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3926478"/>
        <w:docPartObj>
          <w:docPartGallery w:val="Cover Pages"/>
          <w:docPartUnique/>
        </w:docPartObj>
      </w:sdtPr>
      <w:sdtEndPr>
        <w:rPr>
          <w:rFonts w:ascii="Times New Roman" w:hAnsi="Times New Roman" w:cs="Times New Roman"/>
          <w:b/>
          <w:color w:val="418AB3" w:themeColor="accent1"/>
          <w:sz w:val="16"/>
          <w:szCs w:val="14"/>
        </w:rPr>
      </w:sdtEndPr>
      <w:sdtContent>
        <w:p w14:paraId="62399EB3" w14:textId="3893C0EC" w:rsidR="00901A58" w:rsidRDefault="00901A58"/>
        <w:p w14:paraId="28D9C713" w14:textId="77777777" w:rsidR="001C44AB" w:rsidRDefault="001C44AB" w:rsidP="00901A58">
          <w:pPr>
            <w:spacing w:after="0" w:line="240" w:lineRule="auto"/>
            <w:contextualSpacing w:val="0"/>
            <w:jc w:val="center"/>
            <w:rPr>
              <w:rFonts w:ascii="Times New Roman" w:eastAsia="Times New Roman" w:hAnsi="Times New Roman" w:cs="Times New Roman"/>
              <w:color w:val="306785" w:themeColor="accent1" w:themeShade="BF"/>
              <w:sz w:val="56"/>
              <w:szCs w:val="56"/>
            </w:rPr>
          </w:pPr>
          <w:bookmarkStart w:id="0" w:name="_Hlk89894987"/>
        </w:p>
        <w:p w14:paraId="2944DC9F" w14:textId="05F70947" w:rsidR="003B2A17" w:rsidRPr="003B2A17" w:rsidRDefault="003B2A17" w:rsidP="003B2A17">
          <w:pPr>
            <w:spacing w:after="0" w:line="240" w:lineRule="auto"/>
            <w:contextualSpacing w:val="0"/>
            <w:jc w:val="center"/>
            <w:rPr>
              <w:rFonts w:ascii="Times New Roman" w:eastAsia="Times New Roman" w:hAnsi="Times New Roman" w:cs="Times New Roman"/>
              <w:color w:val="306785" w:themeColor="accent1" w:themeShade="BF"/>
              <w:sz w:val="52"/>
              <w:szCs w:val="52"/>
            </w:rPr>
          </w:pPr>
          <w:r w:rsidRPr="003B2A17">
            <w:rPr>
              <w:rFonts w:ascii="Times New Roman" w:eastAsia="Times New Roman" w:hAnsi="Times New Roman" w:cs="Times New Roman"/>
              <w:color w:val="306785" w:themeColor="accent1" w:themeShade="BF"/>
              <w:sz w:val="52"/>
              <w:szCs w:val="52"/>
            </w:rPr>
            <w:t xml:space="preserve">Prognoza oddziaływania na środowisko </w:t>
          </w:r>
        </w:p>
        <w:p w14:paraId="68810E9F" w14:textId="3D77EA33" w:rsidR="00901A58" w:rsidRPr="003B2A17" w:rsidRDefault="003B2A17" w:rsidP="003B2A17">
          <w:pPr>
            <w:spacing w:after="0" w:line="240" w:lineRule="auto"/>
            <w:contextualSpacing w:val="0"/>
            <w:jc w:val="center"/>
            <w:rPr>
              <w:rFonts w:ascii="Times New Roman" w:eastAsia="Times New Roman" w:hAnsi="Times New Roman" w:cs="Times New Roman"/>
              <w:caps/>
              <w:color w:val="306785" w:themeColor="accent1" w:themeShade="BF"/>
              <w:sz w:val="52"/>
              <w:szCs w:val="52"/>
            </w:rPr>
          </w:pPr>
          <w:r w:rsidRPr="003B2A17">
            <w:rPr>
              <w:rFonts w:ascii="Times New Roman" w:eastAsia="Times New Roman" w:hAnsi="Times New Roman" w:cs="Times New Roman"/>
              <w:color w:val="306785" w:themeColor="accent1" w:themeShade="BF"/>
              <w:sz w:val="52"/>
              <w:szCs w:val="52"/>
            </w:rPr>
            <w:t xml:space="preserve">projektu </w:t>
          </w:r>
          <w:r w:rsidR="001C44AB" w:rsidRPr="003B2A17">
            <w:rPr>
              <w:rFonts w:ascii="Times New Roman" w:eastAsia="Times New Roman" w:hAnsi="Times New Roman" w:cs="Times New Roman"/>
              <w:color w:val="306785" w:themeColor="accent1" w:themeShade="BF"/>
              <w:sz w:val="52"/>
              <w:szCs w:val="52"/>
            </w:rPr>
            <w:t>Strategi</w:t>
          </w:r>
          <w:r w:rsidRPr="003B2A17">
            <w:rPr>
              <w:rFonts w:ascii="Times New Roman" w:eastAsia="Times New Roman" w:hAnsi="Times New Roman" w:cs="Times New Roman"/>
              <w:color w:val="306785" w:themeColor="accent1" w:themeShade="BF"/>
              <w:sz w:val="52"/>
              <w:szCs w:val="52"/>
            </w:rPr>
            <w:t>i</w:t>
          </w:r>
          <w:r w:rsidR="001C44AB" w:rsidRPr="003B2A17">
            <w:rPr>
              <w:rFonts w:ascii="Times New Roman" w:eastAsia="Times New Roman" w:hAnsi="Times New Roman" w:cs="Times New Roman"/>
              <w:color w:val="306785" w:themeColor="accent1" w:themeShade="BF"/>
              <w:sz w:val="52"/>
              <w:szCs w:val="52"/>
            </w:rPr>
            <w:t xml:space="preserve"> Rozwoju Ponadlokalnego </w:t>
          </w:r>
          <w:r w:rsidR="001C44AB" w:rsidRPr="003B2A17">
            <w:rPr>
              <w:rFonts w:ascii="Times New Roman" w:eastAsia="Times New Roman" w:hAnsi="Times New Roman" w:cs="Times New Roman"/>
              <w:color w:val="306785" w:themeColor="accent1" w:themeShade="BF"/>
              <w:sz w:val="52"/>
              <w:szCs w:val="52"/>
            </w:rPr>
            <w:br/>
            <w:t xml:space="preserve">Leżajskiego Obszaru Funkcjonalnego </w:t>
          </w:r>
          <w:r w:rsidR="001C44AB" w:rsidRPr="003B2A17">
            <w:rPr>
              <w:rFonts w:ascii="Times New Roman" w:eastAsia="Times New Roman" w:hAnsi="Times New Roman" w:cs="Times New Roman"/>
              <w:color w:val="306785" w:themeColor="accent1" w:themeShade="BF"/>
              <w:sz w:val="52"/>
              <w:szCs w:val="52"/>
            </w:rPr>
            <w:br/>
            <w:t xml:space="preserve">na lata 2021–2027 </w:t>
          </w:r>
          <w:r w:rsidR="001C44AB" w:rsidRPr="003B2A17">
            <w:rPr>
              <w:rFonts w:ascii="Times New Roman" w:eastAsia="Times New Roman" w:hAnsi="Times New Roman" w:cs="Times New Roman"/>
              <w:color w:val="306785" w:themeColor="accent1" w:themeShade="BF"/>
              <w:sz w:val="52"/>
              <w:szCs w:val="52"/>
            </w:rPr>
            <w:br/>
            <w:t>z perspektywą do 2035 roku</w:t>
          </w:r>
        </w:p>
        <w:bookmarkEnd w:id="0"/>
        <w:p w14:paraId="680DE1EE" w14:textId="77777777" w:rsidR="00301FBF" w:rsidRDefault="00301FBF" w:rsidP="00901A58">
          <w:pPr>
            <w:spacing w:after="0" w:line="240" w:lineRule="auto"/>
            <w:contextualSpacing w:val="0"/>
            <w:jc w:val="center"/>
            <w:rPr>
              <w:rFonts w:ascii="Times New Roman" w:eastAsia="Times New Roman" w:hAnsi="Times New Roman" w:cs="Times New Roman"/>
              <w:caps/>
              <w:color w:val="306785" w:themeColor="accent1" w:themeShade="BF"/>
              <w:sz w:val="56"/>
              <w:szCs w:val="56"/>
            </w:rPr>
          </w:pPr>
        </w:p>
        <w:p w14:paraId="6666FB1F" w14:textId="77777777" w:rsidR="00301FBF" w:rsidRPr="00991AC1" w:rsidRDefault="00301FBF" w:rsidP="00901A58">
          <w:pPr>
            <w:spacing w:after="0" w:line="240" w:lineRule="auto"/>
            <w:contextualSpacing w:val="0"/>
            <w:jc w:val="center"/>
            <w:rPr>
              <w:rFonts w:ascii="Times New Roman" w:eastAsia="Times New Roman" w:hAnsi="Times New Roman" w:cs="Times New Roman"/>
              <w:color w:val="306785" w:themeColor="accent1" w:themeShade="BF"/>
            </w:rPr>
          </w:pPr>
          <w:bookmarkStart w:id="1" w:name="_Hlk8908503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43"/>
            <w:gridCol w:w="179"/>
            <w:gridCol w:w="2384"/>
            <w:gridCol w:w="1794"/>
            <w:gridCol w:w="236"/>
          </w:tblGrid>
          <w:tr w:rsidR="00901A58" w:rsidRPr="000458D2" w14:paraId="690620BF" w14:textId="77777777" w:rsidTr="00E941CA">
            <w:tc>
              <w:tcPr>
                <w:tcW w:w="2552" w:type="dxa"/>
                <w:vAlign w:val="bottom"/>
              </w:tcPr>
              <w:p w14:paraId="2C4C5945" w14:textId="65E0CB1C" w:rsidR="00901A58" w:rsidRPr="00EF3C3E" w:rsidRDefault="00901A58" w:rsidP="00301FBF">
                <w:pPr>
                  <w:jc w:val="center"/>
                  <w:rPr>
                    <w:sz w:val="20"/>
                    <w:szCs w:val="20"/>
                  </w:rPr>
                </w:pPr>
                <w:bookmarkStart w:id="2" w:name="_Hlk89895142"/>
                <w:r w:rsidRPr="00EF3C3E">
                  <w:rPr>
                    <w:rFonts w:ascii="Times New Roman" w:hAnsi="Times New Roman" w:cs="Times New Roman"/>
                    <w:b/>
                    <w:color w:val="418AB3" w:themeColor="accent1"/>
                    <w:sz w:val="20"/>
                    <w:szCs w:val="20"/>
                  </w:rPr>
                  <w:br w:type="page"/>
                </w:r>
                <w:r w:rsidR="000236C9">
                  <w:rPr>
                    <w:rFonts w:ascii="Times New Roman" w:hAnsi="Times New Roman" w:cs="Times New Roman"/>
                    <w:b/>
                    <w:color w:val="418AB3" w:themeColor="accent1"/>
                    <w:sz w:val="20"/>
                    <w:szCs w:val="20"/>
                  </w:rPr>
                  <w:t xml:space="preserve"> </w:t>
                </w:r>
                <w:r w:rsidR="00301FBF" w:rsidRPr="00EF3C3E">
                  <w:rPr>
                    <w:sz w:val="20"/>
                    <w:szCs w:val="20"/>
                  </w:rPr>
                  <w:t xml:space="preserve">Powiat Leżajski     </w:t>
                </w:r>
              </w:p>
            </w:tc>
            <w:tc>
              <w:tcPr>
                <w:tcW w:w="2322" w:type="dxa"/>
                <w:gridSpan w:val="2"/>
                <w:vAlign w:val="bottom"/>
              </w:tcPr>
              <w:p w14:paraId="080972F4" w14:textId="77777777" w:rsidR="00901A58" w:rsidRPr="00EF3C3E" w:rsidRDefault="00901A58" w:rsidP="000236C9">
                <w:pPr>
                  <w:rPr>
                    <w:sz w:val="20"/>
                    <w:szCs w:val="20"/>
                  </w:rPr>
                </w:pPr>
                <w:r w:rsidRPr="00EF3C3E">
                  <w:rPr>
                    <w:sz w:val="20"/>
                    <w:szCs w:val="20"/>
                  </w:rPr>
                  <w:t>Gmina Grodzisko Dolne</w:t>
                </w:r>
              </w:p>
            </w:tc>
            <w:tc>
              <w:tcPr>
                <w:tcW w:w="2384" w:type="dxa"/>
                <w:vAlign w:val="bottom"/>
              </w:tcPr>
              <w:p w14:paraId="6D8BA7AC" w14:textId="0092FE86" w:rsidR="00901A58" w:rsidRPr="00EF3C3E" w:rsidRDefault="000236C9" w:rsidP="000236C9">
                <w:pPr>
                  <w:rPr>
                    <w:sz w:val="20"/>
                    <w:szCs w:val="20"/>
                  </w:rPr>
                </w:pPr>
                <w:r>
                  <w:rPr>
                    <w:sz w:val="20"/>
                    <w:szCs w:val="20"/>
                  </w:rPr>
                  <w:t xml:space="preserve">       </w:t>
                </w:r>
                <w:r w:rsidR="00901A58" w:rsidRPr="00EF3C3E">
                  <w:rPr>
                    <w:sz w:val="20"/>
                    <w:szCs w:val="20"/>
                  </w:rPr>
                  <w:t>Gmina Leżajsk</w:t>
                </w:r>
              </w:p>
            </w:tc>
            <w:tc>
              <w:tcPr>
                <w:tcW w:w="1794" w:type="dxa"/>
                <w:vAlign w:val="bottom"/>
              </w:tcPr>
              <w:p w14:paraId="21AC51B2" w14:textId="77777777" w:rsidR="00901A58" w:rsidRPr="00EF3C3E" w:rsidRDefault="00901A58" w:rsidP="0098548A">
                <w:pPr>
                  <w:jc w:val="center"/>
                  <w:rPr>
                    <w:sz w:val="20"/>
                    <w:szCs w:val="20"/>
                  </w:rPr>
                </w:pPr>
                <w:r w:rsidRPr="00EF3C3E">
                  <w:rPr>
                    <w:sz w:val="20"/>
                    <w:szCs w:val="20"/>
                  </w:rPr>
                  <w:t>Miasto Leżajsk</w:t>
                </w:r>
              </w:p>
            </w:tc>
            <w:tc>
              <w:tcPr>
                <w:tcW w:w="236" w:type="dxa"/>
              </w:tcPr>
              <w:p w14:paraId="6AC6D5D4" w14:textId="77777777" w:rsidR="00901A58" w:rsidRPr="000458D2" w:rsidRDefault="00901A58" w:rsidP="0098548A">
                <w:pPr>
                  <w:jc w:val="center"/>
                  <w:rPr>
                    <w:sz w:val="18"/>
                    <w:szCs w:val="18"/>
                  </w:rPr>
                </w:pPr>
              </w:p>
            </w:tc>
          </w:tr>
          <w:tr w:rsidR="00901A58" w:rsidRPr="000458D2" w14:paraId="4DBA6824" w14:textId="77777777" w:rsidTr="00E941CA">
            <w:tc>
              <w:tcPr>
                <w:tcW w:w="2552" w:type="dxa"/>
                <w:vAlign w:val="center"/>
              </w:tcPr>
              <w:p w14:paraId="2B232D9C" w14:textId="5B916FDC" w:rsidR="00901A58" w:rsidRPr="000458D2" w:rsidRDefault="00301FBF" w:rsidP="00301FBF">
                <w:pPr>
                  <w:jc w:val="center"/>
                  <w:rPr>
                    <w:sz w:val="18"/>
                    <w:szCs w:val="18"/>
                  </w:rPr>
                </w:pPr>
                <w:r w:rsidRPr="00E075D4">
                  <w:rPr>
                    <w:noProof/>
                    <w:lang w:eastAsia="pl-PL"/>
                  </w:rPr>
                  <w:drawing>
                    <wp:inline distT="0" distB="0" distL="0" distR="0" wp14:anchorId="54329DD8" wp14:editId="1056A6E3">
                      <wp:extent cx="1533378" cy="1533378"/>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6685" cy="1536685"/>
                              </a:xfrm>
                              <a:prstGeom prst="rect">
                                <a:avLst/>
                              </a:prstGeom>
                            </pic:spPr>
                          </pic:pic>
                        </a:graphicData>
                      </a:graphic>
                    </wp:inline>
                  </w:drawing>
                </w:r>
              </w:p>
            </w:tc>
            <w:tc>
              <w:tcPr>
                <w:tcW w:w="2143" w:type="dxa"/>
                <w:vAlign w:val="center"/>
              </w:tcPr>
              <w:p w14:paraId="7F997490" w14:textId="77777777" w:rsidR="00901A58" w:rsidRPr="000458D2" w:rsidRDefault="00901A58" w:rsidP="0098548A">
                <w:pPr>
                  <w:jc w:val="center"/>
                  <w:rPr>
                    <w:sz w:val="18"/>
                    <w:szCs w:val="18"/>
                  </w:rPr>
                </w:pPr>
                <w:r>
                  <w:rPr>
                    <w:noProof/>
                    <w:lang w:eastAsia="pl-PL"/>
                  </w:rPr>
                  <w:drawing>
                    <wp:inline distT="0" distB="0" distL="0" distR="0" wp14:anchorId="22AAFDD2" wp14:editId="14D82E78">
                      <wp:extent cx="1158609" cy="1120140"/>
                      <wp:effectExtent l="0" t="0" r="3810" b="381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3489" cy="1134526"/>
                              </a:xfrm>
                              <a:prstGeom prst="rect">
                                <a:avLst/>
                              </a:prstGeom>
                            </pic:spPr>
                          </pic:pic>
                        </a:graphicData>
                      </a:graphic>
                    </wp:inline>
                  </w:drawing>
                </w:r>
              </w:p>
            </w:tc>
            <w:tc>
              <w:tcPr>
                <w:tcW w:w="2563" w:type="dxa"/>
                <w:gridSpan w:val="2"/>
                <w:vAlign w:val="center"/>
              </w:tcPr>
              <w:p w14:paraId="3D19AFAC" w14:textId="0FA4EED7" w:rsidR="00901A58" w:rsidRPr="000458D2" w:rsidRDefault="00EF3C3E" w:rsidP="0098548A">
                <w:pPr>
                  <w:jc w:val="center"/>
                  <w:rPr>
                    <w:sz w:val="18"/>
                    <w:szCs w:val="18"/>
                  </w:rPr>
                </w:pPr>
                <w:r>
                  <w:object w:dxaOrig="2364" w:dyaOrig="2160" w14:anchorId="29898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95pt;height:97.95pt" o:ole="">
                      <v:imagedata r:id="rId11" o:title=""/>
                    </v:shape>
                    <o:OLEObject Type="Embed" ProgID="PBrush" ShapeID="_x0000_i1025" DrawAspect="Content" ObjectID="_1708771163" r:id="rId12"/>
                  </w:object>
                </w:r>
              </w:p>
            </w:tc>
            <w:tc>
              <w:tcPr>
                <w:tcW w:w="1794" w:type="dxa"/>
                <w:vAlign w:val="center"/>
              </w:tcPr>
              <w:p w14:paraId="1D7540F6" w14:textId="77777777" w:rsidR="00901A58" w:rsidRPr="000458D2" w:rsidRDefault="00901A58" w:rsidP="0098548A">
                <w:pPr>
                  <w:jc w:val="center"/>
                  <w:rPr>
                    <w:sz w:val="18"/>
                    <w:szCs w:val="18"/>
                  </w:rPr>
                </w:pPr>
                <w:r>
                  <w:rPr>
                    <w:noProof/>
                    <w:lang w:eastAsia="pl-PL"/>
                  </w:rPr>
                  <w:drawing>
                    <wp:inline distT="0" distB="0" distL="0" distR="0" wp14:anchorId="447B6884" wp14:editId="4D656F43">
                      <wp:extent cx="914400" cy="1059873"/>
                      <wp:effectExtent l="0" t="0" r="0" b="698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2224" cy="1080533"/>
                              </a:xfrm>
                              <a:prstGeom prst="rect">
                                <a:avLst/>
                              </a:prstGeom>
                            </pic:spPr>
                          </pic:pic>
                        </a:graphicData>
                      </a:graphic>
                    </wp:inline>
                  </w:drawing>
                </w:r>
              </w:p>
            </w:tc>
            <w:tc>
              <w:tcPr>
                <w:tcW w:w="236" w:type="dxa"/>
                <w:vAlign w:val="center"/>
              </w:tcPr>
              <w:p w14:paraId="3649F14A" w14:textId="77777777" w:rsidR="00901A58" w:rsidRPr="000458D2" w:rsidRDefault="00901A58" w:rsidP="0098548A">
                <w:pPr>
                  <w:jc w:val="center"/>
                  <w:rPr>
                    <w:noProof/>
                    <w:sz w:val="18"/>
                    <w:szCs w:val="18"/>
                    <w:lang w:eastAsia="pl-PL"/>
                  </w:rPr>
                </w:pPr>
                <w:r>
                  <w:t xml:space="preserve">      </w:t>
                </w:r>
              </w:p>
            </w:tc>
          </w:tr>
        </w:tbl>
        <w:p w14:paraId="033A1921" w14:textId="2FB5C6B4" w:rsidR="00901A58" w:rsidRPr="00EF3C3E" w:rsidRDefault="00EF3C3E" w:rsidP="001360B9">
          <w:pPr>
            <w:pStyle w:val="aaardo"/>
          </w:pPr>
          <w:bookmarkStart w:id="3" w:name="_Hlk89895156"/>
          <w:bookmarkEnd w:id="1"/>
          <w:bookmarkEnd w:id="2"/>
          <w:r>
            <w:t xml:space="preserve"> </w:t>
          </w:r>
          <w:r w:rsidR="00901A58" w:rsidRPr="00EF3C3E">
            <w:t xml:space="preserve">     </w:t>
          </w:r>
          <w:bookmarkStart w:id="4" w:name="_Hlk89084998"/>
          <w:r w:rsidR="00901A58" w:rsidRPr="00EF3C3E">
            <w:t xml:space="preserve">Gmina </w:t>
          </w:r>
          <w:r w:rsidR="00301FBF" w:rsidRPr="00EF3C3E">
            <w:t xml:space="preserve">Nowa Sarzyna </w:t>
          </w:r>
          <w:r>
            <w:t xml:space="preserve">  </w:t>
          </w:r>
          <w:r w:rsidR="00901A58" w:rsidRPr="00EF3C3E">
            <w:t xml:space="preserve">  </w:t>
          </w:r>
          <w:r>
            <w:t xml:space="preserve">    </w:t>
          </w:r>
          <w:r w:rsidR="00301FBF" w:rsidRPr="00EF3C3E">
            <w:t xml:space="preserve"> </w:t>
          </w:r>
          <w:r w:rsidR="00901A58" w:rsidRPr="00EF3C3E">
            <w:t xml:space="preserve"> Gmina Kuryłówka            </w:t>
          </w:r>
          <w:r w:rsidR="00301FBF" w:rsidRPr="00EF3C3E">
            <w:t xml:space="preserve"> </w:t>
          </w:r>
          <w:r>
            <w:t xml:space="preserve"> </w:t>
          </w:r>
          <w:r w:rsidR="00301FBF" w:rsidRPr="00EF3C3E">
            <w:t xml:space="preserve">  </w:t>
          </w:r>
          <w:r w:rsidR="00301FBF" w:rsidRPr="00EF3C3E">
            <w:rPr>
              <w:szCs w:val="20"/>
            </w:rPr>
            <w:t>Gmina Tryńcza</w:t>
          </w:r>
        </w:p>
        <w:p w14:paraId="0DF08DB4" w14:textId="77777777" w:rsidR="00EF3C3E" w:rsidRPr="002F4FA1" w:rsidRDefault="00EF3C3E" w:rsidP="00EF3C3E">
          <w:pPr>
            <w:jc w:val="center"/>
            <w:rPr>
              <w:rFonts w:ascii="Times New Roman" w:eastAsia="Times New Roman" w:hAnsi="Times New Roman" w:cs="Times New Roman"/>
            </w:rPr>
          </w:pPr>
          <w:r>
            <w:rPr>
              <w:noProof/>
              <w:lang w:eastAsia="pl-PL"/>
            </w:rPr>
            <w:drawing>
              <wp:inline distT="0" distB="0" distL="0" distR="0" wp14:anchorId="6078DDC6" wp14:editId="17E0D54A">
                <wp:extent cx="949325" cy="1104265"/>
                <wp:effectExtent l="0" t="0" r="3175" b="635"/>
                <wp:docPr id="24" name="Obraz 24"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r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9325" cy="1104265"/>
                        </a:xfrm>
                        <a:prstGeom prst="rect">
                          <a:avLst/>
                        </a:prstGeom>
                        <a:noFill/>
                        <a:ln>
                          <a:noFill/>
                        </a:ln>
                      </pic:spPr>
                    </pic:pic>
                  </a:graphicData>
                </a:graphic>
              </wp:inline>
            </w:drawing>
          </w:r>
          <w:r>
            <w:rPr>
              <w:noProof/>
            </w:rPr>
            <w:t xml:space="preserve">       </w:t>
          </w:r>
          <w:r>
            <w:rPr>
              <w:noProof/>
              <w:lang w:eastAsia="pl-PL"/>
            </w:rPr>
            <w:drawing>
              <wp:inline distT="0" distB="0" distL="0" distR="0" wp14:anchorId="276341FD" wp14:editId="25E7530A">
                <wp:extent cx="1252024" cy="1252024"/>
                <wp:effectExtent l="0" t="0" r="5715" b="571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299" cy="1271299"/>
                        </a:xfrm>
                        <a:prstGeom prst="rect">
                          <a:avLst/>
                        </a:prstGeom>
                        <a:noFill/>
                        <a:ln>
                          <a:noFill/>
                        </a:ln>
                      </pic:spPr>
                    </pic:pic>
                  </a:graphicData>
                </a:graphic>
              </wp:inline>
            </w:drawing>
          </w:r>
          <w:r>
            <w:rPr>
              <w:noProof/>
            </w:rPr>
            <w:t xml:space="preserve">       </w:t>
          </w:r>
          <w:r w:rsidRPr="00F167F8">
            <w:t xml:space="preserve"> </w:t>
          </w:r>
          <w:r>
            <w:rPr>
              <w:noProof/>
              <w:lang w:eastAsia="pl-PL"/>
            </w:rPr>
            <w:drawing>
              <wp:inline distT="0" distB="0" distL="0" distR="0" wp14:anchorId="36696F17" wp14:editId="05D791A3">
                <wp:extent cx="980548" cy="1104510"/>
                <wp:effectExtent l="0" t="0" r="0" b="635"/>
                <wp:docPr id="32" name="Obraz 3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201" cy="1105245"/>
                        </a:xfrm>
                        <a:prstGeom prst="rect">
                          <a:avLst/>
                        </a:prstGeom>
                        <a:noFill/>
                        <a:ln>
                          <a:noFill/>
                        </a:ln>
                      </pic:spPr>
                    </pic:pic>
                  </a:graphicData>
                </a:graphic>
              </wp:inline>
            </w:drawing>
          </w:r>
        </w:p>
        <w:bookmarkEnd w:id="3"/>
        <w:p w14:paraId="40A9B570" w14:textId="77777777" w:rsidR="00EF3C3E" w:rsidRDefault="00EF3C3E">
          <w:pPr>
            <w:spacing w:after="160" w:line="259" w:lineRule="auto"/>
            <w:contextualSpacing w:val="0"/>
            <w:jc w:val="left"/>
            <w:rPr>
              <w:rFonts w:ascii="Times New Roman" w:hAnsi="Times New Roman" w:cs="Times New Roman"/>
              <w:b/>
              <w:color w:val="418AB3" w:themeColor="accent1"/>
              <w:sz w:val="28"/>
              <w:szCs w:val="24"/>
            </w:rPr>
          </w:pPr>
        </w:p>
        <w:p w14:paraId="16A4858C" w14:textId="77777777" w:rsidR="001C44AB" w:rsidRPr="00E941CA" w:rsidRDefault="001C44AB" w:rsidP="00E941CA">
          <w:pPr>
            <w:spacing w:after="160" w:line="259" w:lineRule="auto"/>
            <w:contextualSpacing w:val="0"/>
            <w:jc w:val="center"/>
            <w:rPr>
              <w:rFonts w:ascii="Times New Roman" w:eastAsia="Times New Roman" w:hAnsi="Times New Roman" w:cs="Times New Roman"/>
              <w:caps/>
              <w:color w:val="306785" w:themeColor="accent1" w:themeShade="BF"/>
              <w:sz w:val="32"/>
              <w:szCs w:val="32"/>
            </w:rPr>
          </w:pPr>
        </w:p>
        <w:p w14:paraId="4FE059B2" w14:textId="77777777" w:rsidR="00FE3600" w:rsidRDefault="00FE3600" w:rsidP="00E941CA">
          <w:pPr>
            <w:spacing w:after="160" w:line="259" w:lineRule="auto"/>
            <w:contextualSpacing w:val="0"/>
            <w:jc w:val="center"/>
            <w:rPr>
              <w:rFonts w:ascii="Times New Roman" w:eastAsia="Times New Roman" w:hAnsi="Times New Roman" w:cs="Times New Roman"/>
              <w:caps/>
              <w:color w:val="306785" w:themeColor="accent1" w:themeShade="BF"/>
              <w:sz w:val="36"/>
              <w:szCs w:val="36"/>
            </w:rPr>
          </w:pPr>
          <w:bookmarkStart w:id="5" w:name="_Hlk89895515"/>
        </w:p>
        <w:p w14:paraId="16013820" w14:textId="77777777" w:rsidR="00FE3600" w:rsidRDefault="00FE3600" w:rsidP="00E941CA">
          <w:pPr>
            <w:spacing w:after="160" w:line="259" w:lineRule="auto"/>
            <w:contextualSpacing w:val="0"/>
            <w:jc w:val="center"/>
            <w:rPr>
              <w:rFonts w:ascii="Times New Roman" w:eastAsia="Times New Roman" w:hAnsi="Times New Roman" w:cs="Times New Roman"/>
              <w:caps/>
              <w:color w:val="306785" w:themeColor="accent1" w:themeShade="BF"/>
              <w:sz w:val="36"/>
              <w:szCs w:val="36"/>
            </w:rPr>
          </w:pPr>
        </w:p>
        <w:p w14:paraId="7F61C8CD" w14:textId="77777777" w:rsidR="00FE3600" w:rsidRDefault="00FE3600" w:rsidP="00E941CA">
          <w:pPr>
            <w:spacing w:after="160" w:line="259" w:lineRule="auto"/>
            <w:contextualSpacing w:val="0"/>
            <w:jc w:val="center"/>
            <w:rPr>
              <w:rFonts w:ascii="Times New Roman" w:eastAsia="Times New Roman" w:hAnsi="Times New Roman" w:cs="Times New Roman"/>
              <w:caps/>
              <w:color w:val="306785" w:themeColor="accent1" w:themeShade="BF"/>
              <w:sz w:val="36"/>
              <w:szCs w:val="36"/>
            </w:rPr>
          </w:pPr>
        </w:p>
        <w:p w14:paraId="7AFA3D73" w14:textId="47D2DC7F" w:rsidR="00901A58" w:rsidRPr="003B2A17" w:rsidRDefault="00FE3600" w:rsidP="00E941CA">
          <w:pPr>
            <w:spacing w:after="160" w:line="259" w:lineRule="auto"/>
            <w:contextualSpacing w:val="0"/>
            <w:jc w:val="center"/>
            <w:rPr>
              <w:rFonts w:ascii="Times New Roman" w:hAnsi="Times New Roman" w:cs="Times New Roman"/>
              <w:b/>
              <w:color w:val="418AB3" w:themeColor="accent1"/>
              <w:sz w:val="16"/>
              <w:szCs w:val="14"/>
            </w:rPr>
          </w:pPr>
          <w:r>
            <w:rPr>
              <w:rFonts w:ascii="Times New Roman" w:eastAsia="Times New Roman" w:hAnsi="Times New Roman" w:cs="Times New Roman"/>
              <w:caps/>
              <w:color w:val="306785" w:themeColor="accent1" w:themeShade="BF"/>
              <w:sz w:val="36"/>
              <w:szCs w:val="36"/>
            </w:rPr>
            <w:t>marzec</w:t>
          </w:r>
          <w:r w:rsidR="00E941CA" w:rsidRPr="003B2A17">
            <w:rPr>
              <w:rFonts w:ascii="Times New Roman" w:eastAsia="Times New Roman" w:hAnsi="Times New Roman" w:cs="Times New Roman"/>
              <w:caps/>
              <w:color w:val="306785" w:themeColor="accent1" w:themeShade="BF"/>
              <w:sz w:val="36"/>
              <w:szCs w:val="36"/>
            </w:rPr>
            <w:t xml:space="preserve"> 202</w:t>
          </w:r>
          <w:r>
            <w:rPr>
              <w:rFonts w:ascii="Times New Roman" w:eastAsia="Times New Roman" w:hAnsi="Times New Roman" w:cs="Times New Roman"/>
              <w:caps/>
              <w:color w:val="306785" w:themeColor="accent1" w:themeShade="BF"/>
              <w:sz w:val="36"/>
              <w:szCs w:val="36"/>
            </w:rPr>
            <w:t>2</w:t>
          </w:r>
        </w:p>
      </w:sdtContent>
    </w:sdt>
    <w:bookmarkEnd w:id="4" w:displacedByCustomXml="prev"/>
    <w:bookmarkEnd w:id="5"/>
    <w:p w14:paraId="5ECF426C" w14:textId="77777777" w:rsidR="00FB7FCB" w:rsidRDefault="00FB7FCB">
      <w:pPr>
        <w:spacing w:after="160" w:line="259" w:lineRule="auto"/>
        <w:contextualSpacing w:val="0"/>
        <w:jc w:val="left"/>
        <w:rPr>
          <w:rFonts w:ascii="Times New Roman" w:hAnsi="Times New Roman" w:cs="Times New Roman"/>
          <w:b/>
          <w:color w:val="418AB3" w:themeColor="accent1"/>
          <w:sz w:val="40"/>
          <w:szCs w:val="24"/>
        </w:rPr>
      </w:pPr>
      <w:r>
        <w:rPr>
          <w:rFonts w:ascii="Times New Roman" w:hAnsi="Times New Roman" w:cs="Times New Roman"/>
          <w:b/>
          <w:color w:val="418AB3" w:themeColor="accent1"/>
          <w:sz w:val="40"/>
          <w:szCs w:val="24"/>
        </w:rPr>
        <w:br w:type="page"/>
      </w:r>
    </w:p>
    <w:p w14:paraId="4A3B4197" w14:textId="69A44A9C" w:rsidR="002422EC" w:rsidRPr="00C41DA3" w:rsidRDefault="00C41DA3" w:rsidP="00D52371">
      <w:pPr>
        <w:pStyle w:val="Bezodstpw"/>
        <w:spacing w:after="240" w:line="276" w:lineRule="auto"/>
        <w:contextualSpacing/>
        <w:rPr>
          <w:rFonts w:ascii="Times New Roman" w:hAnsi="Times New Roman" w:cs="Times New Roman"/>
          <w:b/>
          <w:color w:val="418AB3" w:themeColor="accent1"/>
          <w:sz w:val="40"/>
          <w:szCs w:val="24"/>
        </w:rPr>
      </w:pPr>
      <w:r w:rsidRPr="00C41DA3">
        <w:rPr>
          <w:rFonts w:ascii="Times New Roman" w:hAnsi="Times New Roman" w:cs="Times New Roman"/>
          <w:b/>
          <w:color w:val="418AB3" w:themeColor="accent1"/>
          <w:sz w:val="40"/>
          <w:szCs w:val="24"/>
        </w:rPr>
        <w:lastRenderedPageBreak/>
        <w:t>Spis treści</w:t>
      </w:r>
    </w:p>
    <w:sdt>
      <w:sdtPr>
        <w:rPr>
          <w:rFonts w:asciiTheme="minorHAnsi" w:eastAsiaTheme="minorHAnsi" w:hAnsiTheme="minorHAnsi" w:cstheme="minorBidi"/>
          <w:color w:val="auto"/>
          <w:sz w:val="22"/>
          <w:szCs w:val="22"/>
          <w:lang w:eastAsia="en-US"/>
        </w:rPr>
        <w:id w:val="-1904294589"/>
        <w:docPartObj>
          <w:docPartGallery w:val="Table of Contents"/>
          <w:docPartUnique/>
        </w:docPartObj>
      </w:sdtPr>
      <w:sdtEndPr>
        <w:rPr>
          <w:b/>
          <w:bCs/>
        </w:rPr>
      </w:sdtEndPr>
      <w:sdtContent>
        <w:p w14:paraId="5EE5A8B2" w14:textId="76F76395" w:rsidR="00F04D2C" w:rsidRPr="00C41DA3" w:rsidRDefault="00F04D2C">
          <w:pPr>
            <w:pStyle w:val="Nagwekspisutreci"/>
            <w:rPr>
              <w:sz w:val="24"/>
              <w:szCs w:val="24"/>
            </w:rPr>
          </w:pPr>
        </w:p>
        <w:p w14:paraId="789BAE9E" w14:textId="7E4DB1D7" w:rsidR="00FE40B0" w:rsidRPr="00FE40B0" w:rsidRDefault="00F04D2C">
          <w:pPr>
            <w:pStyle w:val="Spistreci1"/>
            <w:rPr>
              <w:rFonts w:asciiTheme="minorHAnsi" w:eastAsiaTheme="minorEastAsia" w:hAnsiTheme="minorHAnsi" w:cstheme="minorBidi"/>
              <w:b w:val="0"/>
              <w:sz w:val="24"/>
              <w:szCs w:val="24"/>
              <w:lang w:eastAsia="pl-PL"/>
            </w:rPr>
          </w:pPr>
          <w:r w:rsidRPr="00FE40B0">
            <w:rPr>
              <w:sz w:val="24"/>
              <w:szCs w:val="24"/>
            </w:rPr>
            <w:fldChar w:fldCharType="begin"/>
          </w:r>
          <w:r w:rsidRPr="00FE40B0">
            <w:rPr>
              <w:sz w:val="24"/>
              <w:szCs w:val="24"/>
            </w:rPr>
            <w:instrText xml:space="preserve"> TOC \o "1-3" \h \z \u </w:instrText>
          </w:r>
          <w:r w:rsidRPr="00FE40B0">
            <w:rPr>
              <w:sz w:val="24"/>
              <w:szCs w:val="24"/>
            </w:rPr>
            <w:fldChar w:fldCharType="separate"/>
          </w:r>
          <w:hyperlink w:anchor="_Toc97673093" w:history="1">
            <w:r w:rsidR="00FE40B0" w:rsidRPr="00FE40B0">
              <w:rPr>
                <w:rStyle w:val="Hipercze"/>
                <w:sz w:val="24"/>
                <w:szCs w:val="24"/>
              </w:rPr>
              <w:t>1.Podstawa prawna, przedmiot i zakres prognozy</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_Toc97673093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2</w:t>
            </w:r>
            <w:r w:rsidR="00FE40B0" w:rsidRPr="00FE40B0">
              <w:rPr>
                <w:webHidden/>
                <w:sz w:val="24"/>
                <w:szCs w:val="24"/>
              </w:rPr>
              <w:fldChar w:fldCharType="end"/>
            </w:r>
          </w:hyperlink>
        </w:p>
        <w:p w14:paraId="0786EDB8" w14:textId="3020FB48" w:rsidR="00FE40B0" w:rsidRPr="00FE40B0" w:rsidRDefault="00A12E6D">
          <w:pPr>
            <w:pStyle w:val="Spistreci1"/>
            <w:rPr>
              <w:rFonts w:asciiTheme="minorHAnsi" w:eastAsiaTheme="minorEastAsia" w:hAnsiTheme="minorHAnsi" w:cstheme="minorBidi"/>
              <w:b w:val="0"/>
              <w:sz w:val="24"/>
              <w:szCs w:val="24"/>
              <w:lang w:eastAsia="pl-PL"/>
            </w:rPr>
          </w:pPr>
          <w:hyperlink w:anchor="_Toc97673094" w:history="1">
            <w:r w:rsidR="00FE40B0" w:rsidRPr="00FE40B0">
              <w:rPr>
                <w:rStyle w:val="Hipercze"/>
                <w:sz w:val="24"/>
                <w:szCs w:val="24"/>
              </w:rPr>
              <w:t>2.Ogólna charakterystyka projektowanego dokumentu i powiązania z innymi dokumentami strategicznymi</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_Toc97673094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3</w:t>
            </w:r>
            <w:r w:rsidR="00FE40B0" w:rsidRPr="00FE40B0">
              <w:rPr>
                <w:webHidden/>
                <w:sz w:val="24"/>
                <w:szCs w:val="24"/>
              </w:rPr>
              <w:fldChar w:fldCharType="end"/>
            </w:r>
          </w:hyperlink>
        </w:p>
        <w:p w14:paraId="5E5A6B4E" w14:textId="79B3C358" w:rsidR="00FE40B0" w:rsidRPr="00FE40B0" w:rsidRDefault="00A12E6D">
          <w:pPr>
            <w:pStyle w:val="Spistreci1"/>
            <w:rPr>
              <w:rFonts w:asciiTheme="minorHAnsi" w:eastAsiaTheme="minorEastAsia" w:hAnsiTheme="minorHAnsi" w:cstheme="minorBidi"/>
              <w:b w:val="0"/>
              <w:sz w:val="24"/>
              <w:szCs w:val="24"/>
              <w:lang w:eastAsia="pl-PL"/>
            </w:rPr>
          </w:pPr>
          <w:hyperlink w:anchor="_Toc97673095" w:history="1">
            <w:r w:rsidR="00FE40B0" w:rsidRPr="00FE40B0">
              <w:rPr>
                <w:rStyle w:val="Hipercze"/>
                <w:sz w:val="24"/>
                <w:szCs w:val="24"/>
              </w:rPr>
              <w:t>3.Cele ochrony środowiska szczebla krajowego i międzynarodowego uwzględnione w opracowywanym dokumencie</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_Toc97673095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13</w:t>
            </w:r>
            <w:r w:rsidR="00FE40B0" w:rsidRPr="00FE40B0">
              <w:rPr>
                <w:webHidden/>
                <w:sz w:val="24"/>
                <w:szCs w:val="24"/>
              </w:rPr>
              <w:fldChar w:fldCharType="end"/>
            </w:r>
          </w:hyperlink>
        </w:p>
        <w:p w14:paraId="4DD389C5" w14:textId="73C58F34" w:rsidR="00FE40B0" w:rsidRPr="00FE40B0" w:rsidRDefault="00A12E6D">
          <w:pPr>
            <w:pStyle w:val="Spistreci1"/>
            <w:rPr>
              <w:rFonts w:asciiTheme="minorHAnsi" w:eastAsiaTheme="minorEastAsia" w:hAnsiTheme="minorHAnsi" w:cstheme="minorBidi"/>
              <w:b w:val="0"/>
              <w:sz w:val="24"/>
              <w:szCs w:val="24"/>
              <w:lang w:eastAsia="pl-PL"/>
            </w:rPr>
          </w:pPr>
          <w:hyperlink w:anchor="_Toc97673096" w:history="1">
            <w:r w:rsidR="00FE40B0" w:rsidRPr="00FE40B0">
              <w:rPr>
                <w:rStyle w:val="Hipercze"/>
                <w:sz w:val="24"/>
                <w:szCs w:val="24"/>
              </w:rPr>
              <w:t>4.Metody zastosowane przy sporządzaniu prognozy</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_Toc97673096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15</w:t>
            </w:r>
            <w:r w:rsidR="00FE40B0" w:rsidRPr="00FE40B0">
              <w:rPr>
                <w:webHidden/>
                <w:sz w:val="24"/>
                <w:szCs w:val="24"/>
              </w:rPr>
              <w:fldChar w:fldCharType="end"/>
            </w:r>
          </w:hyperlink>
        </w:p>
        <w:p w14:paraId="47591CC3" w14:textId="2362A1AD" w:rsidR="00FE40B0" w:rsidRPr="00FE40B0" w:rsidRDefault="00A12E6D">
          <w:pPr>
            <w:pStyle w:val="Spistreci1"/>
            <w:rPr>
              <w:rFonts w:asciiTheme="minorHAnsi" w:eastAsiaTheme="minorEastAsia" w:hAnsiTheme="minorHAnsi" w:cstheme="minorBidi"/>
              <w:b w:val="0"/>
              <w:sz w:val="24"/>
              <w:szCs w:val="24"/>
              <w:lang w:eastAsia="pl-PL"/>
            </w:rPr>
          </w:pPr>
          <w:hyperlink w:anchor="_Toc97673097" w:history="1">
            <w:r w:rsidR="00FE40B0" w:rsidRPr="00FE40B0">
              <w:rPr>
                <w:rStyle w:val="Hipercze"/>
                <w:sz w:val="24"/>
                <w:szCs w:val="24"/>
              </w:rPr>
              <w:t>5.Przewidywane metody analizy skutków realizacji postanowień dokumentu</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_Toc97673097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17</w:t>
            </w:r>
            <w:r w:rsidR="00FE40B0" w:rsidRPr="00FE40B0">
              <w:rPr>
                <w:webHidden/>
                <w:sz w:val="24"/>
                <w:szCs w:val="24"/>
              </w:rPr>
              <w:fldChar w:fldCharType="end"/>
            </w:r>
          </w:hyperlink>
        </w:p>
        <w:p w14:paraId="40B148A5" w14:textId="11F64500" w:rsidR="00FE40B0" w:rsidRPr="00FE40B0" w:rsidRDefault="00A12E6D">
          <w:pPr>
            <w:pStyle w:val="Spistreci1"/>
            <w:rPr>
              <w:rFonts w:asciiTheme="minorHAnsi" w:eastAsiaTheme="minorEastAsia" w:hAnsiTheme="minorHAnsi" w:cstheme="minorBidi"/>
              <w:b w:val="0"/>
              <w:sz w:val="24"/>
              <w:szCs w:val="24"/>
              <w:lang w:eastAsia="pl-PL"/>
            </w:rPr>
          </w:pPr>
          <w:hyperlink w:anchor="_Toc97673098" w:history="1">
            <w:r w:rsidR="00FE40B0" w:rsidRPr="00FE40B0">
              <w:rPr>
                <w:rStyle w:val="Hipercze"/>
                <w:sz w:val="24"/>
                <w:szCs w:val="24"/>
              </w:rPr>
              <w:t>6.Analiza stanu środowiska oraz istniejące problemy z zakresu ochrony środowiska istotne z punktu widzenia Strategii</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_Toc97673098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18</w:t>
            </w:r>
            <w:r w:rsidR="00FE40B0" w:rsidRPr="00FE40B0">
              <w:rPr>
                <w:webHidden/>
                <w:sz w:val="24"/>
                <w:szCs w:val="24"/>
              </w:rPr>
              <w:fldChar w:fldCharType="end"/>
            </w:r>
          </w:hyperlink>
        </w:p>
        <w:p w14:paraId="6C3CB9AE" w14:textId="6C8A22C8" w:rsidR="00FE40B0" w:rsidRPr="00FE40B0" w:rsidRDefault="00A12E6D" w:rsidP="00FE40B0">
          <w:pPr>
            <w:pStyle w:val="Spistreci2"/>
            <w:tabs>
              <w:tab w:val="clear" w:pos="567"/>
              <w:tab w:val="left" w:pos="709"/>
            </w:tabs>
            <w:ind w:left="426" w:hanging="142"/>
            <w:rPr>
              <w:rFonts w:asciiTheme="minorHAnsi" w:eastAsiaTheme="minorEastAsia" w:hAnsiTheme="minorHAnsi" w:cstheme="minorBidi"/>
              <w:b w:val="0"/>
              <w:bCs w:val="0"/>
              <w:sz w:val="24"/>
              <w:szCs w:val="24"/>
              <w:lang w:eastAsia="pl-PL"/>
            </w:rPr>
          </w:pPr>
          <w:hyperlink w:anchor="_Toc97673099" w:history="1">
            <w:r w:rsidR="00FE40B0" w:rsidRPr="00FE40B0">
              <w:rPr>
                <w:rStyle w:val="Hipercze"/>
                <w:sz w:val="24"/>
                <w:szCs w:val="24"/>
              </w:rPr>
              <w:t>6.1.</w:t>
            </w:r>
            <w:r w:rsidR="00FE40B0" w:rsidRPr="00FE40B0">
              <w:rPr>
                <w:rFonts w:asciiTheme="minorHAnsi" w:eastAsiaTheme="minorEastAsia" w:hAnsiTheme="minorHAnsi" w:cstheme="minorBidi"/>
                <w:b w:val="0"/>
                <w:bCs w:val="0"/>
                <w:sz w:val="24"/>
                <w:szCs w:val="24"/>
                <w:lang w:eastAsia="pl-PL"/>
              </w:rPr>
              <w:tab/>
            </w:r>
            <w:r w:rsidR="00FE40B0" w:rsidRPr="00FE40B0">
              <w:rPr>
                <w:rStyle w:val="Hipercze"/>
                <w:sz w:val="24"/>
                <w:szCs w:val="24"/>
              </w:rPr>
              <w:t>Wykorzystanie powierzchni</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_Toc97673099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19</w:t>
            </w:r>
            <w:r w:rsidR="00FE40B0" w:rsidRPr="00FE40B0">
              <w:rPr>
                <w:webHidden/>
                <w:sz w:val="24"/>
                <w:szCs w:val="24"/>
              </w:rPr>
              <w:fldChar w:fldCharType="end"/>
            </w:r>
          </w:hyperlink>
        </w:p>
        <w:p w14:paraId="70AC3CF2" w14:textId="6CAB92FF" w:rsidR="00FE40B0" w:rsidRPr="00FE40B0" w:rsidRDefault="00A12E6D" w:rsidP="00FE40B0">
          <w:pPr>
            <w:pStyle w:val="Spistreci2"/>
            <w:tabs>
              <w:tab w:val="clear" w:pos="567"/>
              <w:tab w:val="left" w:pos="709"/>
            </w:tabs>
            <w:ind w:left="426" w:hanging="142"/>
            <w:rPr>
              <w:rFonts w:asciiTheme="minorHAnsi" w:eastAsiaTheme="minorEastAsia" w:hAnsiTheme="minorHAnsi" w:cstheme="minorBidi"/>
              <w:b w:val="0"/>
              <w:bCs w:val="0"/>
              <w:sz w:val="24"/>
              <w:szCs w:val="24"/>
              <w:lang w:eastAsia="pl-PL"/>
            </w:rPr>
          </w:pPr>
          <w:hyperlink w:anchor="_Toc97673100" w:history="1">
            <w:r w:rsidR="00FE40B0" w:rsidRPr="00FE40B0">
              <w:rPr>
                <w:rStyle w:val="Hipercze"/>
                <w:sz w:val="24"/>
                <w:szCs w:val="24"/>
              </w:rPr>
              <w:t>6.2.</w:t>
            </w:r>
            <w:r w:rsidR="00FE40B0" w:rsidRPr="00FE40B0">
              <w:rPr>
                <w:rFonts w:asciiTheme="minorHAnsi" w:eastAsiaTheme="minorEastAsia" w:hAnsiTheme="minorHAnsi" w:cstheme="minorBidi"/>
                <w:b w:val="0"/>
                <w:bCs w:val="0"/>
                <w:sz w:val="24"/>
                <w:szCs w:val="24"/>
                <w:lang w:eastAsia="pl-PL"/>
              </w:rPr>
              <w:tab/>
            </w:r>
            <w:r w:rsidR="00FE40B0" w:rsidRPr="00FE40B0">
              <w:rPr>
                <w:rStyle w:val="Hipercze"/>
                <w:sz w:val="24"/>
                <w:szCs w:val="24"/>
              </w:rPr>
              <w:t>Zasoby naturalne</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_Toc97673100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20</w:t>
            </w:r>
            <w:r w:rsidR="00FE40B0" w:rsidRPr="00FE40B0">
              <w:rPr>
                <w:webHidden/>
                <w:sz w:val="24"/>
                <w:szCs w:val="24"/>
              </w:rPr>
              <w:fldChar w:fldCharType="end"/>
            </w:r>
          </w:hyperlink>
        </w:p>
        <w:p w14:paraId="1AAB101E" w14:textId="76178824" w:rsidR="00FE40B0" w:rsidRPr="00FE40B0" w:rsidRDefault="00A12E6D" w:rsidP="00FE40B0">
          <w:pPr>
            <w:pStyle w:val="Spistreci2"/>
            <w:tabs>
              <w:tab w:val="clear" w:pos="567"/>
              <w:tab w:val="left" w:pos="709"/>
            </w:tabs>
            <w:ind w:left="426" w:hanging="142"/>
            <w:rPr>
              <w:rFonts w:asciiTheme="minorHAnsi" w:eastAsiaTheme="minorEastAsia" w:hAnsiTheme="minorHAnsi" w:cstheme="minorBidi"/>
              <w:b w:val="0"/>
              <w:bCs w:val="0"/>
              <w:sz w:val="24"/>
              <w:szCs w:val="24"/>
              <w:lang w:eastAsia="pl-PL"/>
            </w:rPr>
          </w:pPr>
          <w:hyperlink w:anchor="_Toc97673101" w:history="1">
            <w:r w:rsidR="00FE40B0" w:rsidRPr="00FE40B0">
              <w:rPr>
                <w:rStyle w:val="Hipercze"/>
                <w:sz w:val="24"/>
                <w:szCs w:val="24"/>
              </w:rPr>
              <w:t>6.3.</w:t>
            </w:r>
            <w:r w:rsidR="00FE40B0" w:rsidRPr="00FE40B0">
              <w:rPr>
                <w:rFonts w:asciiTheme="minorHAnsi" w:eastAsiaTheme="minorEastAsia" w:hAnsiTheme="minorHAnsi" w:cstheme="minorBidi"/>
                <w:b w:val="0"/>
                <w:bCs w:val="0"/>
                <w:sz w:val="24"/>
                <w:szCs w:val="24"/>
                <w:lang w:eastAsia="pl-PL"/>
              </w:rPr>
              <w:tab/>
            </w:r>
            <w:r w:rsidR="00FE40B0" w:rsidRPr="00FE40B0">
              <w:rPr>
                <w:rStyle w:val="Hipercze"/>
                <w:sz w:val="24"/>
                <w:szCs w:val="24"/>
              </w:rPr>
              <w:t>Zasoby wodne</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_Toc97673101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21</w:t>
            </w:r>
            <w:r w:rsidR="00FE40B0" w:rsidRPr="00FE40B0">
              <w:rPr>
                <w:webHidden/>
                <w:sz w:val="24"/>
                <w:szCs w:val="24"/>
              </w:rPr>
              <w:fldChar w:fldCharType="end"/>
            </w:r>
          </w:hyperlink>
        </w:p>
        <w:p w14:paraId="2F9620A6" w14:textId="713628D8" w:rsidR="00FE40B0" w:rsidRPr="00FE40B0" w:rsidRDefault="00A12E6D" w:rsidP="00FE40B0">
          <w:pPr>
            <w:pStyle w:val="Spistreci2"/>
            <w:tabs>
              <w:tab w:val="clear" w:pos="567"/>
              <w:tab w:val="left" w:pos="709"/>
            </w:tabs>
            <w:ind w:left="426" w:hanging="142"/>
            <w:rPr>
              <w:rFonts w:asciiTheme="minorHAnsi" w:eastAsiaTheme="minorEastAsia" w:hAnsiTheme="minorHAnsi" w:cstheme="minorBidi"/>
              <w:b w:val="0"/>
              <w:bCs w:val="0"/>
              <w:sz w:val="24"/>
              <w:szCs w:val="24"/>
              <w:lang w:eastAsia="pl-PL"/>
            </w:rPr>
          </w:pPr>
          <w:hyperlink w:anchor="_Toc97673111" w:history="1">
            <w:r w:rsidR="00FE40B0" w:rsidRPr="00FE40B0">
              <w:rPr>
                <w:rStyle w:val="Hipercze"/>
                <w:sz w:val="24"/>
                <w:szCs w:val="24"/>
              </w:rPr>
              <w:t>6.4.</w:t>
            </w:r>
            <w:r w:rsidR="00FE40B0" w:rsidRPr="00FE40B0">
              <w:rPr>
                <w:rFonts w:asciiTheme="minorHAnsi" w:eastAsiaTheme="minorEastAsia" w:hAnsiTheme="minorHAnsi" w:cstheme="minorBidi"/>
                <w:b w:val="0"/>
                <w:bCs w:val="0"/>
                <w:sz w:val="24"/>
                <w:szCs w:val="24"/>
                <w:lang w:eastAsia="pl-PL"/>
              </w:rPr>
              <w:tab/>
            </w:r>
            <w:r w:rsidR="00FE40B0" w:rsidRPr="00FE40B0">
              <w:rPr>
                <w:rStyle w:val="Hipercze"/>
                <w:sz w:val="24"/>
                <w:szCs w:val="24"/>
              </w:rPr>
              <w:t>Powietrze i klimat</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_Toc97673111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23</w:t>
            </w:r>
            <w:r w:rsidR="00FE40B0" w:rsidRPr="00FE40B0">
              <w:rPr>
                <w:webHidden/>
                <w:sz w:val="24"/>
                <w:szCs w:val="24"/>
              </w:rPr>
              <w:fldChar w:fldCharType="end"/>
            </w:r>
          </w:hyperlink>
        </w:p>
        <w:p w14:paraId="2D6F3A4D" w14:textId="69F70A84" w:rsidR="00FE40B0" w:rsidRPr="00FE40B0" w:rsidRDefault="00A12E6D" w:rsidP="00FE40B0">
          <w:pPr>
            <w:pStyle w:val="Spistreci2"/>
            <w:tabs>
              <w:tab w:val="clear" w:pos="567"/>
              <w:tab w:val="left" w:pos="709"/>
            </w:tabs>
            <w:ind w:left="426" w:hanging="142"/>
            <w:rPr>
              <w:rFonts w:asciiTheme="minorHAnsi" w:eastAsiaTheme="minorEastAsia" w:hAnsiTheme="minorHAnsi" w:cstheme="minorBidi"/>
              <w:b w:val="0"/>
              <w:bCs w:val="0"/>
              <w:sz w:val="24"/>
              <w:szCs w:val="24"/>
              <w:lang w:eastAsia="pl-PL"/>
            </w:rPr>
          </w:pPr>
          <w:hyperlink w:anchor="_Toc97673112" w:history="1">
            <w:r w:rsidR="00FE40B0" w:rsidRPr="00FE40B0">
              <w:rPr>
                <w:rStyle w:val="Hipercze"/>
                <w:sz w:val="24"/>
                <w:szCs w:val="24"/>
              </w:rPr>
              <w:t>6.5.</w:t>
            </w:r>
            <w:r w:rsidR="00FE40B0" w:rsidRPr="00FE40B0">
              <w:rPr>
                <w:rFonts w:asciiTheme="minorHAnsi" w:eastAsiaTheme="minorEastAsia" w:hAnsiTheme="minorHAnsi" w:cstheme="minorBidi"/>
                <w:b w:val="0"/>
                <w:bCs w:val="0"/>
                <w:sz w:val="24"/>
                <w:szCs w:val="24"/>
                <w:lang w:eastAsia="pl-PL"/>
              </w:rPr>
              <w:tab/>
            </w:r>
            <w:r w:rsidR="00FE40B0" w:rsidRPr="00FE40B0">
              <w:rPr>
                <w:rStyle w:val="Hipercze"/>
                <w:sz w:val="24"/>
                <w:szCs w:val="24"/>
              </w:rPr>
              <w:t>Obszary chronione</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_Toc97673112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25</w:t>
            </w:r>
            <w:r w:rsidR="00FE40B0" w:rsidRPr="00FE40B0">
              <w:rPr>
                <w:webHidden/>
                <w:sz w:val="24"/>
                <w:szCs w:val="24"/>
              </w:rPr>
              <w:fldChar w:fldCharType="end"/>
            </w:r>
          </w:hyperlink>
        </w:p>
        <w:p w14:paraId="1F1C6614" w14:textId="39DD0CA0" w:rsidR="00FE40B0" w:rsidRPr="00FE40B0" w:rsidRDefault="00A12E6D" w:rsidP="00FE40B0">
          <w:pPr>
            <w:pStyle w:val="Spistreci2"/>
            <w:tabs>
              <w:tab w:val="clear" w:pos="567"/>
              <w:tab w:val="left" w:pos="709"/>
            </w:tabs>
            <w:ind w:left="426" w:hanging="142"/>
            <w:rPr>
              <w:rFonts w:asciiTheme="minorHAnsi" w:eastAsiaTheme="minorEastAsia" w:hAnsiTheme="minorHAnsi" w:cstheme="minorBidi"/>
              <w:b w:val="0"/>
              <w:bCs w:val="0"/>
              <w:sz w:val="24"/>
              <w:szCs w:val="24"/>
              <w:lang w:eastAsia="pl-PL"/>
            </w:rPr>
          </w:pPr>
          <w:hyperlink w:anchor="_Toc97673124" w:history="1">
            <w:r w:rsidR="00FE40B0" w:rsidRPr="00FE40B0">
              <w:rPr>
                <w:rStyle w:val="Hipercze"/>
                <w:sz w:val="24"/>
                <w:szCs w:val="24"/>
              </w:rPr>
              <w:t>6.6.</w:t>
            </w:r>
            <w:r w:rsidR="00FE40B0" w:rsidRPr="00FE40B0">
              <w:rPr>
                <w:rFonts w:asciiTheme="minorHAnsi" w:eastAsiaTheme="minorEastAsia" w:hAnsiTheme="minorHAnsi" w:cstheme="minorBidi"/>
                <w:b w:val="0"/>
                <w:bCs w:val="0"/>
                <w:sz w:val="24"/>
                <w:szCs w:val="24"/>
                <w:lang w:eastAsia="pl-PL"/>
              </w:rPr>
              <w:tab/>
            </w:r>
            <w:r w:rsidR="00FE40B0" w:rsidRPr="00FE40B0">
              <w:rPr>
                <w:rStyle w:val="Hipercze"/>
                <w:sz w:val="24"/>
                <w:szCs w:val="24"/>
              </w:rPr>
              <w:t>Gospodarka komunalna</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_Toc97673124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27</w:t>
            </w:r>
            <w:r w:rsidR="00FE40B0" w:rsidRPr="00FE40B0">
              <w:rPr>
                <w:webHidden/>
                <w:sz w:val="24"/>
                <w:szCs w:val="24"/>
              </w:rPr>
              <w:fldChar w:fldCharType="end"/>
            </w:r>
          </w:hyperlink>
        </w:p>
        <w:p w14:paraId="1F84D965" w14:textId="06D1A249" w:rsidR="00FE40B0" w:rsidRPr="00FE40B0" w:rsidRDefault="00A12E6D" w:rsidP="00FE40B0">
          <w:pPr>
            <w:pStyle w:val="Spistreci2"/>
            <w:tabs>
              <w:tab w:val="clear" w:pos="567"/>
              <w:tab w:val="left" w:pos="709"/>
            </w:tabs>
            <w:ind w:left="426" w:hanging="142"/>
            <w:rPr>
              <w:rFonts w:asciiTheme="minorHAnsi" w:eastAsiaTheme="minorEastAsia" w:hAnsiTheme="minorHAnsi" w:cstheme="minorBidi"/>
              <w:b w:val="0"/>
              <w:bCs w:val="0"/>
              <w:sz w:val="24"/>
              <w:szCs w:val="24"/>
              <w:lang w:eastAsia="pl-PL"/>
            </w:rPr>
          </w:pPr>
          <w:hyperlink w:anchor="_Toc97673125" w:history="1">
            <w:r w:rsidR="00FE40B0" w:rsidRPr="00FE40B0">
              <w:rPr>
                <w:rStyle w:val="Hipercze"/>
                <w:sz w:val="24"/>
                <w:szCs w:val="24"/>
              </w:rPr>
              <w:t>6.7.</w:t>
            </w:r>
            <w:r w:rsidR="00FE40B0" w:rsidRPr="00FE40B0">
              <w:rPr>
                <w:rFonts w:asciiTheme="minorHAnsi" w:eastAsiaTheme="minorEastAsia" w:hAnsiTheme="minorHAnsi" w:cstheme="minorBidi"/>
                <w:b w:val="0"/>
                <w:bCs w:val="0"/>
                <w:sz w:val="24"/>
                <w:szCs w:val="24"/>
                <w:lang w:eastAsia="pl-PL"/>
              </w:rPr>
              <w:tab/>
            </w:r>
            <w:r w:rsidR="00FE40B0" w:rsidRPr="00FE40B0">
              <w:rPr>
                <w:rStyle w:val="Hipercze"/>
                <w:sz w:val="24"/>
                <w:szCs w:val="24"/>
              </w:rPr>
              <w:t>Stan środowiska na obszarach przewidywanego znaczącego oddziaływania</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_Toc97673125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28</w:t>
            </w:r>
            <w:r w:rsidR="00FE40B0" w:rsidRPr="00FE40B0">
              <w:rPr>
                <w:webHidden/>
                <w:sz w:val="24"/>
                <w:szCs w:val="24"/>
              </w:rPr>
              <w:fldChar w:fldCharType="end"/>
            </w:r>
          </w:hyperlink>
        </w:p>
        <w:p w14:paraId="4694C026" w14:textId="6465A084" w:rsidR="00FE40B0" w:rsidRPr="00FE40B0" w:rsidRDefault="00A12E6D">
          <w:pPr>
            <w:pStyle w:val="Spistreci1"/>
            <w:rPr>
              <w:rFonts w:asciiTheme="minorHAnsi" w:eastAsiaTheme="minorEastAsia" w:hAnsiTheme="minorHAnsi" w:cstheme="minorBidi"/>
              <w:b w:val="0"/>
              <w:sz w:val="24"/>
              <w:szCs w:val="24"/>
              <w:lang w:eastAsia="pl-PL"/>
            </w:rPr>
          </w:pPr>
          <w:hyperlink w:anchor="_Toc97673126" w:history="1">
            <w:r w:rsidR="00FE40B0" w:rsidRPr="00FE40B0">
              <w:rPr>
                <w:rStyle w:val="Hipercze"/>
                <w:sz w:val="24"/>
                <w:szCs w:val="24"/>
              </w:rPr>
              <w:t>7.Potencjalne zmiany stanu środowiska w przypadku braku realizacji postanowień projektowanego dokumentu</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_Toc97673126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28</w:t>
            </w:r>
            <w:r w:rsidR="00FE40B0" w:rsidRPr="00FE40B0">
              <w:rPr>
                <w:webHidden/>
                <w:sz w:val="24"/>
                <w:szCs w:val="24"/>
              </w:rPr>
              <w:fldChar w:fldCharType="end"/>
            </w:r>
          </w:hyperlink>
        </w:p>
        <w:p w14:paraId="539C3E15" w14:textId="0E4CDD6D" w:rsidR="00FE40B0" w:rsidRPr="00FE40B0" w:rsidRDefault="00A12E6D">
          <w:pPr>
            <w:pStyle w:val="Spistreci1"/>
            <w:rPr>
              <w:rFonts w:asciiTheme="minorHAnsi" w:eastAsiaTheme="minorEastAsia" w:hAnsiTheme="minorHAnsi" w:cstheme="minorBidi"/>
              <w:b w:val="0"/>
              <w:sz w:val="24"/>
              <w:szCs w:val="24"/>
              <w:lang w:eastAsia="pl-PL"/>
            </w:rPr>
          </w:pPr>
          <w:hyperlink w:anchor="_Toc97673127" w:history="1">
            <w:r w:rsidR="00FE40B0" w:rsidRPr="00FE40B0">
              <w:rPr>
                <w:rStyle w:val="Hipercze"/>
                <w:sz w:val="24"/>
                <w:szCs w:val="24"/>
              </w:rPr>
              <w:t>8.Ocena znaczących oddziaływań na poszczególne komponenty środowiska</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_Toc97673127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30</w:t>
            </w:r>
            <w:r w:rsidR="00FE40B0" w:rsidRPr="00FE40B0">
              <w:rPr>
                <w:webHidden/>
                <w:sz w:val="24"/>
                <w:szCs w:val="24"/>
              </w:rPr>
              <w:fldChar w:fldCharType="end"/>
            </w:r>
          </w:hyperlink>
        </w:p>
        <w:p w14:paraId="2C068206" w14:textId="34C494BB" w:rsidR="00FE40B0" w:rsidRPr="00FE40B0" w:rsidRDefault="00A12E6D">
          <w:pPr>
            <w:pStyle w:val="Spistreci1"/>
            <w:rPr>
              <w:rFonts w:asciiTheme="minorHAnsi" w:eastAsiaTheme="minorEastAsia" w:hAnsiTheme="minorHAnsi" w:cstheme="minorBidi"/>
              <w:b w:val="0"/>
              <w:sz w:val="24"/>
              <w:szCs w:val="24"/>
              <w:lang w:eastAsia="pl-PL"/>
            </w:rPr>
          </w:pPr>
          <w:hyperlink w:anchor="_Toc97673128" w:history="1">
            <w:r w:rsidR="00FE40B0" w:rsidRPr="00FE40B0">
              <w:rPr>
                <w:rStyle w:val="Hipercze"/>
                <w:sz w:val="24"/>
                <w:szCs w:val="24"/>
              </w:rPr>
              <w:t>9.Potencjalne oddziaływanie transgraniczne na środowisko</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_Toc97673128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41</w:t>
            </w:r>
            <w:r w:rsidR="00FE40B0" w:rsidRPr="00FE40B0">
              <w:rPr>
                <w:webHidden/>
                <w:sz w:val="24"/>
                <w:szCs w:val="24"/>
              </w:rPr>
              <w:fldChar w:fldCharType="end"/>
            </w:r>
          </w:hyperlink>
        </w:p>
        <w:p w14:paraId="10B6E438" w14:textId="074BF2E4" w:rsidR="00FE40B0" w:rsidRPr="00FE40B0" w:rsidRDefault="00A12E6D">
          <w:pPr>
            <w:pStyle w:val="Spistreci1"/>
            <w:rPr>
              <w:rFonts w:asciiTheme="minorHAnsi" w:eastAsiaTheme="minorEastAsia" w:hAnsiTheme="minorHAnsi" w:cstheme="minorBidi"/>
              <w:b w:val="0"/>
              <w:sz w:val="24"/>
              <w:szCs w:val="24"/>
              <w:lang w:eastAsia="pl-PL"/>
            </w:rPr>
          </w:pPr>
          <w:hyperlink w:anchor="_Toc97673129" w:history="1">
            <w:r w:rsidR="00FE40B0" w:rsidRPr="00FE40B0">
              <w:rPr>
                <w:rStyle w:val="Hipercze"/>
                <w:sz w:val="24"/>
                <w:szCs w:val="24"/>
              </w:rPr>
              <w:t>10.Prawdopodobieństwo wystąpienia oddziaływań skumulowanych</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_Toc97673129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41</w:t>
            </w:r>
            <w:r w:rsidR="00FE40B0" w:rsidRPr="00FE40B0">
              <w:rPr>
                <w:webHidden/>
                <w:sz w:val="24"/>
                <w:szCs w:val="24"/>
              </w:rPr>
              <w:fldChar w:fldCharType="end"/>
            </w:r>
          </w:hyperlink>
        </w:p>
        <w:p w14:paraId="535DE91F" w14:textId="62601C74" w:rsidR="00FE40B0" w:rsidRPr="00FE40B0" w:rsidRDefault="00A12E6D">
          <w:pPr>
            <w:pStyle w:val="Spistreci1"/>
            <w:rPr>
              <w:rFonts w:asciiTheme="minorHAnsi" w:eastAsiaTheme="minorEastAsia" w:hAnsiTheme="minorHAnsi" w:cstheme="minorBidi"/>
              <w:b w:val="0"/>
              <w:sz w:val="24"/>
              <w:szCs w:val="24"/>
              <w:lang w:eastAsia="pl-PL"/>
            </w:rPr>
          </w:pPr>
          <w:hyperlink w:anchor="_Toc97673130" w:history="1">
            <w:r w:rsidR="00FE40B0" w:rsidRPr="00FE40B0">
              <w:rPr>
                <w:rStyle w:val="Hipercze"/>
                <w:sz w:val="24"/>
                <w:szCs w:val="24"/>
              </w:rPr>
              <w:t>11.Rozwiązania mające na celu zapobieganie, ograniczanie lub kompensację przyrodniczą negatywnych oddziaływań</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_Toc97673130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42</w:t>
            </w:r>
            <w:r w:rsidR="00FE40B0" w:rsidRPr="00FE40B0">
              <w:rPr>
                <w:webHidden/>
                <w:sz w:val="24"/>
                <w:szCs w:val="24"/>
              </w:rPr>
              <w:fldChar w:fldCharType="end"/>
            </w:r>
          </w:hyperlink>
        </w:p>
        <w:p w14:paraId="54C52D9E" w14:textId="53E6ADFE" w:rsidR="00FE40B0" w:rsidRPr="00FE40B0" w:rsidRDefault="00A12E6D">
          <w:pPr>
            <w:pStyle w:val="Spistreci1"/>
            <w:rPr>
              <w:rFonts w:asciiTheme="minorHAnsi" w:eastAsiaTheme="minorEastAsia" w:hAnsiTheme="minorHAnsi" w:cstheme="minorBidi"/>
              <w:b w:val="0"/>
              <w:sz w:val="24"/>
              <w:szCs w:val="24"/>
              <w:lang w:eastAsia="pl-PL"/>
            </w:rPr>
          </w:pPr>
          <w:hyperlink w:anchor="_Toc97673131" w:history="1">
            <w:r w:rsidR="00FE40B0" w:rsidRPr="00FE40B0">
              <w:rPr>
                <w:rStyle w:val="Hipercze"/>
                <w:sz w:val="24"/>
                <w:szCs w:val="24"/>
              </w:rPr>
              <w:t>12.Rozwiązania alternatywne do rozwiązań zawartych</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_Toc97673131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45</w:t>
            </w:r>
            <w:r w:rsidR="00FE40B0" w:rsidRPr="00FE40B0">
              <w:rPr>
                <w:webHidden/>
                <w:sz w:val="24"/>
                <w:szCs w:val="24"/>
              </w:rPr>
              <w:fldChar w:fldCharType="end"/>
            </w:r>
          </w:hyperlink>
        </w:p>
        <w:p w14:paraId="2B73DAB2" w14:textId="0C5661EE" w:rsidR="00FE40B0" w:rsidRPr="00FE40B0" w:rsidRDefault="00A12E6D">
          <w:pPr>
            <w:pStyle w:val="Spistreci1"/>
            <w:rPr>
              <w:rFonts w:asciiTheme="minorHAnsi" w:eastAsiaTheme="minorEastAsia" w:hAnsiTheme="minorHAnsi" w:cstheme="minorBidi"/>
              <w:b w:val="0"/>
              <w:sz w:val="24"/>
              <w:szCs w:val="24"/>
              <w:lang w:eastAsia="pl-PL"/>
            </w:rPr>
          </w:pPr>
          <w:hyperlink w:anchor="_Toc97673132" w:history="1">
            <w:r w:rsidR="00FE40B0" w:rsidRPr="00FE40B0">
              <w:rPr>
                <w:rStyle w:val="Hipercze"/>
                <w:sz w:val="24"/>
                <w:szCs w:val="24"/>
              </w:rPr>
              <w:t>w projektowanym dokumencie</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_Toc97673132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45</w:t>
            </w:r>
            <w:r w:rsidR="00FE40B0" w:rsidRPr="00FE40B0">
              <w:rPr>
                <w:webHidden/>
                <w:sz w:val="24"/>
                <w:szCs w:val="24"/>
              </w:rPr>
              <w:fldChar w:fldCharType="end"/>
            </w:r>
          </w:hyperlink>
        </w:p>
        <w:p w14:paraId="16999F68" w14:textId="4636E3CB" w:rsidR="00FE40B0" w:rsidRPr="00FE40B0" w:rsidRDefault="00A12E6D">
          <w:pPr>
            <w:pStyle w:val="Spistreci1"/>
            <w:rPr>
              <w:rFonts w:asciiTheme="minorHAnsi" w:eastAsiaTheme="minorEastAsia" w:hAnsiTheme="minorHAnsi" w:cstheme="minorBidi"/>
              <w:b w:val="0"/>
              <w:sz w:val="24"/>
              <w:szCs w:val="24"/>
              <w:lang w:eastAsia="pl-PL"/>
            </w:rPr>
          </w:pPr>
          <w:hyperlink w:anchor="_Toc97673133" w:history="1">
            <w:r w:rsidR="00FE40B0" w:rsidRPr="00FE40B0">
              <w:rPr>
                <w:rStyle w:val="Hipercze"/>
                <w:sz w:val="24"/>
                <w:szCs w:val="24"/>
              </w:rPr>
              <w:t>13.Streszczenie w języku niespecjalistycznym</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_Toc97673133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45</w:t>
            </w:r>
            <w:r w:rsidR="00FE40B0" w:rsidRPr="00FE40B0">
              <w:rPr>
                <w:webHidden/>
                <w:sz w:val="24"/>
                <w:szCs w:val="24"/>
              </w:rPr>
              <w:fldChar w:fldCharType="end"/>
            </w:r>
          </w:hyperlink>
        </w:p>
        <w:p w14:paraId="1E8509DD" w14:textId="717BC30F" w:rsidR="00FE40B0" w:rsidRPr="00FE40B0" w:rsidRDefault="00A12E6D">
          <w:pPr>
            <w:pStyle w:val="Spistreci1"/>
            <w:rPr>
              <w:rFonts w:asciiTheme="minorHAnsi" w:eastAsiaTheme="minorEastAsia" w:hAnsiTheme="minorHAnsi" w:cstheme="minorBidi"/>
              <w:b w:val="0"/>
              <w:sz w:val="24"/>
              <w:szCs w:val="24"/>
              <w:lang w:eastAsia="pl-PL"/>
            </w:rPr>
          </w:pPr>
          <w:hyperlink w:anchor="_Toc97673134" w:history="1">
            <w:r w:rsidR="00FE40B0" w:rsidRPr="00FE40B0">
              <w:rPr>
                <w:rStyle w:val="Hipercze"/>
                <w:sz w:val="24"/>
                <w:szCs w:val="24"/>
              </w:rPr>
              <w:t>14.Zespół autorski</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_Toc97673134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48</w:t>
            </w:r>
            <w:r w:rsidR="00FE40B0" w:rsidRPr="00FE40B0">
              <w:rPr>
                <w:webHidden/>
                <w:sz w:val="24"/>
                <w:szCs w:val="24"/>
              </w:rPr>
              <w:fldChar w:fldCharType="end"/>
            </w:r>
          </w:hyperlink>
        </w:p>
        <w:p w14:paraId="70D815C9" w14:textId="74F934E6" w:rsidR="00FE40B0" w:rsidRPr="00FE40B0" w:rsidRDefault="00A12E6D" w:rsidP="00FE40B0">
          <w:pPr>
            <w:pStyle w:val="Spistreci3"/>
            <w:ind w:left="0"/>
            <w:rPr>
              <w:rFonts w:asciiTheme="minorHAnsi" w:eastAsiaTheme="minorEastAsia" w:hAnsiTheme="minorHAnsi" w:cstheme="minorBidi"/>
              <w:b w:val="0"/>
              <w:sz w:val="24"/>
              <w:szCs w:val="24"/>
              <w:lang w:eastAsia="pl-PL"/>
            </w:rPr>
          </w:pPr>
          <w:hyperlink w:anchor="_Toc97673135" w:history="1">
            <w:r w:rsidR="00FE40B0" w:rsidRPr="00FE40B0">
              <w:rPr>
                <w:rStyle w:val="Hipercze"/>
                <w:sz w:val="24"/>
                <w:szCs w:val="24"/>
              </w:rPr>
              <w:t>Spis rysunków</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_Toc97673135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50</w:t>
            </w:r>
            <w:r w:rsidR="00FE40B0" w:rsidRPr="00FE40B0">
              <w:rPr>
                <w:webHidden/>
                <w:sz w:val="24"/>
                <w:szCs w:val="24"/>
              </w:rPr>
              <w:fldChar w:fldCharType="end"/>
            </w:r>
          </w:hyperlink>
        </w:p>
        <w:p w14:paraId="2CC8AA32" w14:textId="58A9FF0F" w:rsidR="00FE40B0" w:rsidRPr="00FE40B0" w:rsidRDefault="00A12E6D" w:rsidP="00FE40B0">
          <w:pPr>
            <w:pStyle w:val="Spistreci3"/>
            <w:ind w:left="0"/>
            <w:rPr>
              <w:rFonts w:asciiTheme="minorHAnsi" w:eastAsiaTheme="minorEastAsia" w:hAnsiTheme="minorHAnsi" w:cstheme="minorBidi"/>
              <w:b w:val="0"/>
              <w:sz w:val="24"/>
              <w:szCs w:val="24"/>
              <w:lang w:eastAsia="pl-PL"/>
            </w:rPr>
          </w:pPr>
          <w:hyperlink w:anchor="_Toc97673136" w:history="1">
            <w:r w:rsidR="00FE40B0" w:rsidRPr="00FE40B0">
              <w:rPr>
                <w:rStyle w:val="Hipercze"/>
                <w:sz w:val="24"/>
                <w:szCs w:val="24"/>
              </w:rPr>
              <w:t>Spis map</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_Toc97673136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50</w:t>
            </w:r>
            <w:r w:rsidR="00FE40B0" w:rsidRPr="00FE40B0">
              <w:rPr>
                <w:webHidden/>
                <w:sz w:val="24"/>
                <w:szCs w:val="24"/>
              </w:rPr>
              <w:fldChar w:fldCharType="end"/>
            </w:r>
          </w:hyperlink>
        </w:p>
        <w:p w14:paraId="2936027A" w14:textId="2DCB300F" w:rsidR="00FE40B0" w:rsidRPr="00FE40B0" w:rsidRDefault="00A12E6D" w:rsidP="00FE40B0">
          <w:pPr>
            <w:pStyle w:val="Spistreci3"/>
            <w:ind w:left="0"/>
            <w:rPr>
              <w:rFonts w:asciiTheme="minorHAnsi" w:eastAsiaTheme="minorEastAsia" w:hAnsiTheme="minorHAnsi" w:cstheme="minorBidi"/>
              <w:b w:val="0"/>
              <w:sz w:val="24"/>
              <w:szCs w:val="24"/>
              <w:lang w:eastAsia="pl-PL"/>
            </w:rPr>
          </w:pPr>
          <w:hyperlink w:anchor="_Toc97673137" w:history="1">
            <w:r w:rsidR="00FE40B0" w:rsidRPr="00FE40B0">
              <w:rPr>
                <w:rStyle w:val="Hipercze"/>
                <w:sz w:val="24"/>
                <w:szCs w:val="24"/>
              </w:rPr>
              <w:t>Spis tabel</w:t>
            </w:r>
            <w:r w:rsidR="00FE40B0" w:rsidRPr="00FE40B0">
              <w:rPr>
                <w:webHidden/>
                <w:sz w:val="24"/>
                <w:szCs w:val="24"/>
              </w:rPr>
              <w:tab/>
            </w:r>
            <w:r w:rsidR="00FE40B0" w:rsidRPr="00FE40B0">
              <w:rPr>
                <w:webHidden/>
                <w:sz w:val="24"/>
                <w:szCs w:val="24"/>
              </w:rPr>
              <w:fldChar w:fldCharType="begin"/>
            </w:r>
            <w:r w:rsidR="00FE40B0" w:rsidRPr="00FE40B0">
              <w:rPr>
                <w:webHidden/>
                <w:sz w:val="24"/>
                <w:szCs w:val="24"/>
              </w:rPr>
              <w:instrText xml:space="preserve"> PAGEREF _Toc97673137 \h </w:instrText>
            </w:r>
            <w:r w:rsidR="00FE40B0" w:rsidRPr="00FE40B0">
              <w:rPr>
                <w:webHidden/>
                <w:sz w:val="24"/>
                <w:szCs w:val="24"/>
              </w:rPr>
            </w:r>
            <w:r w:rsidR="00FE40B0" w:rsidRPr="00FE40B0">
              <w:rPr>
                <w:webHidden/>
                <w:sz w:val="24"/>
                <w:szCs w:val="24"/>
              </w:rPr>
              <w:fldChar w:fldCharType="separate"/>
            </w:r>
            <w:r w:rsidR="00FE40B0" w:rsidRPr="00FE40B0">
              <w:rPr>
                <w:webHidden/>
                <w:sz w:val="24"/>
                <w:szCs w:val="24"/>
              </w:rPr>
              <w:t>50</w:t>
            </w:r>
            <w:r w:rsidR="00FE40B0" w:rsidRPr="00FE40B0">
              <w:rPr>
                <w:webHidden/>
                <w:sz w:val="24"/>
                <w:szCs w:val="24"/>
              </w:rPr>
              <w:fldChar w:fldCharType="end"/>
            </w:r>
          </w:hyperlink>
        </w:p>
        <w:p w14:paraId="2B859B65" w14:textId="1809D2A5" w:rsidR="00F04D2C" w:rsidRDefault="00F04D2C" w:rsidP="00FE40B0">
          <w:pPr>
            <w:tabs>
              <w:tab w:val="left" w:pos="567"/>
            </w:tabs>
            <w:spacing w:after="0"/>
            <w:ind w:left="220"/>
            <w:jc w:val="left"/>
          </w:pPr>
          <w:r w:rsidRPr="00FE40B0">
            <w:rPr>
              <w:b/>
              <w:bCs/>
              <w:sz w:val="24"/>
              <w:szCs w:val="24"/>
            </w:rPr>
            <w:fldChar w:fldCharType="end"/>
          </w:r>
        </w:p>
      </w:sdtContent>
    </w:sdt>
    <w:p w14:paraId="3FEAE405" w14:textId="77777777" w:rsidR="00400631" w:rsidRDefault="00400631">
      <w:pPr>
        <w:spacing w:after="160" w:line="259" w:lineRule="auto"/>
        <w:contextualSpacing w:val="0"/>
        <w:jc w:val="left"/>
        <w:rPr>
          <w:rFonts w:ascii="Times New Roman" w:hAnsi="Times New Roman" w:cs="Times New Roman"/>
          <w:b/>
          <w:color w:val="418AB3" w:themeColor="accent1"/>
          <w:sz w:val="40"/>
          <w:szCs w:val="40"/>
        </w:rPr>
      </w:pPr>
      <w:bookmarkStart w:id="6" w:name="_Toc54808486"/>
      <w:r>
        <w:rPr>
          <w:rFonts w:ascii="Times New Roman" w:hAnsi="Times New Roman" w:cs="Times New Roman"/>
          <w:b/>
          <w:color w:val="418AB3" w:themeColor="accent1"/>
          <w:sz w:val="40"/>
          <w:szCs w:val="40"/>
        </w:rPr>
        <w:br w:type="page"/>
      </w:r>
    </w:p>
    <w:p w14:paraId="34B77B38" w14:textId="0BCBB986" w:rsidR="00B02D15" w:rsidRPr="00491C9B" w:rsidRDefault="008D35B8" w:rsidP="00491C9B">
      <w:pPr>
        <w:pStyle w:val="Nagwek1"/>
        <w:rPr>
          <w:sz w:val="40"/>
          <w:szCs w:val="40"/>
        </w:rPr>
      </w:pPr>
      <w:bookmarkStart w:id="7" w:name="_Toc79524534"/>
      <w:bookmarkStart w:id="8" w:name="_Toc97673093"/>
      <w:bookmarkStart w:id="9" w:name="_Toc54808487"/>
      <w:bookmarkStart w:id="10" w:name="_Toc51676722"/>
      <w:bookmarkEnd w:id="6"/>
      <w:r w:rsidRPr="00491C9B">
        <w:rPr>
          <w:sz w:val="40"/>
          <w:szCs w:val="40"/>
        </w:rPr>
        <w:lastRenderedPageBreak/>
        <w:t>1.</w:t>
      </w:r>
      <w:bookmarkEnd w:id="7"/>
      <w:r w:rsidR="004763BC" w:rsidRPr="004763BC">
        <w:rPr>
          <w:sz w:val="40"/>
          <w:szCs w:val="40"/>
        </w:rPr>
        <w:t>Podstawa prawna, przedmiot i zakres prognozy</w:t>
      </w:r>
      <w:bookmarkEnd w:id="8"/>
    </w:p>
    <w:p w14:paraId="33727B9C" w14:textId="413B4D79" w:rsidR="004763BC" w:rsidRPr="004763BC" w:rsidRDefault="004763BC" w:rsidP="004763BC">
      <w:pPr>
        <w:spacing w:before="120"/>
        <w:ind w:firstLine="709"/>
        <w:rPr>
          <w:sz w:val="24"/>
          <w:szCs w:val="24"/>
        </w:rPr>
      </w:pPr>
      <w:r w:rsidRPr="004763BC">
        <w:rPr>
          <w:sz w:val="24"/>
          <w:szCs w:val="24"/>
        </w:rPr>
        <w:t xml:space="preserve">Prognoza oddziaływania na środowisko projektu Strategii Rozwoju Ponadlokalnego Leżajskiego Obszaru Funkcjonalnego na lata 2021–2027 z perspektywą do 2035 roku została przygotowana zgodnie z ustawą z dnia 3 października 2008 r. o udostępnianiu informacji </w:t>
      </w:r>
      <w:r w:rsidR="00ED4AB1">
        <w:rPr>
          <w:sz w:val="24"/>
          <w:szCs w:val="24"/>
        </w:rPr>
        <w:br/>
      </w:r>
      <w:r w:rsidRPr="004763BC">
        <w:rPr>
          <w:sz w:val="24"/>
          <w:szCs w:val="24"/>
        </w:rPr>
        <w:t>o środowisku i jego ochronie, udziale społeczeństwa w ochronie środowiska oraz o ocenach oddziaływania na środowisko (</w:t>
      </w:r>
      <w:proofErr w:type="spellStart"/>
      <w:r w:rsidRPr="004763BC">
        <w:rPr>
          <w:sz w:val="24"/>
          <w:szCs w:val="24"/>
        </w:rPr>
        <w:t>t.j</w:t>
      </w:r>
      <w:proofErr w:type="spellEnd"/>
      <w:r w:rsidRPr="004763BC">
        <w:rPr>
          <w:sz w:val="24"/>
          <w:szCs w:val="24"/>
        </w:rPr>
        <w:t xml:space="preserve">. Dz.  U.  z  2021  r. poz. 2373, 2389, z </w:t>
      </w:r>
      <w:proofErr w:type="spellStart"/>
      <w:r w:rsidRPr="004763BC">
        <w:rPr>
          <w:sz w:val="24"/>
          <w:szCs w:val="24"/>
        </w:rPr>
        <w:t>późn</w:t>
      </w:r>
      <w:proofErr w:type="spellEnd"/>
      <w:r w:rsidRPr="004763BC">
        <w:rPr>
          <w:sz w:val="24"/>
          <w:szCs w:val="24"/>
        </w:rPr>
        <w:t xml:space="preserve">. zm.). Zapis art. 46 ww. ustawy wskazuje, że przeprowadzenia strategicznej oceny oddziaływania na środowisko wymagają m.in. projekty polityk, strategii, planów lub programów w dziedzinie przemysłu, energetyki, transportu, telekomunikacji, gospodarki wodnej, gospodarki odpadami, leśnictwa, rolnictwa, rybołówstwa, turystyki i wykorzystywania terenu, opracowywanych lub przyjmowanych przez organy administracji, wyznaczających ramy dla późniejszych realizacji przedsięwzięć mogących znacząco oddziaływać na środowisko. </w:t>
      </w:r>
    </w:p>
    <w:p w14:paraId="0311F9F8" w14:textId="3B1F1008" w:rsidR="004763BC" w:rsidRPr="004763BC" w:rsidRDefault="004763BC" w:rsidP="00ED4AB1">
      <w:pPr>
        <w:spacing w:before="120"/>
        <w:ind w:firstLine="709"/>
        <w:rPr>
          <w:sz w:val="24"/>
          <w:szCs w:val="24"/>
        </w:rPr>
      </w:pPr>
      <w:r w:rsidRPr="004763BC">
        <w:rPr>
          <w:sz w:val="24"/>
          <w:szCs w:val="24"/>
        </w:rPr>
        <w:t xml:space="preserve">Celem Prognozy jest ocena potencjalnych i rzeczywistych skutków oddziaływania realizacji projektu </w:t>
      </w:r>
      <w:r w:rsidR="00AE4B88" w:rsidRPr="00AE4B88">
        <w:rPr>
          <w:sz w:val="24"/>
          <w:szCs w:val="24"/>
        </w:rPr>
        <w:t>Strategii Rozwoju Ponadlokalnego Leżajskiego Obszaru Funkcjonalnego na lata 2021–2027 z perspektywą do 2035 roku</w:t>
      </w:r>
      <w:r w:rsidRPr="004763BC">
        <w:rPr>
          <w:sz w:val="24"/>
          <w:szCs w:val="24"/>
        </w:rPr>
        <w:t xml:space="preserve"> na środowisko. Zakres Prognozy, opracowanej zgodnie z zapisami zawartymi w art. 51 i 52 ustawy z dnia 3 października 2008 r. o udostępnianiu informacji </w:t>
      </w:r>
      <w:r w:rsidR="00ED4AB1">
        <w:rPr>
          <w:sz w:val="24"/>
          <w:szCs w:val="24"/>
        </w:rPr>
        <w:br/>
      </w:r>
      <w:r w:rsidRPr="004763BC">
        <w:rPr>
          <w:sz w:val="24"/>
          <w:szCs w:val="24"/>
        </w:rPr>
        <w:t xml:space="preserve">o środowisku i jego ochronie, udziale społeczeństwa w ochronie środowiska oraz o ocenach oddziaływania na środowisko, zawiera w szczególności: </w:t>
      </w:r>
    </w:p>
    <w:p w14:paraId="63AF618E" w14:textId="77777777" w:rsidR="004763BC" w:rsidRPr="004763BC" w:rsidRDefault="004763BC" w:rsidP="004763BC">
      <w:pPr>
        <w:spacing w:before="120"/>
        <w:ind w:firstLine="709"/>
        <w:rPr>
          <w:sz w:val="24"/>
          <w:szCs w:val="24"/>
        </w:rPr>
      </w:pPr>
      <w:r w:rsidRPr="004763BC">
        <w:rPr>
          <w:sz w:val="24"/>
          <w:szCs w:val="24"/>
        </w:rPr>
        <w:t xml:space="preserve">1) informacje o zawartości, głównych celach projektowanego dokumentu oraz o jego powiązaniach z innymi dokumentami, </w:t>
      </w:r>
    </w:p>
    <w:p w14:paraId="5A3E62D9" w14:textId="77777777" w:rsidR="004763BC" w:rsidRPr="004763BC" w:rsidRDefault="004763BC" w:rsidP="004763BC">
      <w:pPr>
        <w:spacing w:before="120"/>
        <w:ind w:firstLine="709"/>
        <w:rPr>
          <w:sz w:val="24"/>
          <w:szCs w:val="24"/>
        </w:rPr>
      </w:pPr>
      <w:r w:rsidRPr="004763BC">
        <w:rPr>
          <w:sz w:val="24"/>
          <w:szCs w:val="24"/>
        </w:rPr>
        <w:t xml:space="preserve">2) informacje o metodach zastosowanych przy sporządzaniu Prognozy, </w:t>
      </w:r>
    </w:p>
    <w:p w14:paraId="2662FCA5" w14:textId="77777777" w:rsidR="004763BC" w:rsidRPr="004763BC" w:rsidRDefault="004763BC" w:rsidP="004763BC">
      <w:pPr>
        <w:spacing w:before="120"/>
        <w:ind w:firstLine="709"/>
        <w:rPr>
          <w:sz w:val="24"/>
          <w:szCs w:val="24"/>
        </w:rPr>
      </w:pPr>
      <w:r w:rsidRPr="004763BC">
        <w:rPr>
          <w:sz w:val="24"/>
          <w:szCs w:val="24"/>
        </w:rPr>
        <w:t xml:space="preserve">3) propozycje dotyczące przewidywanych metod analizy skutków realizacji postanowień projektowanego dokumentu oraz częstotliwości jej przeprowadzania, </w:t>
      </w:r>
    </w:p>
    <w:p w14:paraId="3E83094D" w14:textId="77777777" w:rsidR="004763BC" w:rsidRPr="004763BC" w:rsidRDefault="004763BC" w:rsidP="004763BC">
      <w:pPr>
        <w:spacing w:before="120"/>
        <w:ind w:firstLine="709"/>
        <w:rPr>
          <w:sz w:val="24"/>
          <w:szCs w:val="24"/>
        </w:rPr>
      </w:pPr>
      <w:r w:rsidRPr="004763BC">
        <w:rPr>
          <w:sz w:val="24"/>
          <w:szCs w:val="24"/>
        </w:rPr>
        <w:t xml:space="preserve">4) informacje o możliwym transgranicznym oddziaływaniu na środowisko, </w:t>
      </w:r>
    </w:p>
    <w:p w14:paraId="4408B420" w14:textId="77777777" w:rsidR="004763BC" w:rsidRPr="004763BC" w:rsidRDefault="004763BC" w:rsidP="004763BC">
      <w:pPr>
        <w:spacing w:before="120"/>
        <w:ind w:firstLine="709"/>
        <w:rPr>
          <w:sz w:val="24"/>
          <w:szCs w:val="24"/>
        </w:rPr>
      </w:pPr>
      <w:r w:rsidRPr="004763BC">
        <w:rPr>
          <w:sz w:val="24"/>
          <w:szCs w:val="24"/>
        </w:rPr>
        <w:t xml:space="preserve">5) streszczenie sporządzone w języku niespecjalistycznym. </w:t>
      </w:r>
    </w:p>
    <w:p w14:paraId="1CF311B5" w14:textId="77777777" w:rsidR="004763BC" w:rsidRPr="004763BC" w:rsidRDefault="004763BC" w:rsidP="004763BC">
      <w:pPr>
        <w:spacing w:before="120"/>
        <w:ind w:firstLine="709"/>
        <w:rPr>
          <w:sz w:val="24"/>
          <w:szCs w:val="24"/>
        </w:rPr>
      </w:pPr>
      <w:r w:rsidRPr="004763BC">
        <w:rPr>
          <w:sz w:val="24"/>
          <w:szCs w:val="24"/>
        </w:rPr>
        <w:t xml:space="preserve">Prognoza określa, analizuje i ocenia: </w:t>
      </w:r>
    </w:p>
    <w:p w14:paraId="33FB1DAD" w14:textId="77777777" w:rsidR="004763BC" w:rsidRPr="004763BC" w:rsidRDefault="004763BC" w:rsidP="004763BC">
      <w:pPr>
        <w:spacing w:before="120"/>
        <w:ind w:firstLine="709"/>
        <w:rPr>
          <w:sz w:val="24"/>
          <w:szCs w:val="24"/>
        </w:rPr>
      </w:pPr>
      <w:r w:rsidRPr="004763BC">
        <w:rPr>
          <w:sz w:val="24"/>
          <w:szCs w:val="24"/>
        </w:rPr>
        <w:t xml:space="preserve">1) istniejący stan środowiska oraz potencjalne zmiany tego stanu w przypadku braku realizacji projektowanego dokumentu, </w:t>
      </w:r>
    </w:p>
    <w:p w14:paraId="43AE5648" w14:textId="77777777" w:rsidR="004763BC" w:rsidRPr="004763BC" w:rsidRDefault="004763BC" w:rsidP="004763BC">
      <w:pPr>
        <w:spacing w:before="120"/>
        <w:ind w:firstLine="709"/>
        <w:rPr>
          <w:sz w:val="24"/>
          <w:szCs w:val="24"/>
        </w:rPr>
      </w:pPr>
      <w:r w:rsidRPr="004763BC">
        <w:rPr>
          <w:sz w:val="24"/>
          <w:szCs w:val="24"/>
        </w:rPr>
        <w:t xml:space="preserve">2) stan środowiska na obszarach objętych przewidywanym znaczącym oddziaływaniem, </w:t>
      </w:r>
    </w:p>
    <w:p w14:paraId="1230D93B" w14:textId="139D6EFC" w:rsidR="004763BC" w:rsidRPr="004763BC" w:rsidRDefault="004763BC" w:rsidP="004763BC">
      <w:pPr>
        <w:spacing w:before="120"/>
        <w:ind w:firstLine="709"/>
        <w:rPr>
          <w:sz w:val="24"/>
          <w:szCs w:val="24"/>
        </w:rPr>
      </w:pPr>
      <w:r w:rsidRPr="004763BC">
        <w:rPr>
          <w:sz w:val="24"/>
          <w:szCs w:val="24"/>
        </w:rPr>
        <w:t xml:space="preserve">3) istniejące problemy ochrony środowiska, istotne z punktu widzenia realizacji dokumentu, w szczególności obszarów podlegających ochronie na podstawie ustawy z dnia 16 kwietnia 2004 r. </w:t>
      </w:r>
      <w:r w:rsidR="00ED4AB1">
        <w:rPr>
          <w:sz w:val="24"/>
          <w:szCs w:val="24"/>
        </w:rPr>
        <w:br/>
      </w:r>
      <w:r w:rsidR="00F57812">
        <w:rPr>
          <w:sz w:val="24"/>
          <w:szCs w:val="24"/>
        </w:rPr>
        <w:t>o</w:t>
      </w:r>
      <w:r w:rsidR="00ED4AB1" w:rsidRPr="004763BC">
        <w:rPr>
          <w:sz w:val="24"/>
          <w:szCs w:val="24"/>
        </w:rPr>
        <w:t xml:space="preserve"> </w:t>
      </w:r>
      <w:r w:rsidRPr="004763BC">
        <w:rPr>
          <w:sz w:val="24"/>
          <w:szCs w:val="24"/>
        </w:rPr>
        <w:t>ochronie przyrody (</w:t>
      </w:r>
      <w:proofErr w:type="spellStart"/>
      <w:r w:rsidRPr="004763BC">
        <w:rPr>
          <w:sz w:val="24"/>
          <w:szCs w:val="24"/>
        </w:rPr>
        <w:t>t.j</w:t>
      </w:r>
      <w:proofErr w:type="spellEnd"/>
      <w:r w:rsidRPr="004763BC">
        <w:rPr>
          <w:sz w:val="24"/>
          <w:szCs w:val="24"/>
        </w:rPr>
        <w:t xml:space="preserve">. Dz.U. z 2020 r., poz. 55 z </w:t>
      </w:r>
      <w:proofErr w:type="spellStart"/>
      <w:r w:rsidRPr="004763BC">
        <w:rPr>
          <w:sz w:val="24"/>
          <w:szCs w:val="24"/>
        </w:rPr>
        <w:t>późn</w:t>
      </w:r>
      <w:proofErr w:type="spellEnd"/>
      <w:r w:rsidRPr="004763BC">
        <w:rPr>
          <w:sz w:val="24"/>
          <w:szCs w:val="24"/>
        </w:rPr>
        <w:t>. zm.),</w:t>
      </w:r>
    </w:p>
    <w:p w14:paraId="6721DBE1" w14:textId="466FC908" w:rsidR="004763BC" w:rsidRPr="004763BC" w:rsidRDefault="004763BC" w:rsidP="00ED4AB1">
      <w:pPr>
        <w:spacing w:before="120"/>
        <w:ind w:firstLine="709"/>
        <w:rPr>
          <w:sz w:val="24"/>
          <w:szCs w:val="24"/>
        </w:rPr>
      </w:pPr>
      <w:r w:rsidRPr="004763BC">
        <w:rPr>
          <w:sz w:val="24"/>
          <w:szCs w:val="24"/>
        </w:rPr>
        <w:t xml:space="preserve">4) cele ochrony środowiska przyjęte na szczeblu międzynarodowym, wspólnotowym </w:t>
      </w:r>
      <w:r w:rsidR="00ED4AB1">
        <w:rPr>
          <w:sz w:val="24"/>
          <w:szCs w:val="24"/>
        </w:rPr>
        <w:br/>
        <w:t xml:space="preserve">i </w:t>
      </w:r>
      <w:r w:rsidRPr="004763BC">
        <w:rPr>
          <w:sz w:val="24"/>
          <w:szCs w:val="24"/>
        </w:rPr>
        <w:t xml:space="preserve">krajowym, istotne z punktu widzenia Prognozy oraz sposoby, w jakich te cele i inne problemy środowiska zostały uwzględnione podczas opracowywania niniejszego dokumentu, </w:t>
      </w:r>
    </w:p>
    <w:p w14:paraId="18FD35DC" w14:textId="7BEFB4D3" w:rsidR="004763BC" w:rsidRPr="004763BC" w:rsidRDefault="004763BC" w:rsidP="004763BC">
      <w:pPr>
        <w:spacing w:before="120"/>
        <w:ind w:firstLine="709"/>
        <w:rPr>
          <w:sz w:val="24"/>
          <w:szCs w:val="24"/>
        </w:rPr>
      </w:pPr>
      <w:r w:rsidRPr="004763BC">
        <w:rPr>
          <w:sz w:val="24"/>
          <w:szCs w:val="24"/>
        </w:rPr>
        <w:t xml:space="preserve">5) przewidywane znaczące oddziaływania (m.in.: bezpośrednie, pośrednie, wtórne, skumulowane, krótkoterminowe, średnioterminowe i długoterminowe, stałe i chwilowe, pozytywne i negatywne), na cele i przedmiot ochrony obszaru Natura 2000 oraz na integralność tego obszaru, </w:t>
      </w:r>
      <w:r w:rsidR="00ED4AB1">
        <w:rPr>
          <w:sz w:val="24"/>
          <w:szCs w:val="24"/>
        </w:rPr>
        <w:br/>
      </w:r>
      <w:r w:rsidRPr="004763BC">
        <w:rPr>
          <w:sz w:val="24"/>
          <w:szCs w:val="24"/>
        </w:rPr>
        <w:t xml:space="preserve">a także na środowisko, w szczególności zaś na: </w:t>
      </w:r>
    </w:p>
    <w:p w14:paraId="4507FAB5"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 xml:space="preserve">różnorodność biologiczną, </w:t>
      </w:r>
    </w:p>
    <w:p w14:paraId="5E29DE06"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 xml:space="preserve">ludzi, </w:t>
      </w:r>
    </w:p>
    <w:p w14:paraId="07377815"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 xml:space="preserve">zwierzęta, </w:t>
      </w:r>
    </w:p>
    <w:p w14:paraId="76066051"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 xml:space="preserve">rośliny, </w:t>
      </w:r>
    </w:p>
    <w:p w14:paraId="6DAA0772"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wodę,</w:t>
      </w:r>
    </w:p>
    <w:p w14:paraId="2EECA2B7" w14:textId="77777777" w:rsidR="004763BC" w:rsidRPr="004763BC" w:rsidRDefault="004763BC" w:rsidP="004763BC">
      <w:pPr>
        <w:spacing w:before="120"/>
        <w:ind w:firstLine="709"/>
        <w:rPr>
          <w:sz w:val="24"/>
          <w:szCs w:val="24"/>
        </w:rPr>
      </w:pPr>
      <w:r w:rsidRPr="004763BC">
        <w:rPr>
          <w:sz w:val="24"/>
          <w:szCs w:val="24"/>
        </w:rPr>
        <w:lastRenderedPageBreak/>
        <w:t>•</w:t>
      </w:r>
      <w:r w:rsidRPr="004763BC">
        <w:rPr>
          <w:sz w:val="24"/>
          <w:szCs w:val="24"/>
        </w:rPr>
        <w:tab/>
        <w:t>powietrze,</w:t>
      </w:r>
    </w:p>
    <w:p w14:paraId="472B1B86"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powierzchnię ziemi,</w:t>
      </w:r>
    </w:p>
    <w:p w14:paraId="5BCBC3BD"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krajobraz,</w:t>
      </w:r>
    </w:p>
    <w:p w14:paraId="3320FE41"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klimat,</w:t>
      </w:r>
    </w:p>
    <w:p w14:paraId="13C6E03A"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zasoby naturalne,</w:t>
      </w:r>
    </w:p>
    <w:p w14:paraId="4F94D807"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zabytki,</w:t>
      </w:r>
    </w:p>
    <w:p w14:paraId="1C305EE9" w14:textId="77777777" w:rsidR="004763BC" w:rsidRPr="004763BC" w:rsidRDefault="004763BC" w:rsidP="004763BC">
      <w:pPr>
        <w:spacing w:before="120"/>
        <w:ind w:firstLine="709"/>
        <w:rPr>
          <w:sz w:val="24"/>
          <w:szCs w:val="24"/>
        </w:rPr>
      </w:pPr>
      <w:r w:rsidRPr="004763BC">
        <w:rPr>
          <w:sz w:val="24"/>
          <w:szCs w:val="24"/>
        </w:rPr>
        <w:t>•</w:t>
      </w:r>
      <w:r w:rsidRPr="004763BC">
        <w:rPr>
          <w:sz w:val="24"/>
          <w:szCs w:val="24"/>
        </w:rPr>
        <w:tab/>
        <w:t>dobra materialne</w:t>
      </w:r>
    </w:p>
    <w:p w14:paraId="06B5C65F" w14:textId="77777777" w:rsidR="004763BC" w:rsidRPr="004763BC" w:rsidRDefault="004763BC" w:rsidP="004763BC">
      <w:pPr>
        <w:spacing w:before="120"/>
        <w:ind w:firstLine="709"/>
        <w:rPr>
          <w:sz w:val="24"/>
          <w:szCs w:val="24"/>
        </w:rPr>
      </w:pPr>
      <w:r w:rsidRPr="004763BC">
        <w:rPr>
          <w:sz w:val="24"/>
          <w:szCs w:val="24"/>
        </w:rPr>
        <w:t xml:space="preserve">z uwzględnieniem zależności między tymi elementami środowiska i między oddziaływaniami na te elementy. </w:t>
      </w:r>
    </w:p>
    <w:p w14:paraId="0687E70F" w14:textId="550F4698" w:rsidR="004763BC" w:rsidRPr="004763BC" w:rsidRDefault="004763BC" w:rsidP="004763BC">
      <w:pPr>
        <w:spacing w:before="120"/>
        <w:ind w:firstLine="709"/>
        <w:rPr>
          <w:sz w:val="24"/>
          <w:szCs w:val="24"/>
        </w:rPr>
      </w:pPr>
      <w:r w:rsidRPr="004763BC">
        <w:rPr>
          <w:sz w:val="24"/>
          <w:szCs w:val="24"/>
        </w:rPr>
        <w:t xml:space="preserve">Niniejsza Prognoza przedstawia: rozwiązania mające na celu zapobieganie, ograniczanie lub kompensację przyrodniczą negatywnych oddziaływań na środowisko, mogących być rezultatem realizacji projektu </w:t>
      </w:r>
      <w:r w:rsidR="00AE4B88" w:rsidRPr="00AE4B88">
        <w:rPr>
          <w:sz w:val="24"/>
          <w:szCs w:val="24"/>
        </w:rPr>
        <w:t>Strategii Rozwoju Ponadlokalnego Leżajskiego Obszaru Funkcjonalnego na lata 2021–2027 z perspektywą do 2035 roku</w:t>
      </w:r>
      <w:r w:rsidRPr="004763BC">
        <w:rPr>
          <w:sz w:val="24"/>
          <w:szCs w:val="24"/>
        </w:rPr>
        <w:t xml:space="preserve">, w szczególności na cele i przedmiot ochrony obszaru Natura 2000 oraz integralność tego obszaru oraz rozwiązania alternatywne do rozwiązań zawartych </w:t>
      </w:r>
      <w:r w:rsidR="00ED4AB1">
        <w:rPr>
          <w:sz w:val="24"/>
          <w:szCs w:val="24"/>
        </w:rPr>
        <w:br/>
      </w:r>
      <w:r w:rsidRPr="004763BC">
        <w:rPr>
          <w:sz w:val="24"/>
          <w:szCs w:val="24"/>
        </w:rPr>
        <w:t xml:space="preserve">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 </w:t>
      </w:r>
    </w:p>
    <w:p w14:paraId="2BDF9141" w14:textId="3EECAF2F" w:rsidR="00340D1B" w:rsidRPr="00340D1B" w:rsidRDefault="004763BC" w:rsidP="004763BC">
      <w:pPr>
        <w:spacing w:before="120"/>
        <w:ind w:firstLine="709"/>
        <w:rPr>
          <w:sz w:val="24"/>
          <w:szCs w:val="24"/>
        </w:rPr>
      </w:pPr>
      <w:r w:rsidRPr="004763BC">
        <w:rPr>
          <w:sz w:val="24"/>
          <w:szCs w:val="24"/>
        </w:rPr>
        <w:t xml:space="preserve">Informacje zawarte w Prognozie zostały opracowane stosownie do stanu współczesnej wiedzy oraz dostosowane do zawartości i stopnia szczegółowości projektu </w:t>
      </w:r>
      <w:r w:rsidR="00AE4B88" w:rsidRPr="00AE4B88">
        <w:rPr>
          <w:sz w:val="24"/>
          <w:szCs w:val="24"/>
        </w:rPr>
        <w:t xml:space="preserve">Strategii Rozwoju Ponadlokalnego Leżajskiego Obszaru Funkcjonalnego na lata 2021–2027 z perspektywą do 2035 roku </w:t>
      </w:r>
      <w:r w:rsidRPr="004763BC">
        <w:rPr>
          <w:sz w:val="24"/>
          <w:szCs w:val="24"/>
        </w:rPr>
        <w:t xml:space="preserve">oraz etapu przyjęcia tego dokumentu w procesie opracowywania projektów dokumentów z nią powiązanych. W Prognozie uwzględnione są również informacje zawarte w prognozach oddziaływania na środowisko, sporządzonych dla innych, przyjętych już, dokumentów powiązanych z projektem </w:t>
      </w:r>
      <w:r w:rsidR="00AE4B88" w:rsidRPr="00AE4B88">
        <w:rPr>
          <w:sz w:val="24"/>
          <w:szCs w:val="24"/>
        </w:rPr>
        <w:t>Strategii Rozwoju Ponadlokalnego Leżajskiego Obszaru Funkcjonalnego na lata 2021–2027 z perspektywą do 2035 roku</w:t>
      </w:r>
      <w:r w:rsidRPr="004763BC">
        <w:rPr>
          <w:sz w:val="24"/>
          <w:szCs w:val="24"/>
        </w:rPr>
        <w:t>.</w:t>
      </w:r>
      <w:r w:rsidR="00340D1B" w:rsidRPr="00340D1B">
        <w:rPr>
          <w:sz w:val="24"/>
          <w:szCs w:val="24"/>
        </w:rPr>
        <w:t xml:space="preserve"> </w:t>
      </w:r>
    </w:p>
    <w:p w14:paraId="37718CC8" w14:textId="0F8EA7D0" w:rsidR="005370F3" w:rsidRDefault="008D35B8" w:rsidP="00F03994">
      <w:pPr>
        <w:pStyle w:val="Nagwek1"/>
        <w:rPr>
          <w:sz w:val="40"/>
          <w:szCs w:val="40"/>
        </w:rPr>
      </w:pPr>
      <w:bookmarkStart w:id="11" w:name="_Toc97673094"/>
      <w:r w:rsidRPr="00491C9B">
        <w:rPr>
          <w:sz w:val="40"/>
          <w:szCs w:val="40"/>
        </w:rPr>
        <w:t>2.</w:t>
      </w:r>
      <w:r w:rsidR="00F03994" w:rsidRPr="00F03994">
        <w:rPr>
          <w:sz w:val="40"/>
          <w:szCs w:val="40"/>
        </w:rPr>
        <w:t>Ogólna charakterystyka projektowanego dokumentu i powiązania</w:t>
      </w:r>
      <w:r w:rsidR="00F03994">
        <w:rPr>
          <w:sz w:val="40"/>
          <w:szCs w:val="40"/>
        </w:rPr>
        <w:t xml:space="preserve"> </w:t>
      </w:r>
      <w:r w:rsidR="00F03994" w:rsidRPr="00F03994">
        <w:rPr>
          <w:sz w:val="40"/>
          <w:szCs w:val="40"/>
        </w:rPr>
        <w:t>z innymi dokumentami strategicznymi</w:t>
      </w:r>
      <w:bookmarkEnd w:id="11"/>
    </w:p>
    <w:p w14:paraId="1255F764" w14:textId="46141E7E" w:rsidR="008A6CF4" w:rsidRDefault="008A6CF4" w:rsidP="008A6CF4">
      <w:pPr>
        <w:spacing w:before="120"/>
        <w:ind w:firstLine="709"/>
        <w:rPr>
          <w:sz w:val="24"/>
          <w:szCs w:val="24"/>
        </w:rPr>
      </w:pPr>
      <w:r w:rsidRPr="008A6CF4">
        <w:rPr>
          <w:sz w:val="24"/>
          <w:szCs w:val="24"/>
        </w:rPr>
        <w:t>Strategi</w:t>
      </w:r>
      <w:r w:rsidR="0070162A">
        <w:rPr>
          <w:sz w:val="24"/>
          <w:szCs w:val="24"/>
        </w:rPr>
        <w:t>a</w:t>
      </w:r>
      <w:r w:rsidRPr="008A6CF4">
        <w:rPr>
          <w:sz w:val="24"/>
          <w:szCs w:val="24"/>
        </w:rPr>
        <w:t xml:space="preserve"> Rozwoju Ponadlokalnego Leżajskiego Obszaru Funkcjonalnego na lata 2021–2027 z perspektywą do 2035 roku </w:t>
      </w:r>
      <w:r w:rsidRPr="00E579EA">
        <w:rPr>
          <w:sz w:val="24"/>
          <w:szCs w:val="24"/>
        </w:rPr>
        <w:t xml:space="preserve">obejmuje jednostki samorządu terytorialnego, które zawarły Porozumienie w sprawie opracowania i wdrażania strategii rozwoju ponadlokalnego. Dokument został opracowany dla powiatu </w:t>
      </w:r>
      <w:r w:rsidR="0070162A">
        <w:rPr>
          <w:sz w:val="24"/>
          <w:szCs w:val="24"/>
        </w:rPr>
        <w:t>leżajskiego</w:t>
      </w:r>
      <w:r w:rsidRPr="00E579EA">
        <w:rPr>
          <w:sz w:val="24"/>
          <w:szCs w:val="24"/>
        </w:rPr>
        <w:t xml:space="preserve"> i </w:t>
      </w:r>
      <w:r w:rsidR="0070162A">
        <w:rPr>
          <w:sz w:val="24"/>
          <w:szCs w:val="24"/>
        </w:rPr>
        <w:t>sześciu</w:t>
      </w:r>
      <w:r w:rsidRPr="00E579EA">
        <w:rPr>
          <w:sz w:val="24"/>
          <w:szCs w:val="24"/>
        </w:rPr>
        <w:t xml:space="preserve"> gmin z jego obszaru: </w:t>
      </w:r>
      <w:r w:rsidR="0070162A" w:rsidRPr="0070162A">
        <w:rPr>
          <w:sz w:val="24"/>
          <w:szCs w:val="24"/>
        </w:rPr>
        <w:t>Gminy Miasto Leżajsk, Gminy Leżajsk, Gminy Nowa Sarzyna, Gminy Kuryłówka, Gminy Grodzisko Dolne, Gminy Tryńcza</w:t>
      </w:r>
      <w:r w:rsidRPr="00E579EA">
        <w:rPr>
          <w:sz w:val="24"/>
          <w:szCs w:val="24"/>
        </w:rPr>
        <w:t xml:space="preserve">. Obszar powiązanych ze sobą funkcjonalnie jednostek samorządu terytorialnego został poddany wyczerpującej analizie w ujęciu dynamicznym i porównawczym w kluczowych dla jego rozwoju sektorach. Diagnoza została opracowana z wykorzystaniem statystyki publicznej </w:t>
      </w:r>
      <w:r w:rsidR="00ED4AB1">
        <w:rPr>
          <w:sz w:val="24"/>
          <w:szCs w:val="24"/>
        </w:rPr>
        <w:br/>
      </w:r>
      <w:r w:rsidRPr="00E579EA">
        <w:rPr>
          <w:sz w:val="24"/>
          <w:szCs w:val="24"/>
        </w:rPr>
        <w:t>i właściwych opracowań analitycznych.</w:t>
      </w:r>
      <w:r>
        <w:rPr>
          <w:sz w:val="24"/>
          <w:szCs w:val="24"/>
        </w:rPr>
        <w:t xml:space="preserve"> </w:t>
      </w:r>
    </w:p>
    <w:p w14:paraId="07006F87" w14:textId="19575870" w:rsidR="008A6CF4" w:rsidRDefault="008A6CF4" w:rsidP="008A6CF4">
      <w:pPr>
        <w:ind w:firstLine="708"/>
        <w:rPr>
          <w:sz w:val="24"/>
          <w:szCs w:val="24"/>
        </w:rPr>
      </w:pPr>
      <w:r w:rsidRPr="00E579EA">
        <w:rPr>
          <w:sz w:val="24"/>
          <w:szCs w:val="24"/>
        </w:rPr>
        <w:t xml:space="preserve">Strategia została opracowana z wykorzystaniem metodologii partycypacyjno-eksperckiej. </w:t>
      </w:r>
      <w:r w:rsidR="0070162A">
        <w:rPr>
          <w:sz w:val="24"/>
          <w:szCs w:val="24"/>
        </w:rPr>
        <w:br/>
      </w:r>
      <w:r w:rsidRPr="00E579EA">
        <w:rPr>
          <w:sz w:val="24"/>
          <w:szCs w:val="24"/>
        </w:rPr>
        <w:t xml:space="preserve">W proces jego powstawania zaangażowano mieszkańców, władze i pracowników samorządowych oraz ekspertów zewnętrznych. Dokument jest odpowiedzią na zidentyfikowane potrzeby i problemy rozwojowe, a poprzez realizację zaplanowanych kierunków działań pozwoli na osiągnięcie wyznaczonych celów strategicznych i rozwojowych oraz realizację wskazanej wizji rozwoju obszaru funkcjonalnego. Zaplanowane w dokumencie strategicznym działania mają służyć długotrwałej </w:t>
      </w:r>
      <w:r w:rsidRPr="00E579EA">
        <w:rPr>
          <w:sz w:val="24"/>
          <w:szCs w:val="24"/>
        </w:rPr>
        <w:lastRenderedPageBreak/>
        <w:t xml:space="preserve">poprawie </w:t>
      </w:r>
      <w:r w:rsidR="0070162A">
        <w:rPr>
          <w:sz w:val="24"/>
          <w:szCs w:val="24"/>
        </w:rPr>
        <w:t xml:space="preserve">ogólnych </w:t>
      </w:r>
      <w:r w:rsidRPr="00E579EA">
        <w:rPr>
          <w:sz w:val="24"/>
          <w:szCs w:val="24"/>
        </w:rPr>
        <w:t xml:space="preserve">warunków społecznych, gospodarczych, środowiskowych, klimatycznych </w:t>
      </w:r>
      <w:r w:rsidR="0070162A">
        <w:rPr>
          <w:sz w:val="24"/>
          <w:szCs w:val="24"/>
        </w:rPr>
        <w:br/>
      </w:r>
      <w:r w:rsidRPr="00E579EA">
        <w:rPr>
          <w:sz w:val="24"/>
          <w:szCs w:val="24"/>
        </w:rPr>
        <w:t xml:space="preserve">i </w:t>
      </w:r>
      <w:r w:rsidR="0070162A">
        <w:rPr>
          <w:sz w:val="24"/>
          <w:szCs w:val="24"/>
        </w:rPr>
        <w:t>d</w:t>
      </w:r>
      <w:r w:rsidRPr="00E579EA">
        <w:rPr>
          <w:sz w:val="24"/>
          <w:szCs w:val="24"/>
        </w:rPr>
        <w:t>emograficznych.</w:t>
      </w:r>
    </w:p>
    <w:p w14:paraId="36C34A5C" w14:textId="251AC8AA" w:rsidR="008A6CF4" w:rsidRDefault="008A6CF4" w:rsidP="008A6CF4">
      <w:pPr>
        <w:ind w:firstLine="708"/>
        <w:rPr>
          <w:sz w:val="24"/>
          <w:szCs w:val="24"/>
        </w:rPr>
      </w:pPr>
      <w:r w:rsidRPr="00E579EA">
        <w:rPr>
          <w:sz w:val="24"/>
          <w:szCs w:val="24"/>
        </w:rPr>
        <w:t xml:space="preserve">Na gruncie polskim możliwość opracowania strategii rozwoju ponadlokalnego przez sąsiadujące, powiązane ze sobą funkcjonalnie gminy, wynika z art. 10g. ust. 1. „Ustawy </w:t>
      </w:r>
      <w:r>
        <w:rPr>
          <w:sz w:val="24"/>
          <w:szCs w:val="24"/>
        </w:rPr>
        <w:br/>
      </w:r>
      <w:r w:rsidRPr="00E579EA">
        <w:rPr>
          <w:sz w:val="24"/>
          <w:szCs w:val="24"/>
        </w:rPr>
        <w:t xml:space="preserve">o samorządzie gminnym”. Należy zaznaczyć, iż regulujące zasady dotyczące opracowania tego typu dokumentu pojawiły się w wyniku nowelizacji „Ustawy o zasadach prowadzenia polityki rozwoju”. Należy również zaznaczyć, iż ustawodawca przewidział możliwość opracowywania strategii ponadlokalnych również z udziałem władz powiatowych. Taki stan rzeczy ma miejsce właśnie </w:t>
      </w:r>
      <w:r w:rsidR="00ED4AB1">
        <w:rPr>
          <w:sz w:val="24"/>
          <w:szCs w:val="24"/>
        </w:rPr>
        <w:br/>
      </w:r>
      <w:r w:rsidRPr="00E579EA">
        <w:rPr>
          <w:sz w:val="24"/>
          <w:szCs w:val="24"/>
        </w:rPr>
        <w:t xml:space="preserve">w przypadku niniejszego dokumentu. Przepisy ustawy określają również minimum warunków, jakie musi spełnić strategia ponadlokalna. Jednak podmiot przygotowujący dokument może zamieścić </w:t>
      </w:r>
      <w:r w:rsidR="00ED4AB1">
        <w:rPr>
          <w:sz w:val="24"/>
          <w:szCs w:val="24"/>
        </w:rPr>
        <w:br/>
      </w:r>
      <w:r w:rsidRPr="00E579EA">
        <w:rPr>
          <w:sz w:val="24"/>
          <w:szCs w:val="24"/>
        </w:rPr>
        <w:t xml:space="preserve">w nim dodatkowe elementy, jeśli jest to zasadne ze względu na zakres tematyczny podejmowany </w:t>
      </w:r>
      <w:r w:rsidR="00ED4AB1">
        <w:rPr>
          <w:sz w:val="24"/>
          <w:szCs w:val="24"/>
        </w:rPr>
        <w:br/>
      </w:r>
      <w:r w:rsidRPr="00E579EA">
        <w:rPr>
          <w:sz w:val="24"/>
          <w:szCs w:val="24"/>
        </w:rPr>
        <w:t>w danej strategii.</w:t>
      </w:r>
    </w:p>
    <w:p w14:paraId="7D088DB9" w14:textId="77777777" w:rsidR="008A6CF4" w:rsidRDefault="008A6CF4" w:rsidP="008A6CF4">
      <w:pPr>
        <w:ind w:firstLine="708"/>
        <w:rPr>
          <w:sz w:val="24"/>
          <w:szCs w:val="24"/>
        </w:rPr>
      </w:pPr>
      <w:r w:rsidRPr="00E579EA">
        <w:rPr>
          <w:sz w:val="24"/>
          <w:szCs w:val="24"/>
        </w:rPr>
        <w:t xml:space="preserve">Zakres strategii rozwoju gminy oraz strategii rozwoju ponadlokalnego określa art. 10e „Ustawy o samorządzie gminnym”. Jest to minimum warunków, jakie musi spełnić strategia ponadlokalna. Strategia rozwoju ponadlokalnego </w:t>
      </w:r>
      <w:r>
        <w:rPr>
          <w:sz w:val="24"/>
          <w:szCs w:val="24"/>
        </w:rPr>
        <w:t>z</w:t>
      </w:r>
      <w:r w:rsidRPr="00E579EA">
        <w:rPr>
          <w:sz w:val="24"/>
          <w:szCs w:val="24"/>
        </w:rPr>
        <w:t>awiera</w:t>
      </w:r>
      <w:r>
        <w:rPr>
          <w:sz w:val="24"/>
          <w:szCs w:val="24"/>
        </w:rPr>
        <w:t xml:space="preserve"> przede wszystkim:</w:t>
      </w:r>
    </w:p>
    <w:p w14:paraId="4C31FE66" w14:textId="77777777" w:rsidR="008A6CF4" w:rsidRPr="00E579EA" w:rsidRDefault="008A6CF4" w:rsidP="00203A15">
      <w:pPr>
        <w:pStyle w:val="Akapitzlist"/>
        <w:numPr>
          <w:ilvl w:val="0"/>
          <w:numId w:val="14"/>
        </w:numPr>
        <w:spacing w:after="160" w:line="259" w:lineRule="auto"/>
        <w:ind w:left="567"/>
        <w:rPr>
          <w:sz w:val="24"/>
          <w:szCs w:val="24"/>
        </w:rPr>
      </w:pPr>
      <w:r w:rsidRPr="00E579EA">
        <w:rPr>
          <w:sz w:val="24"/>
          <w:szCs w:val="24"/>
        </w:rPr>
        <w:t xml:space="preserve">Wnioski z diagnozy </w:t>
      </w:r>
    </w:p>
    <w:p w14:paraId="34F96333" w14:textId="77777777" w:rsidR="008A6CF4" w:rsidRPr="00E579EA" w:rsidRDefault="008A6CF4" w:rsidP="00203A15">
      <w:pPr>
        <w:pStyle w:val="Akapitzlist"/>
        <w:numPr>
          <w:ilvl w:val="0"/>
          <w:numId w:val="14"/>
        </w:numPr>
        <w:spacing w:after="160" w:line="259" w:lineRule="auto"/>
        <w:ind w:left="567"/>
        <w:rPr>
          <w:sz w:val="24"/>
          <w:szCs w:val="24"/>
        </w:rPr>
      </w:pPr>
      <w:r w:rsidRPr="00E579EA">
        <w:rPr>
          <w:sz w:val="24"/>
          <w:szCs w:val="24"/>
        </w:rPr>
        <w:t>Cele strategiczne rozwoju w wymiarze społecznym, gospodarczym i przestrzennym</w:t>
      </w:r>
    </w:p>
    <w:p w14:paraId="5E5F74B1" w14:textId="77777777" w:rsidR="008A6CF4" w:rsidRPr="00E579EA" w:rsidRDefault="008A6CF4" w:rsidP="00203A15">
      <w:pPr>
        <w:pStyle w:val="Akapitzlist"/>
        <w:numPr>
          <w:ilvl w:val="0"/>
          <w:numId w:val="14"/>
        </w:numPr>
        <w:spacing w:after="160" w:line="259" w:lineRule="auto"/>
        <w:ind w:left="567"/>
        <w:rPr>
          <w:sz w:val="24"/>
          <w:szCs w:val="24"/>
        </w:rPr>
      </w:pPr>
      <w:r w:rsidRPr="00E579EA">
        <w:rPr>
          <w:sz w:val="24"/>
          <w:szCs w:val="24"/>
        </w:rPr>
        <w:t>Kierunki działań podejmowanych dla osiągnięcia celów strategicznych</w:t>
      </w:r>
    </w:p>
    <w:p w14:paraId="0F0C89FD" w14:textId="77777777" w:rsidR="008A6CF4" w:rsidRPr="00E579EA" w:rsidRDefault="008A6CF4" w:rsidP="00203A15">
      <w:pPr>
        <w:pStyle w:val="Akapitzlist"/>
        <w:numPr>
          <w:ilvl w:val="0"/>
          <w:numId w:val="14"/>
        </w:numPr>
        <w:spacing w:after="160" w:line="259" w:lineRule="auto"/>
        <w:ind w:left="567"/>
        <w:rPr>
          <w:sz w:val="24"/>
          <w:szCs w:val="24"/>
        </w:rPr>
      </w:pPr>
      <w:r w:rsidRPr="00E579EA">
        <w:rPr>
          <w:sz w:val="24"/>
          <w:szCs w:val="24"/>
        </w:rPr>
        <w:t>Oczekiwane rezultaty planowanych działań oraz wskaźniki ich osiągnięcia</w:t>
      </w:r>
    </w:p>
    <w:p w14:paraId="6F1660A9" w14:textId="77777777" w:rsidR="008A6CF4" w:rsidRPr="00E579EA" w:rsidRDefault="008A6CF4" w:rsidP="00203A15">
      <w:pPr>
        <w:pStyle w:val="Akapitzlist"/>
        <w:numPr>
          <w:ilvl w:val="0"/>
          <w:numId w:val="14"/>
        </w:numPr>
        <w:spacing w:after="160" w:line="259" w:lineRule="auto"/>
        <w:ind w:left="567"/>
        <w:rPr>
          <w:sz w:val="24"/>
          <w:szCs w:val="24"/>
        </w:rPr>
      </w:pPr>
      <w:r w:rsidRPr="00E579EA">
        <w:rPr>
          <w:sz w:val="24"/>
          <w:szCs w:val="24"/>
        </w:rPr>
        <w:t>Model struktury funkcjonalno-przestrzennej</w:t>
      </w:r>
    </w:p>
    <w:p w14:paraId="4887249C" w14:textId="77777777" w:rsidR="008A6CF4" w:rsidRPr="00E579EA" w:rsidRDefault="008A6CF4" w:rsidP="00203A15">
      <w:pPr>
        <w:pStyle w:val="Akapitzlist"/>
        <w:numPr>
          <w:ilvl w:val="0"/>
          <w:numId w:val="14"/>
        </w:numPr>
        <w:spacing w:after="160" w:line="259" w:lineRule="auto"/>
        <w:ind w:left="567"/>
        <w:rPr>
          <w:sz w:val="24"/>
          <w:szCs w:val="24"/>
        </w:rPr>
      </w:pPr>
      <w:r w:rsidRPr="00E579EA">
        <w:rPr>
          <w:sz w:val="24"/>
          <w:szCs w:val="24"/>
        </w:rPr>
        <w:t>Obszary strategicznej interwencji (OSI) wraz z zakresem planowanych działań</w:t>
      </w:r>
    </w:p>
    <w:p w14:paraId="03946033" w14:textId="77777777" w:rsidR="008A6CF4" w:rsidRPr="00E579EA" w:rsidRDefault="008A6CF4" w:rsidP="00203A15">
      <w:pPr>
        <w:pStyle w:val="Akapitzlist"/>
        <w:numPr>
          <w:ilvl w:val="0"/>
          <w:numId w:val="14"/>
        </w:numPr>
        <w:spacing w:after="160" w:line="259" w:lineRule="auto"/>
        <w:ind w:left="567"/>
        <w:rPr>
          <w:sz w:val="24"/>
          <w:szCs w:val="24"/>
        </w:rPr>
      </w:pPr>
      <w:r w:rsidRPr="00E579EA">
        <w:rPr>
          <w:sz w:val="24"/>
          <w:szCs w:val="24"/>
        </w:rPr>
        <w:t>System realizacji strategii i wytyczne do sporządzania dokumentów wykonawczych</w:t>
      </w:r>
    </w:p>
    <w:p w14:paraId="6E3B2ABD" w14:textId="77777777" w:rsidR="008A6CF4" w:rsidRDefault="008A6CF4" w:rsidP="00203A15">
      <w:pPr>
        <w:pStyle w:val="Akapitzlist"/>
        <w:numPr>
          <w:ilvl w:val="0"/>
          <w:numId w:val="14"/>
        </w:numPr>
        <w:spacing w:after="160" w:line="259" w:lineRule="auto"/>
        <w:ind w:left="567"/>
        <w:rPr>
          <w:sz w:val="24"/>
          <w:szCs w:val="24"/>
        </w:rPr>
      </w:pPr>
      <w:r w:rsidRPr="00E579EA">
        <w:rPr>
          <w:sz w:val="24"/>
          <w:szCs w:val="24"/>
        </w:rPr>
        <w:t>Ramy finansowe i źródła finansowania</w:t>
      </w:r>
    </w:p>
    <w:p w14:paraId="6EE386EC" w14:textId="168AFF17" w:rsidR="008A6CF4" w:rsidRPr="00E579EA" w:rsidRDefault="008A6CF4" w:rsidP="008A6CF4">
      <w:pPr>
        <w:ind w:firstLine="567"/>
        <w:rPr>
          <w:sz w:val="24"/>
          <w:szCs w:val="24"/>
        </w:rPr>
      </w:pPr>
      <w:r w:rsidRPr="00E579EA">
        <w:rPr>
          <w:sz w:val="24"/>
          <w:szCs w:val="24"/>
        </w:rPr>
        <w:t xml:space="preserve">Na podstawie analizy danych statystycznych oraz danych otrzymanych od </w:t>
      </w:r>
      <w:r w:rsidR="0070162A">
        <w:rPr>
          <w:sz w:val="24"/>
          <w:szCs w:val="24"/>
        </w:rPr>
        <w:t>siedmiu</w:t>
      </w:r>
      <w:r w:rsidRPr="00E579EA">
        <w:rPr>
          <w:sz w:val="24"/>
          <w:szCs w:val="24"/>
        </w:rPr>
        <w:t xml:space="preserve"> JST, eksperci zewnętrzni opracowali diagnozę stanu obecnego. Wnioski z dokonanej analizy posłużyły do identyfikacji mocnych i słabych stron oraz czynników sukcesu i ewentualnej porażki realizacji strategii. Działania te, były poddane również ocenie mieszkańców obszaru. Zidentyfikowane problemy, szanse rozwojowe i zagrożenia po uwzględnieniu silnych stron i potencjałów obszaru doprowadziły do sformułowania wizji, która ma zostać osiągnięta w wyniku realizacji </w:t>
      </w:r>
      <w:r w:rsidR="0070162A">
        <w:rPr>
          <w:sz w:val="24"/>
          <w:szCs w:val="24"/>
        </w:rPr>
        <w:t xml:space="preserve">dokumentu </w:t>
      </w:r>
      <w:r w:rsidR="0070162A" w:rsidRPr="0070162A">
        <w:rPr>
          <w:sz w:val="24"/>
          <w:szCs w:val="24"/>
        </w:rPr>
        <w:t>Strategi</w:t>
      </w:r>
      <w:r w:rsidR="0070162A">
        <w:rPr>
          <w:sz w:val="24"/>
          <w:szCs w:val="24"/>
        </w:rPr>
        <w:t>i</w:t>
      </w:r>
      <w:r w:rsidR="0070162A" w:rsidRPr="0070162A">
        <w:rPr>
          <w:sz w:val="24"/>
          <w:szCs w:val="24"/>
        </w:rPr>
        <w:t xml:space="preserve"> Rozwoju Ponadlokalnego Leżajskiego Obszaru Funkcjonalnego na lata 2021–2027 </w:t>
      </w:r>
      <w:r w:rsidR="0070162A">
        <w:rPr>
          <w:sz w:val="24"/>
          <w:szCs w:val="24"/>
        </w:rPr>
        <w:br/>
      </w:r>
      <w:r w:rsidR="0070162A" w:rsidRPr="0070162A">
        <w:rPr>
          <w:sz w:val="24"/>
          <w:szCs w:val="24"/>
        </w:rPr>
        <w:t>z perspektywą do 2035</w:t>
      </w:r>
      <w:r w:rsidRPr="00E579EA">
        <w:rPr>
          <w:sz w:val="24"/>
          <w:szCs w:val="24"/>
        </w:rPr>
        <w:t>:</w:t>
      </w:r>
    </w:p>
    <w:p w14:paraId="17353C03" w14:textId="52ABF437" w:rsidR="0070162A" w:rsidRPr="0070162A" w:rsidRDefault="0070162A" w:rsidP="0070162A">
      <w:pPr>
        <w:rPr>
          <w:i/>
          <w:iCs/>
          <w:color w:val="AA3B19" w:themeColor="accent6" w:themeShade="BF"/>
          <w:sz w:val="24"/>
          <w:szCs w:val="24"/>
          <w14:shadow w14:blurRad="50800" w14:dist="38100" w14:dir="0" w14:sx="100000" w14:sy="100000" w14:kx="0" w14:ky="0" w14:algn="l">
            <w14:srgbClr w14:val="000000">
              <w14:alpha w14:val="60000"/>
            </w14:srgbClr>
          </w14:shadow>
        </w:rPr>
      </w:pPr>
      <w:r>
        <w:rPr>
          <w:i/>
          <w:iCs/>
          <w:color w:val="AA3B19" w:themeColor="accent6" w:themeShade="BF"/>
          <w:sz w:val="24"/>
          <w:szCs w:val="24"/>
          <w14:shadow w14:blurRad="50800" w14:dist="38100" w14:dir="0" w14:sx="100000" w14:sy="100000" w14:kx="0" w14:ky="0" w14:algn="l">
            <w14:srgbClr w14:val="000000">
              <w14:alpha w14:val="60000"/>
            </w14:srgbClr>
          </w14:shadow>
        </w:rPr>
        <w:t>„</w:t>
      </w:r>
      <w:r w:rsidRPr="0070162A">
        <w:rPr>
          <w:i/>
          <w:iCs/>
          <w:color w:val="AA3B19" w:themeColor="accent6" w:themeShade="BF"/>
          <w:sz w:val="24"/>
          <w:szCs w:val="24"/>
          <w14:shadow w14:blurRad="50800" w14:dist="38100" w14:dir="0" w14:sx="100000" w14:sy="100000" w14:kx="0" w14:ky="0" w14:algn="l">
            <w14:srgbClr w14:val="000000">
              <w14:alpha w14:val="60000"/>
            </w14:srgbClr>
          </w14:shadow>
        </w:rPr>
        <w:t>Jednostki samorządu terytorialnego tworzące Leżajski Obszar Funkcjonalny aktywnie współdziałają na rzecz rozwoju obszaru, wzmacniania aktywności społecznej i gospodarczej, opierając swoją aktywność o zasady partnerstwa i zintegrowanego rozwoju oraz kompleksowość interwencji. Potrzeby socjalne mieszkańców obszaru funkcjonalnego są w pełni zaspokojone i mogą się oni cieszyć z życia na atrakcyjnych przyrodniczo</w:t>
      </w:r>
      <w:r>
        <w:rPr>
          <w:i/>
          <w:iCs/>
          <w:color w:val="AA3B19" w:themeColor="accent6" w:themeShade="BF"/>
          <w:sz w:val="24"/>
          <w:szCs w:val="24"/>
          <w14:shadow w14:blurRad="50800" w14:dist="38100" w14:dir="0" w14:sx="100000" w14:sy="100000" w14:kx="0" w14:ky="0" w14:algn="l">
            <w14:srgbClr w14:val="000000">
              <w14:alpha w14:val="60000"/>
            </w14:srgbClr>
          </w14:shadow>
        </w:rPr>
        <w:t xml:space="preserve"> </w:t>
      </w:r>
      <w:r w:rsidRPr="0070162A">
        <w:rPr>
          <w:i/>
          <w:iCs/>
          <w:color w:val="AA3B19" w:themeColor="accent6" w:themeShade="BF"/>
          <w:sz w:val="24"/>
          <w:szCs w:val="24"/>
          <w14:shadow w14:blurRad="50800" w14:dist="38100" w14:dir="0" w14:sx="100000" w14:sy="100000" w14:kx="0" w14:ky="0" w14:algn="l">
            <w14:srgbClr w14:val="000000">
              <w14:alpha w14:val="60000"/>
            </w14:srgbClr>
          </w14:shadow>
        </w:rPr>
        <w:t>i infrastrukturalnie terenach, zagospodarowanych zgodnie z myślą zrównoważonego rozwoju i poszanowania środowiska naturalnego.</w:t>
      </w:r>
      <w:r>
        <w:rPr>
          <w:i/>
          <w:iCs/>
          <w:color w:val="AA3B19" w:themeColor="accent6" w:themeShade="BF"/>
          <w:sz w:val="24"/>
          <w:szCs w:val="24"/>
          <w14:shadow w14:blurRad="50800" w14:dist="38100" w14:dir="0" w14:sx="100000" w14:sy="100000" w14:kx="0" w14:ky="0" w14:algn="l">
            <w14:srgbClr w14:val="000000">
              <w14:alpha w14:val="60000"/>
            </w14:srgbClr>
          </w14:shadow>
        </w:rPr>
        <w:t>”</w:t>
      </w:r>
    </w:p>
    <w:p w14:paraId="2E2887AD" w14:textId="467E805C" w:rsidR="008A6CF4" w:rsidRPr="00E579EA" w:rsidRDefault="008A6CF4" w:rsidP="008A6CF4">
      <w:pPr>
        <w:ind w:firstLine="708"/>
        <w:rPr>
          <w:sz w:val="24"/>
          <w:szCs w:val="24"/>
        </w:rPr>
      </w:pPr>
      <w:r w:rsidRPr="00E579EA">
        <w:rPr>
          <w:sz w:val="24"/>
          <w:szCs w:val="24"/>
        </w:rPr>
        <w:t xml:space="preserve">W nawiązaniu do sformułowanej wizji, zaproponowano trzy cele strategiczne oraz uszczegóławiające je cele operacyjne. Cele określone są w wymiarze społecznym, gospodarczym </w:t>
      </w:r>
      <w:r w:rsidR="00ED4AB1">
        <w:rPr>
          <w:sz w:val="24"/>
          <w:szCs w:val="24"/>
        </w:rPr>
        <w:br/>
      </w:r>
      <w:r w:rsidRPr="00E579EA">
        <w:rPr>
          <w:sz w:val="24"/>
          <w:szCs w:val="24"/>
        </w:rPr>
        <w:t xml:space="preserve">i przestrzennym. Opisują przejście od sytuacji wyjściowej do sytuacji pożądanej. Odpowiadają one na potrzeby rozwojowe Obszaru Funkcjonalnego oraz mają stanowić odpowiedź na problemy </w:t>
      </w:r>
      <w:r w:rsidR="00ED4AB1">
        <w:rPr>
          <w:sz w:val="24"/>
          <w:szCs w:val="24"/>
        </w:rPr>
        <w:br/>
      </w:r>
      <w:r w:rsidRPr="00E579EA">
        <w:rPr>
          <w:sz w:val="24"/>
          <w:szCs w:val="24"/>
        </w:rPr>
        <w:t xml:space="preserve">i potencjały obszaru. Identyfikacja kluczowych zmian niezbędnych do realizacji założonych celów rozwojowych pozwoli na określenie najważniejszych kierunków interwencji, a następnie </w:t>
      </w:r>
      <w:r w:rsidRPr="00E579EA">
        <w:rPr>
          <w:sz w:val="24"/>
          <w:szCs w:val="24"/>
        </w:rPr>
        <w:lastRenderedPageBreak/>
        <w:t>instrumentów realizacyjnych (w tym również projektów). Instrumenty realizacyjne będą przypisane do poszczególnych celów</w:t>
      </w:r>
      <w:r>
        <w:rPr>
          <w:sz w:val="24"/>
          <w:szCs w:val="24"/>
        </w:rPr>
        <w:t xml:space="preserve"> </w:t>
      </w:r>
      <w:r w:rsidRPr="00E579EA">
        <w:rPr>
          <w:sz w:val="24"/>
          <w:szCs w:val="24"/>
        </w:rPr>
        <w:t>i kierunków interwencji.</w:t>
      </w:r>
    </w:p>
    <w:p w14:paraId="63E9CFF6" w14:textId="7E0F244E" w:rsidR="008A6CF4" w:rsidRPr="00E40734" w:rsidRDefault="008A6CF4" w:rsidP="008A6CF4">
      <w:pPr>
        <w:ind w:firstLine="708"/>
        <w:rPr>
          <w:sz w:val="24"/>
          <w:szCs w:val="24"/>
        </w:rPr>
      </w:pPr>
      <w:r w:rsidRPr="00E579EA">
        <w:rPr>
          <w:sz w:val="24"/>
          <w:szCs w:val="24"/>
        </w:rPr>
        <w:t xml:space="preserve">Struktura celów w Strategii Rozwoju Ponadlokalnego tworzy logicznie powiązany, spójny system odpowiadający na poszczególne kategorie problemowe. Realizacja zaplanowanych kierunków działań powinna zapewniać osiąganie celów niższego rzędu – celów operacyjnych, co </w:t>
      </w:r>
      <w:r w:rsidR="00ED4AB1">
        <w:rPr>
          <w:sz w:val="24"/>
          <w:szCs w:val="24"/>
        </w:rPr>
        <w:br/>
      </w:r>
      <w:r w:rsidRPr="00E579EA">
        <w:rPr>
          <w:sz w:val="24"/>
          <w:szCs w:val="24"/>
        </w:rPr>
        <w:t xml:space="preserve">z kolei przyczyni się do osiągania celów wyższego rzędu, czyli celów strategicznych. Ich osiągnięcie pozwoli natomiast na stwierdzenie spełnienia się zakładanej wizji rozwoju. </w:t>
      </w:r>
      <w:r>
        <w:rPr>
          <w:sz w:val="24"/>
          <w:szCs w:val="24"/>
        </w:rPr>
        <w:t>Podział Celów Strategicznych i Celów Operacyjnych dla Obszaru Funkcjonalnego przedstawia się następująco:</w:t>
      </w:r>
    </w:p>
    <w:p w14:paraId="2181BCAF" w14:textId="77777777" w:rsidR="008A6CF4" w:rsidRDefault="008A6CF4" w:rsidP="008A6CF4">
      <w:pPr>
        <w:pStyle w:val="Legenda"/>
      </w:pPr>
      <w:bookmarkStart w:id="12" w:name="_Toc84450752"/>
      <w:bookmarkStart w:id="13" w:name="_Toc96295078"/>
      <w:bookmarkStart w:id="14" w:name="_Toc97672599"/>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Pr>
          <w:noProof/>
          <w:color w:val="009999"/>
        </w:rPr>
        <w:t>1</w:t>
      </w:r>
      <w:r w:rsidRPr="00BB33FD">
        <w:rPr>
          <w:color w:val="009999"/>
        </w:rPr>
        <w:fldChar w:fldCharType="end"/>
      </w:r>
      <w:r w:rsidRPr="00BB33FD">
        <w:rPr>
          <w:color w:val="009999"/>
        </w:rPr>
        <w:t xml:space="preserve"> – </w:t>
      </w:r>
      <w:r>
        <w:rPr>
          <w:color w:val="009999"/>
        </w:rPr>
        <w:t>Układ celów strategicznych i operacyjnych</w:t>
      </w:r>
      <w:bookmarkEnd w:id="12"/>
      <w:bookmarkEnd w:id="13"/>
      <w:bookmarkEnd w:id="14"/>
      <w:r>
        <w:rPr>
          <w:color w:val="009999"/>
        </w:rPr>
        <w:t xml:space="preserve"> </w:t>
      </w:r>
    </w:p>
    <w:p w14:paraId="09305228" w14:textId="5EEC0222" w:rsidR="008A6CF4" w:rsidRDefault="006A279F" w:rsidP="008A6CF4">
      <w:r>
        <w:rPr>
          <w:noProof/>
          <w:lang w:eastAsia="pl-PL"/>
        </w:rPr>
        <w:drawing>
          <wp:inline distT="0" distB="0" distL="0" distR="0" wp14:anchorId="1F1AB7CF" wp14:editId="5EC26E54">
            <wp:extent cx="6020435" cy="6902450"/>
            <wp:effectExtent l="38100" t="57150" r="56515" b="5080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DCC6E13" w14:textId="77777777" w:rsidR="008A6CF4" w:rsidRPr="00535284" w:rsidRDefault="008A6CF4" w:rsidP="008A6CF4">
      <w:pPr>
        <w:rPr>
          <w:i/>
        </w:rPr>
      </w:pPr>
      <w:r w:rsidRPr="006805CE">
        <w:rPr>
          <w:i/>
          <w:sz w:val="18"/>
        </w:rPr>
        <w:t xml:space="preserve">Źródło: </w:t>
      </w:r>
      <w:r>
        <w:rPr>
          <w:i/>
          <w:sz w:val="18"/>
        </w:rPr>
        <w:t>Opracowanie własne.</w:t>
      </w:r>
    </w:p>
    <w:p w14:paraId="46A78274" w14:textId="38E582F4" w:rsidR="008A6CF4" w:rsidRPr="00742902" w:rsidRDefault="008A6CF4" w:rsidP="008A6CF4">
      <w:pPr>
        <w:ind w:firstLine="708"/>
        <w:rPr>
          <w:sz w:val="24"/>
          <w:szCs w:val="24"/>
        </w:rPr>
      </w:pPr>
      <w:r w:rsidRPr="00A02FD8">
        <w:rPr>
          <w:sz w:val="24"/>
          <w:szCs w:val="24"/>
        </w:rPr>
        <w:lastRenderedPageBreak/>
        <w:t xml:space="preserve">Kolejnym poziomem uszczegółowienia dla systemu wdrażania strategii są planowane projekty ponadlokalne. Należy zaznaczyć, że na etapie przygotowania dokumentu są one jedynie </w:t>
      </w:r>
      <w:r w:rsidRPr="00742902">
        <w:rPr>
          <w:sz w:val="24"/>
          <w:szCs w:val="24"/>
        </w:rPr>
        <w:t xml:space="preserve">propozycjami wśród których wyszczególnia </w:t>
      </w:r>
      <w:r w:rsidR="0096026A">
        <w:rPr>
          <w:sz w:val="24"/>
          <w:szCs w:val="24"/>
        </w:rPr>
        <w:t xml:space="preserve">się </w:t>
      </w:r>
      <w:r w:rsidRPr="00742902">
        <w:rPr>
          <w:sz w:val="24"/>
          <w:szCs w:val="24"/>
        </w:rPr>
        <w:t xml:space="preserve">przedsięwzięcia o charakterze partnerskim </w:t>
      </w:r>
      <w:r w:rsidR="00ED4AB1">
        <w:rPr>
          <w:sz w:val="24"/>
          <w:szCs w:val="24"/>
        </w:rPr>
        <w:br/>
      </w:r>
      <w:r w:rsidRPr="00742902">
        <w:rPr>
          <w:sz w:val="24"/>
          <w:szCs w:val="24"/>
        </w:rPr>
        <w:t>i zintegrowanym. Szczegółowy zakres projektów i zasady realizacyjne będą określane na dalszych etapach procesu. Natomiast realizacja poszczególnych przedsięwzięć będzie uzależniona od pozyskania środków na ich sfinansowanie, w tym od spełnienia warunków określonych dla poszczególnych źródeł finansowania, a także przygotowania i pozyskania odpowiedniej dokumentacji (również w zakresie OOŚ). Strategia Rozwoju Ponadlokalnego tworzy podstawowe ramy dla ich późniejszej realizacji.</w:t>
      </w:r>
    </w:p>
    <w:p w14:paraId="234474C8" w14:textId="3C89AA6D" w:rsidR="008A6CF4" w:rsidRDefault="008A6CF4" w:rsidP="00B761AF">
      <w:pPr>
        <w:ind w:firstLine="708"/>
        <w:rPr>
          <w:sz w:val="24"/>
          <w:szCs w:val="24"/>
        </w:rPr>
      </w:pPr>
      <w:r w:rsidRPr="00742902">
        <w:rPr>
          <w:sz w:val="24"/>
          <w:szCs w:val="24"/>
        </w:rPr>
        <w:t xml:space="preserve">Część działań będzie </w:t>
      </w:r>
      <w:r>
        <w:rPr>
          <w:sz w:val="24"/>
          <w:szCs w:val="24"/>
        </w:rPr>
        <w:t>mogła wywierać wpływ na</w:t>
      </w:r>
      <w:r w:rsidRPr="00742902">
        <w:rPr>
          <w:sz w:val="24"/>
          <w:szCs w:val="24"/>
        </w:rPr>
        <w:t xml:space="preserve"> środowisko i w zależności od specyfiki, zakresu i lokalizacji może być zaliczone do przedsięwzięć mogących oddziaływać na środowisko</w:t>
      </w:r>
      <w:r w:rsidR="00B761AF">
        <w:rPr>
          <w:sz w:val="24"/>
          <w:szCs w:val="24"/>
        </w:rPr>
        <w:t xml:space="preserve"> np</w:t>
      </w:r>
      <w:r w:rsidRPr="00742902">
        <w:rPr>
          <w:sz w:val="24"/>
          <w:szCs w:val="24"/>
        </w:rPr>
        <w:t xml:space="preserve">. w zakresie Celu Strategicznego 2: </w:t>
      </w:r>
      <w:r w:rsidR="006A279F" w:rsidRPr="006A279F">
        <w:rPr>
          <w:sz w:val="24"/>
          <w:szCs w:val="24"/>
        </w:rPr>
        <w:t>Rozwój infrastruktury turystyczno-rekreacyjnej</w:t>
      </w:r>
      <w:r w:rsidR="00B761AF">
        <w:rPr>
          <w:sz w:val="24"/>
          <w:szCs w:val="24"/>
        </w:rPr>
        <w:t xml:space="preserve"> – Cel Operacyjny 2.2 - </w:t>
      </w:r>
      <w:r w:rsidR="006A279F" w:rsidRPr="006A279F">
        <w:rPr>
          <w:sz w:val="24"/>
          <w:szCs w:val="24"/>
        </w:rPr>
        <w:t>Poprawa dostępności komunikacyjnej</w:t>
      </w:r>
      <w:r w:rsidRPr="00742902">
        <w:rPr>
          <w:sz w:val="24"/>
          <w:szCs w:val="24"/>
        </w:rPr>
        <w:t>. Należy podkreślić, że wśród działań przewidzianych jako realizacja poszczególnych celów operacyjnych, a także wśród propozycji przedsięwzięć, znajdują się działania proekologiczne, mające pozytywny wpływ na środowisko. Mają one służyć ograniczeniu niekorzystnych emisji do środowiska oraz wzmocnieniu funkcji ekologicznych obszaru i poprawie warunków życia mieszkańców. Szczególnie w ramach</w:t>
      </w:r>
      <w:r w:rsidR="00B761AF">
        <w:rPr>
          <w:sz w:val="24"/>
          <w:szCs w:val="24"/>
        </w:rPr>
        <w:t xml:space="preserve"> Celu Strategicznego </w:t>
      </w:r>
      <w:r w:rsidR="00B761AF" w:rsidRPr="00742902">
        <w:rPr>
          <w:sz w:val="24"/>
          <w:szCs w:val="24"/>
        </w:rPr>
        <w:t xml:space="preserve">2: </w:t>
      </w:r>
      <w:r w:rsidR="00B761AF" w:rsidRPr="006A279F">
        <w:rPr>
          <w:sz w:val="24"/>
          <w:szCs w:val="24"/>
        </w:rPr>
        <w:t>Rozwój infrastruktury turystyczno-rekreacyjnej</w:t>
      </w:r>
      <w:r w:rsidR="00B761AF">
        <w:rPr>
          <w:sz w:val="24"/>
          <w:szCs w:val="24"/>
        </w:rPr>
        <w:t>, który zakłada m.in.: o</w:t>
      </w:r>
      <w:r w:rsidR="00B761AF" w:rsidRPr="00B761AF">
        <w:rPr>
          <w:sz w:val="24"/>
          <w:szCs w:val="24"/>
        </w:rPr>
        <w:t>chron</w:t>
      </w:r>
      <w:r w:rsidR="00B761AF">
        <w:rPr>
          <w:sz w:val="24"/>
          <w:szCs w:val="24"/>
        </w:rPr>
        <w:t xml:space="preserve">ę </w:t>
      </w:r>
      <w:r w:rsidR="00B761AF" w:rsidRPr="00B761AF">
        <w:rPr>
          <w:sz w:val="24"/>
          <w:szCs w:val="24"/>
        </w:rPr>
        <w:t>zasobów przyrodniczych</w:t>
      </w:r>
      <w:r w:rsidR="00B761AF">
        <w:rPr>
          <w:sz w:val="24"/>
          <w:szCs w:val="24"/>
        </w:rPr>
        <w:t>, r</w:t>
      </w:r>
      <w:r w:rsidR="00B761AF" w:rsidRPr="00B761AF">
        <w:rPr>
          <w:sz w:val="24"/>
          <w:szCs w:val="24"/>
        </w:rPr>
        <w:t>ewitalizacj</w:t>
      </w:r>
      <w:r w:rsidR="00B761AF">
        <w:rPr>
          <w:sz w:val="24"/>
          <w:szCs w:val="24"/>
        </w:rPr>
        <w:t>ę</w:t>
      </w:r>
      <w:r w:rsidR="00B761AF" w:rsidRPr="00B761AF">
        <w:rPr>
          <w:sz w:val="24"/>
          <w:szCs w:val="24"/>
        </w:rPr>
        <w:t xml:space="preserve"> obszarów zdegradowanych</w:t>
      </w:r>
      <w:r w:rsidR="00B761AF">
        <w:rPr>
          <w:sz w:val="24"/>
          <w:szCs w:val="24"/>
        </w:rPr>
        <w:t xml:space="preserve"> oraz</w:t>
      </w:r>
      <w:r w:rsidRPr="00742902">
        <w:rPr>
          <w:sz w:val="24"/>
          <w:szCs w:val="24"/>
        </w:rPr>
        <w:t xml:space="preserve"> Celu Strategicznego 3: </w:t>
      </w:r>
      <w:r w:rsidR="006A279F" w:rsidRPr="006A279F">
        <w:rPr>
          <w:sz w:val="24"/>
          <w:szCs w:val="24"/>
        </w:rPr>
        <w:t>Wzmocnienie funkcji społeczno-gospodarczych w LOF</w:t>
      </w:r>
      <w:r w:rsidRPr="00742902">
        <w:rPr>
          <w:sz w:val="24"/>
          <w:szCs w:val="24"/>
        </w:rPr>
        <w:t>, który zakłada</w:t>
      </w:r>
      <w:r w:rsidR="00B761AF">
        <w:rPr>
          <w:sz w:val="24"/>
          <w:szCs w:val="24"/>
        </w:rPr>
        <w:t xml:space="preserve"> m.in.</w:t>
      </w:r>
      <w:r w:rsidRPr="00742902">
        <w:rPr>
          <w:sz w:val="24"/>
          <w:szCs w:val="24"/>
        </w:rPr>
        <w:t xml:space="preserve">: </w:t>
      </w:r>
      <w:r w:rsidR="00B761AF">
        <w:rPr>
          <w:sz w:val="24"/>
          <w:szCs w:val="24"/>
        </w:rPr>
        <w:t>b</w:t>
      </w:r>
      <w:r w:rsidR="006A279F" w:rsidRPr="006A279F">
        <w:rPr>
          <w:sz w:val="24"/>
          <w:szCs w:val="24"/>
        </w:rPr>
        <w:t>udowanie odporności na zmiany klimatu</w:t>
      </w:r>
      <w:r w:rsidR="006A279F">
        <w:rPr>
          <w:sz w:val="24"/>
          <w:szCs w:val="24"/>
        </w:rPr>
        <w:t xml:space="preserve">, </w:t>
      </w:r>
      <w:r w:rsidR="00B761AF">
        <w:rPr>
          <w:sz w:val="24"/>
          <w:szCs w:val="24"/>
        </w:rPr>
        <w:t>r</w:t>
      </w:r>
      <w:r w:rsidR="006A279F" w:rsidRPr="006A279F">
        <w:rPr>
          <w:sz w:val="24"/>
          <w:szCs w:val="24"/>
        </w:rPr>
        <w:t>ozwój gospodarki o obiegu zamkniętym</w:t>
      </w:r>
      <w:r w:rsidRPr="00742902">
        <w:rPr>
          <w:sz w:val="24"/>
          <w:szCs w:val="24"/>
        </w:rPr>
        <w:t>. Strategia przedstawia wysokie walory przyrodnicze i stosunkowo dobry stan środowiska jako potencjał rozwojowy i promocyjny Obszaru Funkcjonalnego. Dokument będzie narzędziem spajającym plan rozwojowy z zagospodarowaniem przestrzennym.</w:t>
      </w:r>
    </w:p>
    <w:p w14:paraId="1440F1ED" w14:textId="328C9DBD" w:rsidR="008A6CF4" w:rsidRDefault="008A6CF4" w:rsidP="008A6CF4">
      <w:pPr>
        <w:ind w:firstLine="708"/>
        <w:rPr>
          <w:sz w:val="24"/>
          <w:szCs w:val="24"/>
        </w:rPr>
      </w:pPr>
      <w:r>
        <w:rPr>
          <w:sz w:val="24"/>
          <w:szCs w:val="24"/>
        </w:rPr>
        <w:t>Zawarty w Strategii m</w:t>
      </w:r>
      <w:r w:rsidRPr="00554834">
        <w:rPr>
          <w:sz w:val="24"/>
          <w:szCs w:val="24"/>
        </w:rPr>
        <w:t xml:space="preserve">odel struktury funkcjonalno-przestrzennej obszaru funkcjonalnego obejmującego teren gmin: </w:t>
      </w:r>
      <w:r w:rsidR="00B761AF" w:rsidRPr="00B761AF">
        <w:rPr>
          <w:sz w:val="24"/>
          <w:szCs w:val="24"/>
        </w:rPr>
        <w:t>Miasto Leżajsk, Leżajsk, Nowa Sarzyna, Kuryłówka, Grodzisko Dolne, Tryńcza</w:t>
      </w:r>
      <w:r w:rsidRPr="00554834">
        <w:rPr>
          <w:sz w:val="24"/>
          <w:szCs w:val="24"/>
        </w:rPr>
        <w:t xml:space="preserve"> wskazuje przede wszystkim obszary, które strategia rozwoju uznaje za istotne dla osiągnięcia celów (na podstawie wniosków z diagnozy, uwarunkowań zewnętrznych i wewnętrznych, wyzwań). Wskazuje również obszary istotne dla jego rozwoju (np. obszary z potencjałem rozwojowym, obszary </w:t>
      </w:r>
      <w:r>
        <w:rPr>
          <w:sz w:val="24"/>
          <w:szCs w:val="24"/>
        </w:rPr>
        <w:br/>
      </w:r>
      <w:r w:rsidRPr="00554834">
        <w:rPr>
          <w:sz w:val="24"/>
          <w:szCs w:val="24"/>
        </w:rPr>
        <w:t>o określonych funkcjach, obszary borykające się z problemami rozwojowymi) oraz rodzaje powiązań występujących pomiędzy poszczególnymi obszarami. Na podstawie modelu określa się zatem strategiczne działania i obszary, które będą podstawą wzmacniania potencjału funkcjonalno-przestrzennego oraz zapobiegania zjawiskom negatywnym i konfliktogennym.</w:t>
      </w:r>
    </w:p>
    <w:p w14:paraId="1A8DDFB3" w14:textId="1981B7A1" w:rsidR="008A6CF4" w:rsidRPr="00554834" w:rsidRDefault="008A6CF4" w:rsidP="008A6CF4">
      <w:pPr>
        <w:ind w:firstLine="708"/>
        <w:rPr>
          <w:sz w:val="24"/>
          <w:szCs w:val="24"/>
        </w:rPr>
      </w:pPr>
      <w:r w:rsidRPr="00554834">
        <w:rPr>
          <w:sz w:val="24"/>
          <w:szCs w:val="24"/>
        </w:rPr>
        <w:t xml:space="preserve">Model przedstawia długookresową strategiczną wizję rozwoju obszaru wynikającą </w:t>
      </w:r>
      <w:r>
        <w:rPr>
          <w:sz w:val="24"/>
          <w:szCs w:val="24"/>
        </w:rPr>
        <w:br/>
      </w:r>
      <w:r w:rsidRPr="00554834">
        <w:rPr>
          <w:sz w:val="24"/>
          <w:szCs w:val="24"/>
        </w:rPr>
        <w:t xml:space="preserve">z uwarunkowań związanych z położeniem przestrzennym, zasobami naturalnymi i trendami rozwojowymi. Należy również zaznaczyć, że struktura funkcjonalno-przestrzenna jest systemem zróżnicowanych i powiązanych ze sobą elementów zagospodarowania, które w konsekwencji tworzą spójny obraz obszaru funkcjonalnego. Składają się na niego takie elementy jak: </w:t>
      </w:r>
    </w:p>
    <w:p w14:paraId="64BEB972" w14:textId="77777777" w:rsidR="00B21AD2" w:rsidRDefault="00B21AD2" w:rsidP="00203A15">
      <w:pPr>
        <w:pStyle w:val="Akapitzlist"/>
        <w:numPr>
          <w:ilvl w:val="0"/>
          <w:numId w:val="8"/>
        </w:numPr>
        <w:tabs>
          <w:tab w:val="left" w:pos="284"/>
        </w:tabs>
        <w:spacing w:line="259" w:lineRule="auto"/>
        <w:ind w:left="0" w:firstLine="0"/>
        <w:contextualSpacing w:val="0"/>
        <w:rPr>
          <w:sz w:val="24"/>
        </w:rPr>
      </w:pPr>
      <w:r w:rsidRPr="006C4622">
        <w:rPr>
          <w:sz w:val="24"/>
        </w:rPr>
        <w:t>Warunki do efektywnego działania podmiotów gospodarczych, głównie przez rozbudowę systemów infrastruktury technicznej i społecznej.</w:t>
      </w:r>
    </w:p>
    <w:p w14:paraId="03DD3783" w14:textId="77777777" w:rsidR="00B21AD2" w:rsidRDefault="00B21AD2" w:rsidP="00B21AD2">
      <w:pPr>
        <w:pStyle w:val="Akapitzlist"/>
        <w:tabs>
          <w:tab w:val="left" w:pos="284"/>
        </w:tabs>
        <w:spacing w:line="259" w:lineRule="auto"/>
        <w:ind w:left="0"/>
        <w:contextualSpacing w:val="0"/>
        <w:rPr>
          <w:sz w:val="24"/>
        </w:rPr>
      </w:pPr>
      <w:r w:rsidRPr="006C4622">
        <w:rPr>
          <w:sz w:val="24"/>
        </w:rPr>
        <w:t>Głównymi ośrodkami działalności gospodarczej na terenie LOF są gminy: Miasto Leżajsk, Gmina Leżajsk, Gmina Nowa Sarzyna. Dlatego też, to właśnie na ich terenie należy zwrócić szczególną uwagę na odpowiednią rozbudowę systemów infrastruktury technicznej i społecznej. Rozwój urbanizacji jest tutaj ściśle podporządkowany zasadzie kształtowania zwartych przestrzennie, wielofunkcyjnych jednostek osadniczych, z zachowaniem funkcji społeczno-gospodarczych.</w:t>
      </w:r>
      <w:r>
        <w:rPr>
          <w:sz w:val="24"/>
        </w:rPr>
        <w:t xml:space="preserve"> Należy </w:t>
      </w:r>
      <w:r>
        <w:rPr>
          <w:sz w:val="24"/>
        </w:rPr>
        <w:lastRenderedPageBreak/>
        <w:t xml:space="preserve">również zaznaczyć, że </w:t>
      </w:r>
      <w:r w:rsidRPr="00CB370D">
        <w:rPr>
          <w:sz w:val="24"/>
        </w:rPr>
        <w:t>potencjał</w:t>
      </w:r>
      <w:r>
        <w:rPr>
          <w:sz w:val="24"/>
        </w:rPr>
        <w:t xml:space="preserve"> </w:t>
      </w:r>
      <w:r w:rsidRPr="00CB370D">
        <w:rPr>
          <w:sz w:val="24"/>
        </w:rPr>
        <w:t xml:space="preserve">rozwojowy </w:t>
      </w:r>
      <w:r>
        <w:rPr>
          <w:sz w:val="24"/>
        </w:rPr>
        <w:t xml:space="preserve">wskazanych gmin </w:t>
      </w:r>
      <w:r w:rsidRPr="00CB370D">
        <w:rPr>
          <w:sz w:val="24"/>
        </w:rPr>
        <w:t xml:space="preserve">związany jest w szczególności </w:t>
      </w:r>
      <w:r>
        <w:rPr>
          <w:sz w:val="24"/>
        </w:rPr>
        <w:br/>
      </w:r>
      <w:r w:rsidRPr="00CB370D">
        <w:rPr>
          <w:sz w:val="24"/>
        </w:rPr>
        <w:t>z przebiegiem tras</w:t>
      </w:r>
      <w:r>
        <w:rPr>
          <w:sz w:val="24"/>
        </w:rPr>
        <w:t xml:space="preserve"> </w:t>
      </w:r>
      <w:r w:rsidRPr="00CB370D">
        <w:rPr>
          <w:sz w:val="24"/>
        </w:rPr>
        <w:t>komunikacyjnych drogowych i kolejowych</w:t>
      </w:r>
    </w:p>
    <w:p w14:paraId="58A7620C" w14:textId="77777777" w:rsidR="00B21AD2" w:rsidRDefault="00B21AD2" w:rsidP="00203A15">
      <w:pPr>
        <w:pStyle w:val="Akapitzlist"/>
        <w:numPr>
          <w:ilvl w:val="0"/>
          <w:numId w:val="8"/>
        </w:numPr>
        <w:tabs>
          <w:tab w:val="left" w:pos="284"/>
        </w:tabs>
        <w:spacing w:line="259" w:lineRule="auto"/>
        <w:ind w:left="0" w:firstLine="0"/>
        <w:contextualSpacing w:val="0"/>
        <w:rPr>
          <w:sz w:val="24"/>
        </w:rPr>
      </w:pPr>
      <w:r>
        <w:rPr>
          <w:sz w:val="24"/>
        </w:rPr>
        <w:t>P</w:t>
      </w:r>
      <w:r w:rsidRPr="006B15F7">
        <w:rPr>
          <w:sz w:val="24"/>
        </w:rPr>
        <w:t>rawidłowa struktura użytkowania terenów, tj. zachowanie właściwych proporcji między różnymi</w:t>
      </w:r>
      <w:r>
        <w:rPr>
          <w:sz w:val="24"/>
        </w:rPr>
        <w:t xml:space="preserve"> terenami i</w:t>
      </w:r>
      <w:r w:rsidRPr="006B15F7">
        <w:rPr>
          <w:sz w:val="24"/>
        </w:rPr>
        <w:t xml:space="preserve"> rodzajami tego użytkowania, zarówno w skali lokalnej, jak i ponadlokalnej</w:t>
      </w:r>
      <w:r>
        <w:rPr>
          <w:sz w:val="24"/>
        </w:rPr>
        <w:t xml:space="preserve"> obszaru.</w:t>
      </w:r>
    </w:p>
    <w:p w14:paraId="28694ED0" w14:textId="77777777" w:rsidR="00B21AD2" w:rsidRPr="006C4622" w:rsidRDefault="00B21AD2" w:rsidP="00B21AD2">
      <w:pPr>
        <w:pStyle w:val="Akapitzlist"/>
        <w:tabs>
          <w:tab w:val="left" w:pos="284"/>
        </w:tabs>
        <w:spacing w:line="259" w:lineRule="auto"/>
        <w:ind w:left="0"/>
        <w:contextualSpacing w:val="0"/>
        <w:rPr>
          <w:sz w:val="24"/>
        </w:rPr>
      </w:pPr>
      <w:r>
        <w:rPr>
          <w:sz w:val="24"/>
        </w:rPr>
        <w:t xml:space="preserve">Leżajski Obszar Funkcjonalny charakteryzuje się zachowaniem odpowiednich proporcji pomiędzy poszczególnymi rodzajami terenów i form ich użytkowania. Tereny zurbanizowane i bogatsze </w:t>
      </w:r>
      <w:r>
        <w:rPr>
          <w:sz w:val="24"/>
        </w:rPr>
        <w:br/>
        <w:t>w infrastrukturę są równoważone poprzez występowanie rozległych obszarowo terenów przyrodniczych, w tym również chronionych (jak np. obszary Natura 2000, rezerwaty przyrody).</w:t>
      </w:r>
    </w:p>
    <w:p w14:paraId="6B013CFA" w14:textId="77777777" w:rsidR="00B21AD2" w:rsidRDefault="00B21AD2" w:rsidP="00203A15">
      <w:pPr>
        <w:pStyle w:val="Akapitzlist"/>
        <w:numPr>
          <w:ilvl w:val="0"/>
          <w:numId w:val="8"/>
        </w:numPr>
        <w:tabs>
          <w:tab w:val="left" w:pos="284"/>
        </w:tabs>
        <w:spacing w:after="160" w:line="259" w:lineRule="auto"/>
        <w:ind w:left="0" w:firstLine="0"/>
        <w:rPr>
          <w:sz w:val="24"/>
        </w:rPr>
      </w:pPr>
      <w:r>
        <w:rPr>
          <w:sz w:val="24"/>
        </w:rPr>
        <w:t>Z</w:t>
      </w:r>
      <w:r w:rsidRPr="006B15F7">
        <w:rPr>
          <w:sz w:val="24"/>
        </w:rPr>
        <w:t xml:space="preserve">apewnienie </w:t>
      </w:r>
      <w:r>
        <w:rPr>
          <w:sz w:val="24"/>
        </w:rPr>
        <w:t xml:space="preserve">najważniejszych </w:t>
      </w:r>
      <w:r w:rsidRPr="006B15F7">
        <w:rPr>
          <w:sz w:val="24"/>
        </w:rPr>
        <w:t xml:space="preserve">funkcji społeczno-gospodarczych i poszczególnych inwestycji </w:t>
      </w:r>
      <w:r>
        <w:rPr>
          <w:sz w:val="24"/>
        </w:rPr>
        <w:br/>
      </w:r>
      <w:r w:rsidRPr="006B15F7">
        <w:rPr>
          <w:sz w:val="24"/>
        </w:rPr>
        <w:t xml:space="preserve">z uwzględnieniem </w:t>
      </w:r>
      <w:r w:rsidRPr="00F57812">
        <w:rPr>
          <w:strike/>
          <w:sz w:val="24"/>
        </w:rPr>
        <w:t xml:space="preserve">z </w:t>
      </w:r>
      <w:r w:rsidRPr="006B15F7">
        <w:rPr>
          <w:sz w:val="24"/>
        </w:rPr>
        <w:t>interesów podmiotów gospodarczych oraz nadrzędnych interesów społecznych</w:t>
      </w:r>
      <w:r>
        <w:rPr>
          <w:sz w:val="24"/>
        </w:rPr>
        <w:t>.</w:t>
      </w:r>
    </w:p>
    <w:p w14:paraId="298D4499" w14:textId="77777777" w:rsidR="00B21AD2" w:rsidRPr="0082012A" w:rsidRDefault="00B21AD2" w:rsidP="00B21AD2">
      <w:pPr>
        <w:tabs>
          <w:tab w:val="left" w:pos="284"/>
        </w:tabs>
        <w:spacing w:after="160" w:line="259" w:lineRule="auto"/>
        <w:rPr>
          <w:sz w:val="24"/>
        </w:rPr>
      </w:pPr>
      <w:r>
        <w:rPr>
          <w:sz w:val="24"/>
        </w:rPr>
        <w:t xml:space="preserve">Zaplanowane w ramach SRP działania w sposób szczególny przewidują rozwój funkcji społeczno-gospodarczych LOF. Inwestycje, które zostaną zrealizowane w ramach Celu Strategicznego 3 mają prowadzić do poprawy sytuacji w zakresie: </w:t>
      </w:r>
      <w:r w:rsidRPr="00FE09B5">
        <w:rPr>
          <w:sz w:val="24"/>
        </w:rPr>
        <w:t>atrakcyjności inwestycyjnej</w:t>
      </w:r>
      <w:r>
        <w:rPr>
          <w:sz w:val="24"/>
        </w:rPr>
        <w:t xml:space="preserve">, </w:t>
      </w:r>
      <w:r w:rsidRPr="00FE09B5">
        <w:rPr>
          <w:sz w:val="24"/>
        </w:rPr>
        <w:t>odporności na zmiany klimatu</w:t>
      </w:r>
      <w:r>
        <w:rPr>
          <w:sz w:val="24"/>
        </w:rPr>
        <w:t xml:space="preserve">, </w:t>
      </w:r>
      <w:r w:rsidRPr="00FE09B5">
        <w:rPr>
          <w:sz w:val="24"/>
        </w:rPr>
        <w:t>gospodarki o obiegu zamkniętym</w:t>
      </w:r>
      <w:r>
        <w:rPr>
          <w:sz w:val="24"/>
        </w:rPr>
        <w:t xml:space="preserve"> oraz </w:t>
      </w:r>
      <w:r w:rsidRPr="00FE09B5">
        <w:rPr>
          <w:sz w:val="24"/>
        </w:rPr>
        <w:t>infrastruktury społecznej</w:t>
      </w:r>
      <w:r>
        <w:rPr>
          <w:sz w:val="24"/>
        </w:rPr>
        <w:t xml:space="preserve"> </w:t>
      </w:r>
      <w:r w:rsidRPr="00FE09B5">
        <w:rPr>
          <w:sz w:val="24"/>
        </w:rPr>
        <w:t>i komunalnej</w:t>
      </w:r>
      <w:r>
        <w:rPr>
          <w:sz w:val="24"/>
        </w:rPr>
        <w:t>.</w:t>
      </w:r>
    </w:p>
    <w:p w14:paraId="2B8D6C23" w14:textId="77777777" w:rsidR="00B21AD2" w:rsidRDefault="00B21AD2" w:rsidP="00203A15">
      <w:pPr>
        <w:pStyle w:val="Akapitzlist"/>
        <w:numPr>
          <w:ilvl w:val="0"/>
          <w:numId w:val="8"/>
        </w:numPr>
        <w:tabs>
          <w:tab w:val="left" w:pos="284"/>
        </w:tabs>
        <w:spacing w:after="160" w:line="259" w:lineRule="auto"/>
        <w:ind w:left="0" w:firstLine="0"/>
        <w:rPr>
          <w:sz w:val="24"/>
        </w:rPr>
      </w:pPr>
      <w:r>
        <w:rPr>
          <w:sz w:val="24"/>
        </w:rPr>
        <w:t>W</w:t>
      </w:r>
      <w:r w:rsidRPr="006B15F7">
        <w:rPr>
          <w:sz w:val="24"/>
        </w:rPr>
        <w:t xml:space="preserve">ykorzystanie otaczającej przestrzeni z zachowaniem zasady racjonalnego gospodarowania zasobami naturalnymi i antropogenicznymi oraz zachowania walorów środowiska przyrodniczego </w:t>
      </w:r>
      <w:r>
        <w:rPr>
          <w:sz w:val="24"/>
        </w:rPr>
        <w:br/>
      </w:r>
      <w:r w:rsidRPr="006B15F7">
        <w:rPr>
          <w:sz w:val="24"/>
        </w:rPr>
        <w:t>i kulturowego</w:t>
      </w:r>
      <w:r>
        <w:rPr>
          <w:sz w:val="24"/>
        </w:rPr>
        <w:t>.</w:t>
      </w:r>
    </w:p>
    <w:p w14:paraId="6B7A4A49" w14:textId="77777777" w:rsidR="00B21AD2" w:rsidRPr="00FE09B5" w:rsidRDefault="00B21AD2" w:rsidP="00B21AD2">
      <w:pPr>
        <w:tabs>
          <w:tab w:val="left" w:pos="284"/>
        </w:tabs>
        <w:spacing w:after="160" w:line="259" w:lineRule="auto"/>
        <w:rPr>
          <w:sz w:val="24"/>
        </w:rPr>
      </w:pPr>
      <w:r>
        <w:rPr>
          <w:sz w:val="24"/>
        </w:rPr>
        <w:t>Niezwykle istotnym przedsięwzięciem podejmowanym w ramach SRP LOF będzie również realizacja działań związanych z rozwojem turystyki opartej o racjonalne wykorzystanie bogatych zasobów naturalnych i poszanowanie środowiska naturalnego. Przykładami takich inicjatyw mogą być m. in. tworzenie pieszych i rowerowych szlaków ekologicznych, oraz tworzenie infrastruktury spływów kajakowych na rzece San.</w:t>
      </w:r>
    </w:p>
    <w:p w14:paraId="4D80CEFA" w14:textId="77777777" w:rsidR="00B21AD2" w:rsidRDefault="00B21AD2" w:rsidP="00203A15">
      <w:pPr>
        <w:pStyle w:val="Akapitzlist"/>
        <w:numPr>
          <w:ilvl w:val="0"/>
          <w:numId w:val="8"/>
        </w:numPr>
        <w:tabs>
          <w:tab w:val="left" w:pos="284"/>
        </w:tabs>
        <w:spacing w:after="160" w:line="259" w:lineRule="auto"/>
        <w:ind w:left="0" w:firstLine="0"/>
        <w:rPr>
          <w:sz w:val="24"/>
        </w:rPr>
      </w:pPr>
      <w:r>
        <w:rPr>
          <w:sz w:val="24"/>
        </w:rPr>
        <w:t>E</w:t>
      </w:r>
      <w:r w:rsidRPr="006B15F7">
        <w:rPr>
          <w:sz w:val="24"/>
        </w:rPr>
        <w:t>liminacja lub minimalizacja potencjalnych konfliktów przestrzennych powstających między funkcjami społeczno-gospodarczymi</w:t>
      </w:r>
      <w:r>
        <w:rPr>
          <w:sz w:val="24"/>
        </w:rPr>
        <w:t>, a przyrodniczo-ekologicznymi</w:t>
      </w:r>
      <w:r w:rsidRPr="006B15F7">
        <w:rPr>
          <w:sz w:val="24"/>
        </w:rPr>
        <w:t xml:space="preserve"> i poszczególnymi podmiotami gospodarczymi na tle wykorzystywania ograniczonej przestrzeni i jej zasobów.</w:t>
      </w:r>
    </w:p>
    <w:p w14:paraId="61911B6B" w14:textId="77777777" w:rsidR="00B21AD2" w:rsidRPr="00E23294" w:rsidRDefault="00B21AD2" w:rsidP="00B21AD2">
      <w:pPr>
        <w:tabs>
          <w:tab w:val="left" w:pos="284"/>
        </w:tabs>
        <w:spacing w:after="160" w:line="259" w:lineRule="auto"/>
        <w:contextualSpacing w:val="0"/>
        <w:rPr>
          <w:sz w:val="24"/>
        </w:rPr>
      </w:pPr>
      <w:r>
        <w:rPr>
          <w:sz w:val="24"/>
        </w:rPr>
        <w:t>Podczas planowania przedsięwzięć strategicznych możliwe jest występowanie konfliktów przestrzennych. Szczególnie w zakresie inwestycji infrastrukturalnych mogących negatywnie wpływać na środowisko. W przypadku LOF nie identyfikuje się działań o charakterze konfliktogennym. Zaplanowane działania będą realizowane zgodnie z zasadami zrównoważonego rozwoju i obowiązującym prawem (w tym także w zakresie ochrony środowiska naturalnego).</w:t>
      </w:r>
    </w:p>
    <w:p w14:paraId="43196284" w14:textId="7A2A5D06" w:rsidR="008A6CF4" w:rsidRPr="00554834" w:rsidRDefault="008A6CF4" w:rsidP="00B21AD2">
      <w:pPr>
        <w:spacing w:before="120"/>
        <w:ind w:firstLine="709"/>
        <w:rPr>
          <w:sz w:val="24"/>
          <w:szCs w:val="24"/>
        </w:rPr>
      </w:pPr>
      <w:r>
        <w:rPr>
          <w:sz w:val="24"/>
          <w:szCs w:val="24"/>
        </w:rPr>
        <w:t>Wskazane w modelu e</w:t>
      </w:r>
      <w:r w:rsidRPr="00554834">
        <w:rPr>
          <w:sz w:val="24"/>
          <w:szCs w:val="24"/>
        </w:rPr>
        <w:t>lementy sieci przyrodniczej i ekologicznej w obszarze funkcjonalnym tworzą strefy o wiodącej funkcji przyrodniczej i ochronnej w ramach, których obowiązuje podporządkowanie wszelkiej działalności utrzymaniu wartości przyrodniczych obszaru oraz ciągłości powiązań ekologicznych. Obszary te mogą stanowić znaczące zaplecze dla rozwoju usług turystycznych w regionie. Najwyższe standardy ochrony przewidziane są dla obszaru Natura 2000 biegnącego wzdłuż rzeki</w:t>
      </w:r>
      <w:r w:rsidR="00F57812">
        <w:rPr>
          <w:sz w:val="24"/>
          <w:szCs w:val="24"/>
        </w:rPr>
        <w:t xml:space="preserve"> San.</w:t>
      </w:r>
      <w:r w:rsidRPr="00554834">
        <w:rPr>
          <w:sz w:val="24"/>
          <w:szCs w:val="24"/>
        </w:rPr>
        <w:t xml:space="preserve"> Pozostałe elementy przyrodnicze mają charakter sieciowy lub obszarowy. Możemy wśród nich wymienić między innymi:</w:t>
      </w:r>
    </w:p>
    <w:p w14:paraId="5A32E16E" w14:textId="77777777" w:rsidR="00B21AD2" w:rsidRPr="00B21AD2" w:rsidRDefault="00B21AD2" w:rsidP="00203A15">
      <w:pPr>
        <w:numPr>
          <w:ilvl w:val="0"/>
          <w:numId w:val="9"/>
        </w:numPr>
        <w:rPr>
          <w:sz w:val="24"/>
          <w:szCs w:val="24"/>
        </w:rPr>
      </w:pPr>
      <w:r w:rsidRPr="00B21AD2">
        <w:rPr>
          <w:sz w:val="24"/>
          <w:szCs w:val="24"/>
        </w:rPr>
        <w:t xml:space="preserve">zielone korytarze ekologiczne zapewniające łączność pomiędzy węzłami układu naturalnego (w szczególności występują one na terenie gmin: Kuryłówka, Nowa Sarzyna, Leżajsk), </w:t>
      </w:r>
    </w:p>
    <w:p w14:paraId="6CFF20A9" w14:textId="77777777" w:rsidR="00B21AD2" w:rsidRPr="00B21AD2" w:rsidRDefault="00B21AD2" w:rsidP="00203A15">
      <w:pPr>
        <w:numPr>
          <w:ilvl w:val="0"/>
          <w:numId w:val="9"/>
        </w:numPr>
        <w:rPr>
          <w:sz w:val="24"/>
          <w:szCs w:val="24"/>
        </w:rPr>
      </w:pPr>
      <w:r w:rsidRPr="00B21AD2">
        <w:rPr>
          <w:sz w:val="24"/>
          <w:szCs w:val="24"/>
        </w:rPr>
        <w:t xml:space="preserve">węzły ekologiczne stanowiące obszary regionalnej i lokalnej sieci ekologicznej – miejsca </w:t>
      </w:r>
      <w:r w:rsidRPr="00B21AD2">
        <w:rPr>
          <w:sz w:val="24"/>
          <w:szCs w:val="24"/>
        </w:rPr>
        <w:br/>
        <w:t xml:space="preserve">o odpowiednich warunkach naturalnych, sprzyjających egzystencji gatunków rzadkich lub zagrożonych wyginięciem (np. Europejska Sieć Ekologiczna Natura 2000 - „Dolina Dolnego Sanu”, Kuryłowski Obszar Chronionego Krajobrazu, Rezerwat „Brzyska Wola”, </w:t>
      </w:r>
      <w:proofErr w:type="spellStart"/>
      <w:r w:rsidRPr="00B21AD2">
        <w:rPr>
          <w:sz w:val="24"/>
          <w:szCs w:val="24"/>
        </w:rPr>
        <w:lastRenderedPageBreak/>
        <w:t>Brzóźniański</w:t>
      </w:r>
      <w:proofErr w:type="spellEnd"/>
      <w:r w:rsidRPr="00B21AD2">
        <w:rPr>
          <w:sz w:val="24"/>
          <w:szCs w:val="24"/>
        </w:rPr>
        <w:t xml:space="preserve"> Obszar Chronionego Krajobrazu, Rezerwat florystyczny „Kołacznia”, Specjalny Obszar Ochrony Siedlisk Kołacznia, Sieniawski  Obszar Chronionego  Krajobrazu, Zmysłowski  Obszar  Chronionego Krajobrazu, Rezerwat torfowiskowy „Suchy Łuk”)</w:t>
      </w:r>
    </w:p>
    <w:p w14:paraId="1294DC39" w14:textId="77777777" w:rsidR="00B21AD2" w:rsidRPr="00B21AD2" w:rsidRDefault="00B21AD2" w:rsidP="00203A15">
      <w:pPr>
        <w:numPr>
          <w:ilvl w:val="0"/>
          <w:numId w:val="9"/>
        </w:numPr>
        <w:rPr>
          <w:sz w:val="24"/>
          <w:szCs w:val="24"/>
        </w:rPr>
      </w:pPr>
      <w:r w:rsidRPr="00B21AD2">
        <w:rPr>
          <w:sz w:val="24"/>
          <w:szCs w:val="24"/>
        </w:rPr>
        <w:t xml:space="preserve">obszary parkowe leśne cechujące się dużym stopniem naturalności (to m.in. rezerwat przyrody - Las Klasztorny, Specjalny Obszar Ochrony Siedlisk „Lasy Leżajskie”, Rezerwat leśny „Zmysłówka”), </w:t>
      </w:r>
    </w:p>
    <w:p w14:paraId="73D12EAD" w14:textId="77777777" w:rsidR="00B21AD2" w:rsidRPr="00B21AD2" w:rsidRDefault="00B21AD2" w:rsidP="00203A15">
      <w:pPr>
        <w:numPr>
          <w:ilvl w:val="0"/>
          <w:numId w:val="9"/>
        </w:numPr>
        <w:rPr>
          <w:sz w:val="24"/>
          <w:szCs w:val="24"/>
        </w:rPr>
      </w:pPr>
      <w:r w:rsidRPr="00B21AD2">
        <w:rPr>
          <w:sz w:val="24"/>
          <w:szCs w:val="24"/>
        </w:rPr>
        <w:t xml:space="preserve">sieć wodna: rzeki, kanały, jeziora, stawy i inne zbiorniki stanowiące uzupełnienie sieci przyrodniczej i korytarzy ekologicznych (głównymi rzekami i potokami LOF są: San, Wisłok, </w:t>
      </w:r>
      <w:proofErr w:type="spellStart"/>
      <w:r w:rsidRPr="00B21AD2">
        <w:rPr>
          <w:sz w:val="24"/>
          <w:szCs w:val="24"/>
        </w:rPr>
        <w:t>Malinianka</w:t>
      </w:r>
      <w:proofErr w:type="spellEnd"/>
      <w:r w:rsidRPr="00B21AD2">
        <w:rPr>
          <w:sz w:val="24"/>
          <w:szCs w:val="24"/>
        </w:rPr>
        <w:t xml:space="preserve">, Jagódka, Trzebośnica, Mleczka, Leszczynka, najważniejsze zbiorniki to: zbiornik retencyjno-rekreacyjny w </w:t>
      </w:r>
      <w:proofErr w:type="spellStart"/>
      <w:r w:rsidRPr="00B21AD2">
        <w:rPr>
          <w:sz w:val="24"/>
          <w:szCs w:val="24"/>
        </w:rPr>
        <w:t>Ożannie</w:t>
      </w:r>
      <w:proofErr w:type="spellEnd"/>
      <w:r w:rsidRPr="00B21AD2">
        <w:rPr>
          <w:sz w:val="24"/>
          <w:szCs w:val="24"/>
        </w:rPr>
        <w:t>, w Brzyskiej Woli,  Kolonii Polskiej,  Jastrzębcu, Kulnie, Zbiornik „Czyste”, Stare Miasto, Brzóza Królewska, Giedlarowa)</w:t>
      </w:r>
    </w:p>
    <w:p w14:paraId="10CB7273" w14:textId="36020598" w:rsidR="008A6CF4" w:rsidRDefault="008A6CF4" w:rsidP="00B21AD2">
      <w:pPr>
        <w:rPr>
          <w:sz w:val="24"/>
          <w:szCs w:val="24"/>
        </w:rPr>
      </w:pPr>
      <w:r w:rsidRPr="005B4429">
        <w:rPr>
          <w:sz w:val="24"/>
          <w:szCs w:val="24"/>
        </w:rPr>
        <w:t>Strategi</w:t>
      </w:r>
      <w:r>
        <w:rPr>
          <w:sz w:val="24"/>
          <w:szCs w:val="24"/>
        </w:rPr>
        <w:t>a</w:t>
      </w:r>
      <w:r w:rsidRPr="005B4429">
        <w:rPr>
          <w:sz w:val="24"/>
          <w:szCs w:val="24"/>
        </w:rPr>
        <w:t xml:space="preserve"> Rozwoju Ponadlokalnego </w:t>
      </w:r>
      <w:r w:rsidR="00B21AD2">
        <w:rPr>
          <w:sz w:val="24"/>
          <w:szCs w:val="24"/>
        </w:rPr>
        <w:t>Leżajskiego Obszaru Funkcjonalnego</w:t>
      </w:r>
      <w:r w:rsidRPr="005B4429">
        <w:rPr>
          <w:sz w:val="24"/>
          <w:szCs w:val="24"/>
        </w:rPr>
        <w:t xml:space="preserve"> na lata 2021-2027 </w:t>
      </w:r>
      <w:r w:rsidR="00B21AD2">
        <w:rPr>
          <w:sz w:val="24"/>
          <w:szCs w:val="24"/>
        </w:rPr>
        <w:br/>
      </w:r>
      <w:r w:rsidRPr="005B4429">
        <w:rPr>
          <w:sz w:val="24"/>
          <w:szCs w:val="24"/>
        </w:rPr>
        <w:t>z perspektywą do 2035</w:t>
      </w:r>
      <w:r>
        <w:rPr>
          <w:sz w:val="24"/>
          <w:szCs w:val="24"/>
        </w:rPr>
        <w:t>, w modelu struktury funkcjonalno-przestrzennej zakłada następujące ustalenia i rekomendacje</w:t>
      </w:r>
      <w:r w:rsidRPr="005B4429">
        <w:rPr>
          <w:sz w:val="24"/>
          <w:szCs w:val="24"/>
        </w:rPr>
        <w:t>:</w:t>
      </w:r>
    </w:p>
    <w:p w14:paraId="67F272E0" w14:textId="77777777" w:rsidR="008A6CF4" w:rsidRPr="00C73138" w:rsidRDefault="008A6CF4" w:rsidP="008A6CF4">
      <w:pPr>
        <w:pStyle w:val="Legenda"/>
      </w:pPr>
      <w:bookmarkStart w:id="15" w:name="_Toc84444428"/>
      <w:bookmarkStart w:id="16" w:name="_Toc96295095"/>
      <w:bookmarkStart w:id="17" w:name="_Toc97672732"/>
      <w:r w:rsidRPr="0040671C">
        <w:rPr>
          <w:color w:val="009999"/>
        </w:rPr>
        <w:t xml:space="preserve">Tabela </w:t>
      </w:r>
      <w:r w:rsidRPr="0040671C">
        <w:rPr>
          <w:color w:val="009999"/>
        </w:rPr>
        <w:fldChar w:fldCharType="begin"/>
      </w:r>
      <w:r w:rsidRPr="0040671C">
        <w:rPr>
          <w:color w:val="009999"/>
        </w:rPr>
        <w:instrText xml:space="preserve"> SEQ Tabela \* ARABIC </w:instrText>
      </w:r>
      <w:r w:rsidRPr="0040671C">
        <w:rPr>
          <w:color w:val="009999"/>
        </w:rPr>
        <w:fldChar w:fldCharType="separate"/>
      </w:r>
      <w:r>
        <w:rPr>
          <w:noProof/>
          <w:color w:val="009999"/>
        </w:rPr>
        <w:t>1</w:t>
      </w:r>
      <w:r w:rsidRPr="0040671C">
        <w:rPr>
          <w:color w:val="009999"/>
        </w:rPr>
        <w:fldChar w:fldCharType="end"/>
      </w:r>
      <w:r w:rsidRPr="0040671C">
        <w:rPr>
          <w:color w:val="009999"/>
        </w:rPr>
        <w:t xml:space="preserve"> – </w:t>
      </w:r>
      <w:r w:rsidRPr="00B7546A">
        <w:rPr>
          <w:color w:val="009999"/>
        </w:rPr>
        <w:t>Ustalenia i rekomendacje w zakresie kształtowania polityki przestrzennej</w:t>
      </w:r>
      <w:bookmarkEnd w:id="15"/>
      <w:bookmarkEnd w:id="16"/>
      <w:bookmarkEnd w:id="17"/>
      <w:r w:rsidRPr="00B7546A">
        <w:rPr>
          <w:color w:val="009999"/>
        </w:rPr>
        <w:t xml:space="preserve"> </w:t>
      </w:r>
    </w:p>
    <w:tbl>
      <w:tblPr>
        <w:tblStyle w:val="Tabela-Siatka"/>
        <w:tblW w:w="9634" w:type="dxa"/>
        <w:tblLook w:val="04A0" w:firstRow="1" w:lastRow="0" w:firstColumn="1" w:lastColumn="0" w:noHBand="0" w:noVBand="1"/>
      </w:tblPr>
      <w:tblGrid>
        <w:gridCol w:w="9634"/>
      </w:tblGrid>
      <w:tr w:rsidR="00B21AD2" w:rsidRPr="004361EE" w14:paraId="486FC562" w14:textId="77777777" w:rsidTr="0098548A">
        <w:tc>
          <w:tcPr>
            <w:tcW w:w="9634" w:type="dxa"/>
            <w:shd w:val="clear" w:color="auto" w:fill="306785" w:themeFill="accent1" w:themeFillShade="BF"/>
          </w:tcPr>
          <w:p w14:paraId="4A736829" w14:textId="77777777" w:rsidR="00B21AD2" w:rsidRPr="006B15F7" w:rsidRDefault="00B21AD2" w:rsidP="0098548A">
            <w:pPr>
              <w:rPr>
                <w:b/>
                <w:bCs/>
                <w:sz w:val="24"/>
                <w:szCs w:val="24"/>
              </w:rPr>
            </w:pPr>
            <w:r w:rsidRPr="006B15F7">
              <w:rPr>
                <w:b/>
                <w:bCs/>
                <w:sz w:val="24"/>
                <w:szCs w:val="24"/>
              </w:rPr>
              <w:t>W zakresie kształtowania elementów sieci osadniczej i rozwoju funkcji społeczno-gospodarczych:</w:t>
            </w:r>
          </w:p>
        </w:tc>
      </w:tr>
      <w:tr w:rsidR="00B21AD2" w:rsidRPr="004361EE" w14:paraId="5C1CD62C" w14:textId="77777777" w:rsidTr="0098548A">
        <w:tc>
          <w:tcPr>
            <w:tcW w:w="9634" w:type="dxa"/>
          </w:tcPr>
          <w:p w14:paraId="02F42E4D" w14:textId="77777777" w:rsidR="00B21AD2" w:rsidRPr="006B15F7" w:rsidRDefault="00B21AD2" w:rsidP="00203A15">
            <w:pPr>
              <w:pStyle w:val="Akapitzlist"/>
              <w:numPr>
                <w:ilvl w:val="0"/>
                <w:numId w:val="10"/>
              </w:numPr>
              <w:tabs>
                <w:tab w:val="left" w:pos="457"/>
              </w:tabs>
              <w:spacing w:after="0" w:line="240" w:lineRule="auto"/>
              <w:ind w:left="174" w:firstLine="0"/>
              <w:rPr>
                <w:sz w:val="24"/>
                <w:szCs w:val="24"/>
              </w:rPr>
            </w:pPr>
            <w:r w:rsidRPr="006B15F7">
              <w:rPr>
                <w:sz w:val="24"/>
                <w:szCs w:val="24"/>
              </w:rPr>
              <w:t xml:space="preserve">Dla zachowania terenów cennych przyrodniczo i terenów rolnych sugeruje się ich ochronę przed postępującą degradacją oraz minimalizowania negatywnych skutków ekonomicznych związanych z postępującymi procesami </w:t>
            </w:r>
            <w:proofErr w:type="spellStart"/>
            <w:r w:rsidRPr="006B15F7">
              <w:rPr>
                <w:sz w:val="24"/>
                <w:szCs w:val="24"/>
              </w:rPr>
              <w:t>suburbanizacji</w:t>
            </w:r>
            <w:proofErr w:type="spellEnd"/>
            <w:r w:rsidRPr="006B15F7">
              <w:rPr>
                <w:sz w:val="24"/>
                <w:szCs w:val="24"/>
              </w:rPr>
              <w:t xml:space="preserve"> m.in. poprzez:</w:t>
            </w:r>
          </w:p>
          <w:p w14:paraId="6CA0F073" w14:textId="77777777" w:rsidR="00B21AD2" w:rsidRPr="006B15F7" w:rsidRDefault="00B21AD2" w:rsidP="0098548A">
            <w:pPr>
              <w:pStyle w:val="Akapitzlist"/>
              <w:tabs>
                <w:tab w:val="left" w:pos="457"/>
              </w:tabs>
              <w:ind w:left="174"/>
              <w:rPr>
                <w:sz w:val="24"/>
                <w:szCs w:val="24"/>
              </w:rPr>
            </w:pPr>
            <w:r w:rsidRPr="006B15F7">
              <w:rPr>
                <w:sz w:val="24"/>
                <w:szCs w:val="24"/>
              </w:rPr>
              <w:t>– ograniczanie nowych terenów zabudowy poza istniejącymi lub w ich najbliższym sąsiedztwie, tak aby tworzyć zabudowę zwartą w całym obszarze funkcjonalnym,</w:t>
            </w:r>
          </w:p>
          <w:p w14:paraId="7535599F" w14:textId="77777777" w:rsidR="00B21AD2" w:rsidRPr="006B15F7" w:rsidRDefault="00B21AD2" w:rsidP="0098548A">
            <w:pPr>
              <w:pStyle w:val="Akapitzlist"/>
              <w:tabs>
                <w:tab w:val="left" w:pos="457"/>
              </w:tabs>
              <w:ind w:left="174"/>
              <w:rPr>
                <w:sz w:val="24"/>
                <w:szCs w:val="24"/>
              </w:rPr>
            </w:pPr>
            <w:r w:rsidRPr="006B15F7">
              <w:rPr>
                <w:sz w:val="24"/>
                <w:szCs w:val="24"/>
              </w:rPr>
              <w:t>– zachowanie dotychczasowych terenów cennych przyrodniczo i terenów rolnych,</w:t>
            </w:r>
          </w:p>
          <w:p w14:paraId="1ABC249F" w14:textId="77777777" w:rsidR="00B21AD2" w:rsidRPr="006B15F7" w:rsidRDefault="00B21AD2" w:rsidP="0098548A">
            <w:pPr>
              <w:pStyle w:val="Akapitzlist"/>
              <w:tabs>
                <w:tab w:val="left" w:pos="457"/>
              </w:tabs>
              <w:ind w:left="174"/>
              <w:rPr>
                <w:sz w:val="24"/>
                <w:szCs w:val="24"/>
              </w:rPr>
            </w:pPr>
            <w:r w:rsidRPr="006B15F7">
              <w:rPr>
                <w:sz w:val="24"/>
                <w:szCs w:val="24"/>
              </w:rPr>
              <w:t>– eliminację potencjalnych konfliktów przestrzennych poprzez kształtowanie prawidłowych relacji pomiędzy terenami zabudowanymi a niezabudowanymi.</w:t>
            </w:r>
          </w:p>
          <w:p w14:paraId="3ED5A4FB" w14:textId="77777777" w:rsidR="00B21AD2" w:rsidRPr="006B15F7" w:rsidRDefault="00B21AD2" w:rsidP="00203A15">
            <w:pPr>
              <w:pStyle w:val="Akapitzlist"/>
              <w:numPr>
                <w:ilvl w:val="0"/>
                <w:numId w:val="10"/>
              </w:numPr>
              <w:tabs>
                <w:tab w:val="left" w:pos="457"/>
              </w:tabs>
              <w:spacing w:after="0" w:line="240" w:lineRule="auto"/>
              <w:ind w:left="174" w:firstLine="0"/>
              <w:rPr>
                <w:sz w:val="24"/>
                <w:szCs w:val="24"/>
              </w:rPr>
            </w:pPr>
            <w:r w:rsidRPr="006B15F7">
              <w:rPr>
                <w:sz w:val="24"/>
                <w:szCs w:val="24"/>
              </w:rPr>
              <w:t>Należy wzmacniać ośrodki powiatowe i gminne jako obszary koncentracji funkcji społeczno-gospodarczych w regionie.</w:t>
            </w:r>
          </w:p>
          <w:p w14:paraId="2526F406" w14:textId="77777777" w:rsidR="00B21AD2" w:rsidRPr="006B15F7" w:rsidRDefault="00B21AD2" w:rsidP="00203A15">
            <w:pPr>
              <w:pStyle w:val="Akapitzlist"/>
              <w:numPr>
                <w:ilvl w:val="0"/>
                <w:numId w:val="10"/>
              </w:numPr>
              <w:tabs>
                <w:tab w:val="left" w:pos="457"/>
              </w:tabs>
              <w:spacing w:after="0" w:line="240" w:lineRule="auto"/>
              <w:ind w:left="174" w:firstLine="0"/>
              <w:rPr>
                <w:sz w:val="24"/>
                <w:szCs w:val="24"/>
              </w:rPr>
            </w:pPr>
            <w:r w:rsidRPr="006B15F7">
              <w:rPr>
                <w:sz w:val="24"/>
                <w:szCs w:val="24"/>
              </w:rPr>
              <w:t xml:space="preserve">Za główne elementy składowe dla wzmożonego rozwoju funkcji społeczno-gospodarczych </w:t>
            </w:r>
            <w:r>
              <w:rPr>
                <w:sz w:val="24"/>
                <w:szCs w:val="24"/>
              </w:rPr>
              <w:br/>
            </w:r>
            <w:r w:rsidRPr="006B15F7">
              <w:rPr>
                <w:sz w:val="24"/>
                <w:szCs w:val="24"/>
              </w:rPr>
              <w:t xml:space="preserve">w przestrzeni uznaje się wyznaczone w miejscowych planach zagospodarowania przestrzennego tereny przeznaczone na ten cel. </w:t>
            </w:r>
          </w:p>
          <w:p w14:paraId="626C3E8E" w14:textId="1F1AEFF2" w:rsidR="00B21AD2" w:rsidRPr="006B15F7" w:rsidRDefault="00B21AD2" w:rsidP="00203A15">
            <w:pPr>
              <w:pStyle w:val="Akapitzlist"/>
              <w:numPr>
                <w:ilvl w:val="0"/>
                <w:numId w:val="10"/>
              </w:numPr>
              <w:tabs>
                <w:tab w:val="left" w:pos="457"/>
              </w:tabs>
              <w:spacing w:after="0" w:line="240" w:lineRule="auto"/>
              <w:ind w:left="174" w:firstLine="0"/>
              <w:rPr>
                <w:sz w:val="24"/>
                <w:szCs w:val="24"/>
              </w:rPr>
            </w:pPr>
            <w:r w:rsidRPr="006B15F7">
              <w:rPr>
                <w:sz w:val="24"/>
                <w:szCs w:val="24"/>
              </w:rPr>
              <w:t xml:space="preserve">Należy zadbać, o planowanie lokalizacji terenów aktywności gospodarczej w obszarach </w:t>
            </w:r>
            <w:r>
              <w:rPr>
                <w:sz w:val="24"/>
                <w:szCs w:val="24"/>
              </w:rPr>
              <w:br/>
            </w:r>
            <w:r w:rsidRPr="006B15F7">
              <w:rPr>
                <w:sz w:val="24"/>
                <w:szCs w:val="24"/>
              </w:rPr>
              <w:t>z istniejącym lub zaplanowanym pełnym uzbrojeniem terenów inwestycyjnych umożliwiających osiąganie wysokich standardów zagospodarowania</w:t>
            </w:r>
            <w:r w:rsidR="0096026A">
              <w:rPr>
                <w:sz w:val="24"/>
                <w:szCs w:val="24"/>
              </w:rPr>
              <w:t>.</w:t>
            </w:r>
          </w:p>
          <w:p w14:paraId="6DA8A626" w14:textId="48800E27" w:rsidR="00B21AD2" w:rsidRPr="006B15F7" w:rsidRDefault="00B21AD2" w:rsidP="00203A15">
            <w:pPr>
              <w:pStyle w:val="Akapitzlist"/>
              <w:numPr>
                <w:ilvl w:val="0"/>
                <w:numId w:val="10"/>
              </w:numPr>
              <w:tabs>
                <w:tab w:val="left" w:pos="457"/>
              </w:tabs>
              <w:spacing w:after="0" w:line="240" w:lineRule="auto"/>
              <w:ind w:left="174" w:firstLine="0"/>
              <w:rPr>
                <w:sz w:val="24"/>
                <w:szCs w:val="24"/>
              </w:rPr>
            </w:pPr>
            <w:r w:rsidRPr="006B15F7">
              <w:rPr>
                <w:sz w:val="24"/>
                <w:szCs w:val="24"/>
              </w:rPr>
              <w:t xml:space="preserve">Najistotniejsze strefy rozwoju gospodarczego wskazane jako atrakcyjne inwestycyjnie dla rozwoju przedsiębiorczości pozarolniczej zidentyfikowano na terenach podmiejskich </w:t>
            </w:r>
            <w:r>
              <w:rPr>
                <w:sz w:val="24"/>
                <w:szCs w:val="24"/>
              </w:rPr>
              <w:br/>
            </w:r>
            <w:r w:rsidRPr="006B15F7">
              <w:rPr>
                <w:sz w:val="24"/>
                <w:szCs w:val="24"/>
              </w:rPr>
              <w:t>i w ośrodkach gminnych posiadających dostęp do głównych powiązań transportowych</w:t>
            </w:r>
            <w:r w:rsidR="0096026A">
              <w:rPr>
                <w:sz w:val="24"/>
                <w:szCs w:val="24"/>
              </w:rPr>
              <w:t>.</w:t>
            </w:r>
          </w:p>
          <w:p w14:paraId="79FAF477" w14:textId="77777777" w:rsidR="00B21AD2" w:rsidRPr="006B15F7" w:rsidRDefault="00B21AD2" w:rsidP="00203A15">
            <w:pPr>
              <w:pStyle w:val="Akapitzlist"/>
              <w:numPr>
                <w:ilvl w:val="0"/>
                <w:numId w:val="10"/>
              </w:numPr>
              <w:tabs>
                <w:tab w:val="left" w:pos="457"/>
              </w:tabs>
              <w:spacing w:after="0" w:line="240" w:lineRule="auto"/>
              <w:ind w:left="174" w:firstLine="0"/>
              <w:rPr>
                <w:sz w:val="24"/>
                <w:szCs w:val="24"/>
              </w:rPr>
            </w:pPr>
            <w:r w:rsidRPr="006B15F7">
              <w:rPr>
                <w:sz w:val="24"/>
                <w:szCs w:val="24"/>
              </w:rPr>
              <w:t>Podczas planowania terenów mieszkaniowych, usługowych i innych należy zapewnić ochronę przestrzeni otwartych, dając jednocześnie możliwość tworzenia nowych przestrzeni publicznych (zieleńców, parków, placów zabaw, pasaży handlowych, terenów sportowo-rekreacyjnych itp.) przy zachowaniu historycznych założeń, układów urbanistycznych i przestrzeni publicznych</w:t>
            </w:r>
            <w:r>
              <w:rPr>
                <w:sz w:val="24"/>
                <w:szCs w:val="24"/>
              </w:rPr>
              <w:t>.</w:t>
            </w:r>
            <w:r w:rsidRPr="006B15F7">
              <w:rPr>
                <w:sz w:val="24"/>
                <w:szCs w:val="24"/>
              </w:rPr>
              <w:t xml:space="preserve"> </w:t>
            </w:r>
          </w:p>
          <w:p w14:paraId="2B817264" w14:textId="77777777" w:rsidR="00B21AD2" w:rsidRPr="006B15F7" w:rsidRDefault="00B21AD2" w:rsidP="00203A15">
            <w:pPr>
              <w:pStyle w:val="Akapitzlist"/>
              <w:numPr>
                <w:ilvl w:val="0"/>
                <w:numId w:val="10"/>
              </w:numPr>
              <w:tabs>
                <w:tab w:val="left" w:pos="457"/>
              </w:tabs>
              <w:spacing w:after="0" w:line="240" w:lineRule="auto"/>
              <w:ind w:left="174" w:firstLine="0"/>
              <w:rPr>
                <w:sz w:val="24"/>
                <w:szCs w:val="24"/>
              </w:rPr>
            </w:pPr>
            <w:r w:rsidRPr="006B15F7">
              <w:rPr>
                <w:sz w:val="24"/>
                <w:szCs w:val="24"/>
              </w:rPr>
              <w:t xml:space="preserve">Podczas planowania struktury sieci osadniczej należy zadbać o uwzględnienie historycznego znaczenia funkcjonalnego poszczególnych terytoriów. </w:t>
            </w:r>
          </w:p>
          <w:p w14:paraId="61F991F0" w14:textId="77777777" w:rsidR="00B21AD2" w:rsidRDefault="00B21AD2" w:rsidP="00203A15">
            <w:pPr>
              <w:pStyle w:val="Akapitzlist"/>
              <w:numPr>
                <w:ilvl w:val="0"/>
                <w:numId w:val="10"/>
              </w:numPr>
              <w:tabs>
                <w:tab w:val="left" w:pos="457"/>
              </w:tabs>
              <w:spacing w:after="0" w:line="240" w:lineRule="auto"/>
              <w:ind w:left="174" w:firstLine="0"/>
              <w:rPr>
                <w:sz w:val="24"/>
                <w:szCs w:val="24"/>
              </w:rPr>
            </w:pPr>
            <w:r w:rsidRPr="006B15F7">
              <w:rPr>
                <w:sz w:val="24"/>
                <w:szCs w:val="24"/>
              </w:rPr>
              <w:t>Podczas planowania stref aktywności uciążliwych dla społeczeństwa lub środowiska należy zwrócić szczególną uwagę na odpowiednie oddalenie planowanych inwestycji od stref sieci osadniczej oraz przyrodniczej.</w:t>
            </w:r>
          </w:p>
          <w:p w14:paraId="2946E381" w14:textId="77777777" w:rsidR="00B21AD2" w:rsidRDefault="00B21AD2" w:rsidP="00B21AD2">
            <w:pPr>
              <w:tabs>
                <w:tab w:val="left" w:pos="457"/>
              </w:tabs>
              <w:spacing w:after="0" w:line="240" w:lineRule="auto"/>
              <w:rPr>
                <w:sz w:val="24"/>
                <w:szCs w:val="24"/>
              </w:rPr>
            </w:pPr>
          </w:p>
          <w:p w14:paraId="200E353B" w14:textId="3AE61F2D" w:rsidR="00B21AD2" w:rsidRPr="00B21AD2" w:rsidRDefault="00B21AD2" w:rsidP="00B21AD2">
            <w:pPr>
              <w:tabs>
                <w:tab w:val="left" w:pos="457"/>
              </w:tabs>
              <w:spacing w:after="0" w:line="240" w:lineRule="auto"/>
              <w:rPr>
                <w:sz w:val="24"/>
                <w:szCs w:val="24"/>
              </w:rPr>
            </w:pPr>
          </w:p>
        </w:tc>
      </w:tr>
      <w:tr w:rsidR="00B21AD2" w:rsidRPr="004361EE" w14:paraId="1E8156D7" w14:textId="77777777" w:rsidTr="0098548A">
        <w:tc>
          <w:tcPr>
            <w:tcW w:w="9634" w:type="dxa"/>
            <w:shd w:val="clear" w:color="auto" w:fill="306785" w:themeFill="accent1" w:themeFillShade="BF"/>
          </w:tcPr>
          <w:p w14:paraId="59514999" w14:textId="77777777" w:rsidR="00B21AD2" w:rsidRPr="006B15F7" w:rsidRDefault="00B21AD2" w:rsidP="0098548A">
            <w:pPr>
              <w:tabs>
                <w:tab w:val="left" w:pos="457"/>
              </w:tabs>
              <w:ind w:left="174"/>
              <w:rPr>
                <w:b/>
                <w:bCs/>
                <w:sz w:val="24"/>
                <w:szCs w:val="24"/>
              </w:rPr>
            </w:pPr>
            <w:r w:rsidRPr="006B15F7">
              <w:rPr>
                <w:b/>
                <w:bCs/>
                <w:sz w:val="24"/>
                <w:szCs w:val="24"/>
              </w:rPr>
              <w:lastRenderedPageBreak/>
              <w:t xml:space="preserve">W zakresie kształtowania elementów sieci infrastrukturalnej, w tym transportowej </w:t>
            </w:r>
            <w:r>
              <w:rPr>
                <w:b/>
                <w:bCs/>
                <w:sz w:val="24"/>
                <w:szCs w:val="24"/>
              </w:rPr>
              <w:br/>
            </w:r>
            <w:r w:rsidRPr="006B15F7">
              <w:rPr>
                <w:b/>
                <w:bCs/>
                <w:sz w:val="24"/>
                <w:szCs w:val="24"/>
              </w:rPr>
              <w:t xml:space="preserve">i energetycznej: </w:t>
            </w:r>
          </w:p>
        </w:tc>
      </w:tr>
      <w:tr w:rsidR="00B21AD2" w:rsidRPr="004361EE" w14:paraId="04A3AA95" w14:textId="77777777" w:rsidTr="0098548A">
        <w:tc>
          <w:tcPr>
            <w:tcW w:w="9634" w:type="dxa"/>
          </w:tcPr>
          <w:p w14:paraId="62ED2AEE" w14:textId="77777777" w:rsidR="00B21AD2" w:rsidRPr="006B15F7" w:rsidRDefault="00B21AD2" w:rsidP="00203A15">
            <w:pPr>
              <w:pStyle w:val="Akapitzlist"/>
              <w:numPr>
                <w:ilvl w:val="0"/>
                <w:numId w:val="11"/>
              </w:numPr>
              <w:tabs>
                <w:tab w:val="left" w:pos="457"/>
              </w:tabs>
              <w:spacing w:after="0" w:line="240" w:lineRule="auto"/>
              <w:ind w:left="174" w:firstLine="0"/>
              <w:rPr>
                <w:sz w:val="24"/>
                <w:szCs w:val="24"/>
              </w:rPr>
            </w:pPr>
            <w:r w:rsidRPr="006B15F7">
              <w:rPr>
                <w:sz w:val="24"/>
                <w:szCs w:val="24"/>
              </w:rPr>
              <w:t xml:space="preserve">Najważniejsze zamierzenia inwestycyjne wpływające na poprawę funkcjonowania układu sieci energetycznej związane są z poprawą dostępności i stabilności zaopatrzenia w energię </w:t>
            </w:r>
            <w:r>
              <w:rPr>
                <w:sz w:val="24"/>
                <w:szCs w:val="24"/>
              </w:rPr>
              <w:br/>
            </w:r>
            <w:r w:rsidRPr="006B15F7">
              <w:rPr>
                <w:sz w:val="24"/>
                <w:szCs w:val="24"/>
              </w:rPr>
              <w:t>z wykorzystaniem źródeł odnawialnych.</w:t>
            </w:r>
          </w:p>
          <w:p w14:paraId="3F94C879" w14:textId="77777777" w:rsidR="00B21AD2" w:rsidRPr="006B15F7" w:rsidRDefault="00B21AD2" w:rsidP="00203A15">
            <w:pPr>
              <w:pStyle w:val="Akapitzlist"/>
              <w:numPr>
                <w:ilvl w:val="0"/>
                <w:numId w:val="11"/>
              </w:numPr>
              <w:tabs>
                <w:tab w:val="left" w:pos="457"/>
              </w:tabs>
              <w:spacing w:after="0" w:line="240" w:lineRule="auto"/>
              <w:ind w:left="174" w:firstLine="0"/>
              <w:rPr>
                <w:sz w:val="24"/>
                <w:szCs w:val="24"/>
              </w:rPr>
            </w:pPr>
            <w:r w:rsidRPr="006B15F7">
              <w:rPr>
                <w:sz w:val="24"/>
                <w:szCs w:val="24"/>
              </w:rPr>
              <w:t xml:space="preserve">Lokalizacja inwestycji w zakresie rozwoju zielonej energii powinna być uzależniona </w:t>
            </w:r>
            <w:r>
              <w:rPr>
                <w:sz w:val="24"/>
                <w:szCs w:val="24"/>
              </w:rPr>
              <w:br/>
            </w:r>
            <w:r w:rsidRPr="006B15F7">
              <w:rPr>
                <w:sz w:val="24"/>
                <w:szCs w:val="24"/>
              </w:rPr>
              <w:t>od warunków naturalnych dających możliwość efektywnej realizacji tego typu inwestycji.</w:t>
            </w:r>
          </w:p>
          <w:p w14:paraId="49DBA5E5" w14:textId="77777777" w:rsidR="00B21AD2" w:rsidRPr="006B15F7" w:rsidRDefault="00B21AD2" w:rsidP="00203A15">
            <w:pPr>
              <w:pStyle w:val="Akapitzlist"/>
              <w:numPr>
                <w:ilvl w:val="0"/>
                <w:numId w:val="11"/>
              </w:numPr>
              <w:tabs>
                <w:tab w:val="left" w:pos="457"/>
              </w:tabs>
              <w:spacing w:after="0" w:line="240" w:lineRule="auto"/>
              <w:ind w:left="174" w:firstLine="0"/>
              <w:rPr>
                <w:sz w:val="24"/>
                <w:szCs w:val="24"/>
              </w:rPr>
            </w:pPr>
            <w:r w:rsidRPr="006B15F7">
              <w:rPr>
                <w:sz w:val="24"/>
                <w:szCs w:val="24"/>
              </w:rPr>
              <w:t xml:space="preserve">W celu poprawy jakości powiązań transportowych oraz poprawy sprawności </w:t>
            </w:r>
            <w:r>
              <w:rPr>
                <w:sz w:val="24"/>
                <w:szCs w:val="24"/>
              </w:rPr>
              <w:br/>
            </w:r>
            <w:r w:rsidRPr="006B15F7">
              <w:rPr>
                <w:sz w:val="24"/>
                <w:szCs w:val="24"/>
              </w:rPr>
              <w:t>i bezpieczeństwa ruchu wskazuje się wyznaczenie teren</w:t>
            </w:r>
            <w:r>
              <w:rPr>
                <w:sz w:val="24"/>
                <w:szCs w:val="24"/>
              </w:rPr>
              <w:t>ów</w:t>
            </w:r>
            <w:r w:rsidRPr="006B15F7">
              <w:rPr>
                <w:sz w:val="24"/>
                <w:szCs w:val="24"/>
              </w:rPr>
              <w:t xml:space="preserve"> niezbędnych do realizacji kluczowych w tym zakresie zamierzeń inwestycyjnych.</w:t>
            </w:r>
          </w:p>
          <w:p w14:paraId="0A78172A" w14:textId="77777777" w:rsidR="00B21AD2" w:rsidRPr="006B15F7" w:rsidRDefault="00B21AD2" w:rsidP="00203A15">
            <w:pPr>
              <w:pStyle w:val="Akapitzlist"/>
              <w:numPr>
                <w:ilvl w:val="0"/>
                <w:numId w:val="11"/>
              </w:numPr>
              <w:tabs>
                <w:tab w:val="left" w:pos="457"/>
              </w:tabs>
              <w:spacing w:after="0" w:line="240" w:lineRule="auto"/>
              <w:ind w:left="174" w:firstLine="0"/>
              <w:rPr>
                <w:sz w:val="24"/>
                <w:szCs w:val="24"/>
              </w:rPr>
            </w:pPr>
            <w:r w:rsidRPr="006B15F7">
              <w:rPr>
                <w:sz w:val="24"/>
                <w:szCs w:val="24"/>
              </w:rPr>
              <w:t>Inwestycje w zakresie kształtowania elementów sieci transportowej powinny być realizowane zgodnie z zasadami zrównoważonej mobilności, a tym samym poszanowaniem terenów cennych pod kątem ekologicznym.</w:t>
            </w:r>
          </w:p>
          <w:p w14:paraId="3C1D58FC" w14:textId="77777777" w:rsidR="00B21AD2" w:rsidRPr="006B15F7" w:rsidRDefault="00B21AD2" w:rsidP="00203A15">
            <w:pPr>
              <w:pStyle w:val="Akapitzlist"/>
              <w:numPr>
                <w:ilvl w:val="0"/>
                <w:numId w:val="11"/>
              </w:numPr>
              <w:tabs>
                <w:tab w:val="left" w:pos="457"/>
              </w:tabs>
              <w:spacing w:after="0" w:line="240" w:lineRule="auto"/>
              <w:ind w:left="174" w:firstLine="0"/>
              <w:rPr>
                <w:sz w:val="24"/>
                <w:szCs w:val="24"/>
              </w:rPr>
            </w:pPr>
            <w:r w:rsidRPr="006B15F7">
              <w:rPr>
                <w:sz w:val="24"/>
                <w:szCs w:val="24"/>
              </w:rPr>
              <w:t>Realizacja przedsięwzięć infrastrukturalnych nie powinna naruszać równowagi w systemie sieci osadniczej ani powodować znaczących uciążliwości dla mieszkańców obszaru.</w:t>
            </w:r>
          </w:p>
          <w:p w14:paraId="0BDCF99C" w14:textId="77777777" w:rsidR="00B21AD2" w:rsidRDefault="00B21AD2" w:rsidP="00203A15">
            <w:pPr>
              <w:pStyle w:val="Akapitzlist"/>
              <w:numPr>
                <w:ilvl w:val="0"/>
                <w:numId w:val="11"/>
              </w:numPr>
              <w:tabs>
                <w:tab w:val="left" w:pos="457"/>
              </w:tabs>
              <w:spacing w:after="0" w:line="240" w:lineRule="auto"/>
              <w:ind w:left="174" w:firstLine="0"/>
              <w:rPr>
                <w:sz w:val="24"/>
                <w:szCs w:val="24"/>
              </w:rPr>
            </w:pPr>
            <w:r w:rsidRPr="006B15F7">
              <w:rPr>
                <w:sz w:val="24"/>
                <w:szCs w:val="24"/>
              </w:rPr>
              <w:t>Dla zapewnienia dostępności dla mieszkańców, ośrodków obsługi skupiających funkcje społeczno-gospodarcze, usługowe, edukacyjne i zdrowotne oraz w celu zwiększenia mobilności mieszkańców lokalne polityki przestrzenne powinny uwzględniać przywrócenie i usprawnienie powiązań komunikacyjnych miejscowości wiejskich z ośrodkami gminnymi i powiatowymi.</w:t>
            </w:r>
          </w:p>
          <w:p w14:paraId="03FBE81A" w14:textId="77777777" w:rsidR="00A14FB0" w:rsidRDefault="00A14FB0" w:rsidP="00A14FB0">
            <w:pPr>
              <w:tabs>
                <w:tab w:val="left" w:pos="457"/>
              </w:tabs>
              <w:spacing w:after="0" w:line="240" w:lineRule="auto"/>
              <w:rPr>
                <w:sz w:val="24"/>
                <w:szCs w:val="24"/>
              </w:rPr>
            </w:pPr>
          </w:p>
          <w:p w14:paraId="4CEB9443" w14:textId="088F7EB0" w:rsidR="00A14FB0" w:rsidRPr="00A14FB0" w:rsidRDefault="00A14FB0" w:rsidP="00A14FB0">
            <w:pPr>
              <w:tabs>
                <w:tab w:val="left" w:pos="457"/>
              </w:tabs>
              <w:spacing w:after="0" w:line="240" w:lineRule="auto"/>
              <w:rPr>
                <w:sz w:val="24"/>
                <w:szCs w:val="24"/>
              </w:rPr>
            </w:pPr>
          </w:p>
        </w:tc>
      </w:tr>
      <w:tr w:rsidR="00B21AD2" w:rsidRPr="004361EE" w14:paraId="769CCB7D" w14:textId="77777777" w:rsidTr="0098548A">
        <w:tc>
          <w:tcPr>
            <w:tcW w:w="9634" w:type="dxa"/>
            <w:shd w:val="clear" w:color="auto" w:fill="306785" w:themeFill="accent1" w:themeFillShade="BF"/>
          </w:tcPr>
          <w:p w14:paraId="15D3BA3F" w14:textId="77777777" w:rsidR="00B21AD2" w:rsidRPr="006B15F7" w:rsidRDefault="00B21AD2" w:rsidP="0098548A">
            <w:pPr>
              <w:tabs>
                <w:tab w:val="left" w:pos="457"/>
              </w:tabs>
              <w:ind w:left="174"/>
              <w:rPr>
                <w:b/>
                <w:bCs/>
                <w:sz w:val="24"/>
                <w:szCs w:val="24"/>
              </w:rPr>
            </w:pPr>
            <w:r w:rsidRPr="006B15F7">
              <w:rPr>
                <w:b/>
                <w:bCs/>
                <w:sz w:val="24"/>
                <w:szCs w:val="24"/>
              </w:rPr>
              <w:t>W zakresie kształtowania elementów sieci przyrodniczej i ekologicznej:</w:t>
            </w:r>
          </w:p>
        </w:tc>
      </w:tr>
      <w:tr w:rsidR="00B21AD2" w:rsidRPr="004361EE" w14:paraId="73D8203D" w14:textId="77777777" w:rsidTr="0098548A">
        <w:tc>
          <w:tcPr>
            <w:tcW w:w="9634" w:type="dxa"/>
          </w:tcPr>
          <w:p w14:paraId="78377AFC" w14:textId="77777777" w:rsidR="00B21AD2" w:rsidRPr="006B15F7" w:rsidRDefault="00B21AD2" w:rsidP="00203A15">
            <w:pPr>
              <w:pStyle w:val="Akapitzlist"/>
              <w:numPr>
                <w:ilvl w:val="0"/>
                <w:numId w:val="12"/>
              </w:numPr>
              <w:tabs>
                <w:tab w:val="left" w:pos="457"/>
              </w:tabs>
              <w:spacing w:after="0" w:line="240" w:lineRule="auto"/>
              <w:ind w:left="174" w:firstLine="0"/>
              <w:rPr>
                <w:sz w:val="24"/>
                <w:szCs w:val="24"/>
              </w:rPr>
            </w:pPr>
            <w:r w:rsidRPr="006B15F7">
              <w:rPr>
                <w:sz w:val="24"/>
                <w:szCs w:val="24"/>
              </w:rPr>
              <w:t>Ograniczenie presji inwestycyjnej na obszarach o szczególnym znaczeniu dla zachowania zasobów przyrodniczych.</w:t>
            </w:r>
          </w:p>
          <w:p w14:paraId="03760A10" w14:textId="77777777" w:rsidR="00B21AD2" w:rsidRPr="006B15F7" w:rsidRDefault="00B21AD2" w:rsidP="00203A15">
            <w:pPr>
              <w:pStyle w:val="Akapitzlist"/>
              <w:numPr>
                <w:ilvl w:val="0"/>
                <w:numId w:val="12"/>
              </w:numPr>
              <w:tabs>
                <w:tab w:val="left" w:pos="457"/>
              </w:tabs>
              <w:spacing w:after="0" w:line="240" w:lineRule="auto"/>
              <w:ind w:left="174" w:firstLine="0"/>
              <w:rPr>
                <w:sz w:val="24"/>
                <w:szCs w:val="24"/>
              </w:rPr>
            </w:pPr>
            <w:r w:rsidRPr="006B15F7">
              <w:rPr>
                <w:sz w:val="24"/>
                <w:szCs w:val="24"/>
              </w:rPr>
              <w:t>W celu ochrony walorów sieci przyrodniczej i ekologicznej wskazane jest minimalizowanie negatywnego oddziaływania na krajobraz obiektów kubaturowych poprzez ograniczenie zajmowanej przez nie powierzchni oraz wysokości obiektów.</w:t>
            </w:r>
          </w:p>
          <w:p w14:paraId="626CCCAB" w14:textId="77777777" w:rsidR="00B21AD2" w:rsidRPr="006B15F7" w:rsidRDefault="00B21AD2" w:rsidP="00203A15">
            <w:pPr>
              <w:pStyle w:val="Akapitzlist"/>
              <w:numPr>
                <w:ilvl w:val="0"/>
                <w:numId w:val="12"/>
              </w:numPr>
              <w:tabs>
                <w:tab w:val="left" w:pos="457"/>
              </w:tabs>
              <w:spacing w:after="0" w:line="240" w:lineRule="auto"/>
              <w:ind w:left="174" w:firstLine="0"/>
              <w:rPr>
                <w:sz w:val="24"/>
                <w:szCs w:val="24"/>
              </w:rPr>
            </w:pPr>
            <w:r w:rsidRPr="006B15F7">
              <w:rPr>
                <w:sz w:val="24"/>
                <w:szCs w:val="24"/>
              </w:rPr>
              <w:t>Walory przyrodnicze obszaru powinny mieć znaczenie nadrzędne w procesie planowania inwestycji i rozwoju obszaru funkcjonalnego.</w:t>
            </w:r>
          </w:p>
          <w:p w14:paraId="02F4B98E" w14:textId="77777777" w:rsidR="00B21AD2" w:rsidRPr="006B15F7" w:rsidRDefault="00B21AD2" w:rsidP="00203A15">
            <w:pPr>
              <w:pStyle w:val="Akapitzlist"/>
              <w:numPr>
                <w:ilvl w:val="0"/>
                <w:numId w:val="12"/>
              </w:numPr>
              <w:tabs>
                <w:tab w:val="left" w:pos="457"/>
              </w:tabs>
              <w:spacing w:after="0" w:line="240" w:lineRule="auto"/>
              <w:ind w:left="174" w:firstLine="0"/>
              <w:rPr>
                <w:sz w:val="24"/>
                <w:szCs w:val="24"/>
              </w:rPr>
            </w:pPr>
            <w:r w:rsidRPr="006B15F7">
              <w:rPr>
                <w:sz w:val="24"/>
                <w:szCs w:val="24"/>
              </w:rPr>
              <w:t>Należy wykorzystać sieć przyrodniczą i ekologiczną jako podstawę rozbudowy oferty turystycznej.</w:t>
            </w:r>
          </w:p>
          <w:p w14:paraId="017F329D" w14:textId="77777777" w:rsidR="00B21AD2" w:rsidRPr="006B15F7" w:rsidRDefault="00B21AD2" w:rsidP="00203A15">
            <w:pPr>
              <w:pStyle w:val="Akapitzlist"/>
              <w:numPr>
                <w:ilvl w:val="0"/>
                <w:numId w:val="12"/>
              </w:numPr>
              <w:tabs>
                <w:tab w:val="left" w:pos="457"/>
              </w:tabs>
              <w:spacing w:after="0" w:line="240" w:lineRule="auto"/>
              <w:ind w:left="174" w:firstLine="0"/>
              <w:rPr>
                <w:sz w:val="24"/>
                <w:szCs w:val="24"/>
              </w:rPr>
            </w:pPr>
            <w:r w:rsidRPr="006B15F7">
              <w:rPr>
                <w:sz w:val="24"/>
                <w:szCs w:val="24"/>
              </w:rPr>
              <w:t>Systemy Przyrodnicze Gmin powinny być ze sobą spójne i uwzględniać najważniejsze elementy regionalnej sieci ekologicznej.</w:t>
            </w:r>
          </w:p>
          <w:p w14:paraId="07C56318" w14:textId="77777777" w:rsidR="00B21AD2" w:rsidRPr="006B15F7" w:rsidRDefault="00B21AD2" w:rsidP="00203A15">
            <w:pPr>
              <w:pStyle w:val="Akapitzlist"/>
              <w:numPr>
                <w:ilvl w:val="0"/>
                <w:numId w:val="12"/>
              </w:numPr>
              <w:tabs>
                <w:tab w:val="left" w:pos="457"/>
              </w:tabs>
              <w:spacing w:after="0" w:line="240" w:lineRule="auto"/>
              <w:ind w:left="174" w:firstLine="0"/>
              <w:rPr>
                <w:sz w:val="24"/>
                <w:szCs w:val="24"/>
              </w:rPr>
            </w:pPr>
            <w:r w:rsidRPr="006B15F7">
              <w:rPr>
                <w:sz w:val="24"/>
                <w:szCs w:val="24"/>
              </w:rPr>
              <w:t>W procesie zagospodarowania obszarów cennych przyrodniczo należy: utrzymywać przestrzenie wolne od zabudowy, zapewnić odpowiednie rozwiązania przestrzenne umożliwiające migrację zwierząt oraz kształtować spójne, połączone obszary przyrodnicze</w:t>
            </w:r>
            <w:r>
              <w:rPr>
                <w:sz w:val="24"/>
                <w:szCs w:val="24"/>
              </w:rPr>
              <w:t>.</w:t>
            </w:r>
          </w:p>
          <w:p w14:paraId="3A7740B7" w14:textId="77777777" w:rsidR="00B21AD2" w:rsidRPr="006B15F7" w:rsidRDefault="00B21AD2" w:rsidP="00203A15">
            <w:pPr>
              <w:pStyle w:val="Akapitzlist"/>
              <w:numPr>
                <w:ilvl w:val="0"/>
                <w:numId w:val="12"/>
              </w:numPr>
              <w:tabs>
                <w:tab w:val="left" w:pos="457"/>
              </w:tabs>
              <w:spacing w:after="0" w:line="240" w:lineRule="auto"/>
              <w:ind w:left="174" w:firstLine="0"/>
              <w:rPr>
                <w:sz w:val="24"/>
                <w:szCs w:val="24"/>
              </w:rPr>
            </w:pPr>
            <w:r w:rsidRPr="006B15F7">
              <w:rPr>
                <w:sz w:val="24"/>
                <w:szCs w:val="24"/>
              </w:rPr>
              <w:t xml:space="preserve">Należy uwzględnić zwiększanie ciągłości leśnych korytarzy ekologicznych poprzez zalesienia jednocześnie zapewniając możliwość przeznaczania lasów na cele rekreacyjne, </w:t>
            </w:r>
            <w:r>
              <w:rPr>
                <w:sz w:val="24"/>
                <w:szCs w:val="24"/>
              </w:rPr>
              <w:br/>
            </w:r>
            <w:r w:rsidRPr="006B15F7">
              <w:rPr>
                <w:sz w:val="24"/>
                <w:szCs w:val="24"/>
              </w:rPr>
              <w:t>z uwzględnieniem utrzymania funkcji ekologicznej.</w:t>
            </w:r>
          </w:p>
          <w:p w14:paraId="0BFA919E" w14:textId="77777777" w:rsidR="00B21AD2" w:rsidRDefault="00B21AD2" w:rsidP="00203A15">
            <w:pPr>
              <w:pStyle w:val="Akapitzlist"/>
              <w:numPr>
                <w:ilvl w:val="0"/>
                <w:numId w:val="12"/>
              </w:numPr>
              <w:tabs>
                <w:tab w:val="left" w:pos="457"/>
              </w:tabs>
              <w:spacing w:after="0" w:line="240" w:lineRule="auto"/>
              <w:ind w:left="174" w:firstLine="0"/>
              <w:rPr>
                <w:sz w:val="24"/>
                <w:szCs w:val="24"/>
              </w:rPr>
            </w:pPr>
            <w:r w:rsidRPr="006B15F7">
              <w:rPr>
                <w:sz w:val="24"/>
                <w:szCs w:val="24"/>
              </w:rPr>
              <w:t xml:space="preserve">Bezwzględną ochronę uregulowanych obszarów cennych przyrodniczo </w:t>
            </w:r>
            <w:r w:rsidRPr="006B15F7">
              <w:rPr>
                <w:sz w:val="24"/>
                <w:szCs w:val="24"/>
              </w:rPr>
              <w:br/>
              <w:t>(np. obszarów Natura 2000).</w:t>
            </w:r>
          </w:p>
          <w:p w14:paraId="69FFF96C" w14:textId="77777777" w:rsidR="00B21AD2" w:rsidRDefault="00B21AD2" w:rsidP="00203A15">
            <w:pPr>
              <w:pStyle w:val="Akapitzlist"/>
              <w:numPr>
                <w:ilvl w:val="0"/>
                <w:numId w:val="12"/>
              </w:numPr>
              <w:tabs>
                <w:tab w:val="left" w:pos="457"/>
              </w:tabs>
              <w:spacing w:after="0" w:line="240" w:lineRule="auto"/>
              <w:ind w:left="174" w:firstLine="0"/>
              <w:rPr>
                <w:sz w:val="24"/>
                <w:szCs w:val="24"/>
              </w:rPr>
            </w:pPr>
            <w:r>
              <w:rPr>
                <w:sz w:val="24"/>
                <w:szCs w:val="24"/>
              </w:rPr>
              <w:t xml:space="preserve">W procesie planowania inwestycji, należy zwrócić szczególną uwagę na obszary szczególnego zagrożenia powodziowego. </w:t>
            </w:r>
          </w:p>
          <w:p w14:paraId="65264770" w14:textId="77777777" w:rsidR="00A14FB0" w:rsidRDefault="00A14FB0" w:rsidP="00A14FB0">
            <w:pPr>
              <w:tabs>
                <w:tab w:val="left" w:pos="457"/>
              </w:tabs>
              <w:spacing w:after="0" w:line="240" w:lineRule="auto"/>
              <w:rPr>
                <w:sz w:val="24"/>
                <w:szCs w:val="24"/>
              </w:rPr>
            </w:pPr>
          </w:p>
          <w:p w14:paraId="26B11DFC" w14:textId="39CC13F4" w:rsidR="00A14FB0" w:rsidRPr="00A14FB0" w:rsidRDefault="00A14FB0" w:rsidP="00A14FB0">
            <w:pPr>
              <w:tabs>
                <w:tab w:val="left" w:pos="457"/>
              </w:tabs>
              <w:spacing w:after="0" w:line="240" w:lineRule="auto"/>
              <w:rPr>
                <w:sz w:val="24"/>
                <w:szCs w:val="24"/>
              </w:rPr>
            </w:pPr>
          </w:p>
        </w:tc>
      </w:tr>
    </w:tbl>
    <w:p w14:paraId="1612001F" w14:textId="0A8A1852" w:rsidR="008A6CF4" w:rsidRDefault="008A6CF4" w:rsidP="008A6CF4">
      <w:pPr>
        <w:spacing w:before="120"/>
        <w:rPr>
          <w:i/>
          <w:iCs/>
          <w:color w:val="009999"/>
          <w:sz w:val="18"/>
          <w:szCs w:val="18"/>
        </w:rPr>
      </w:pPr>
      <w:r w:rsidRPr="009D3BC1">
        <w:rPr>
          <w:i/>
          <w:iCs/>
          <w:sz w:val="18"/>
          <w:szCs w:val="18"/>
        </w:rPr>
        <w:t>Źródło:</w:t>
      </w:r>
      <w:r>
        <w:rPr>
          <w:i/>
          <w:iCs/>
          <w:sz w:val="18"/>
          <w:szCs w:val="18"/>
        </w:rPr>
        <w:t xml:space="preserve"> opracowanie własne.</w:t>
      </w:r>
    </w:p>
    <w:p w14:paraId="4B9B7582" w14:textId="7203EFD4" w:rsidR="008A6CF4" w:rsidRDefault="008A6CF4" w:rsidP="008A6CF4">
      <w:pPr>
        <w:ind w:firstLine="708"/>
        <w:rPr>
          <w:sz w:val="24"/>
          <w:szCs w:val="24"/>
        </w:rPr>
      </w:pPr>
      <w:r w:rsidRPr="004E792C">
        <w:rPr>
          <w:sz w:val="24"/>
          <w:szCs w:val="24"/>
        </w:rPr>
        <w:t xml:space="preserve">Wskazane poniżej dokumenty strategiczne i wykonawcze stanowią warunki brzegowe dla Strategii Rozwoju Ponadlokalnego </w:t>
      </w:r>
      <w:r w:rsidR="00BC43BF">
        <w:rPr>
          <w:sz w:val="24"/>
          <w:szCs w:val="24"/>
        </w:rPr>
        <w:t>L</w:t>
      </w:r>
      <w:r w:rsidRPr="004E792C">
        <w:rPr>
          <w:sz w:val="24"/>
          <w:szCs w:val="24"/>
        </w:rPr>
        <w:t xml:space="preserve">OF, która </w:t>
      </w:r>
      <w:r>
        <w:rPr>
          <w:sz w:val="24"/>
          <w:szCs w:val="24"/>
        </w:rPr>
        <w:t xml:space="preserve">jest z nimi powiązana i </w:t>
      </w:r>
      <w:r w:rsidRPr="004E792C">
        <w:rPr>
          <w:sz w:val="24"/>
          <w:szCs w:val="24"/>
        </w:rPr>
        <w:t>została przygotowana w pełnej zgodności z tymi dokumentami. Działania określone w Strategii odpowiadają równocześnie na wyzwania europejskie i krajowe zidentyfikowane w obszarach wsparcia współfinansowanych</w:t>
      </w:r>
      <w:r>
        <w:rPr>
          <w:sz w:val="24"/>
          <w:szCs w:val="24"/>
        </w:rPr>
        <w:t xml:space="preserve"> </w:t>
      </w:r>
      <w:r w:rsidR="00BC43BF">
        <w:rPr>
          <w:sz w:val="24"/>
          <w:szCs w:val="24"/>
        </w:rPr>
        <w:br/>
      </w:r>
      <w:r w:rsidRPr="004E792C">
        <w:rPr>
          <w:sz w:val="24"/>
          <w:szCs w:val="24"/>
        </w:rPr>
        <w:t xml:space="preserve">z Europejskich Funduszy Strukturalnych i Inwestycyjnych. Mając na uwadze rozpoczynającą się </w:t>
      </w:r>
      <w:r w:rsidRPr="004E792C">
        <w:rPr>
          <w:sz w:val="24"/>
          <w:szCs w:val="24"/>
        </w:rPr>
        <w:lastRenderedPageBreak/>
        <w:t>nową perspektywę finansową UE na lata 2021 – 2027 dołożono wszelkich starań, aby strategia spełniała również wszystkie wymagania stawiane przez akty prawne wyższego szczebla.</w:t>
      </w:r>
      <w:r>
        <w:rPr>
          <w:sz w:val="24"/>
          <w:szCs w:val="24"/>
        </w:rPr>
        <w:t xml:space="preserve"> Do dokumentów szczebla krajowego i europejskiego, z którymi </w:t>
      </w:r>
      <w:r w:rsidRPr="005B4429">
        <w:rPr>
          <w:sz w:val="24"/>
          <w:szCs w:val="24"/>
        </w:rPr>
        <w:t>Strategi</w:t>
      </w:r>
      <w:r>
        <w:rPr>
          <w:sz w:val="24"/>
          <w:szCs w:val="24"/>
        </w:rPr>
        <w:t>a, wykazuje spójność należy wymienić m.in.:</w:t>
      </w:r>
    </w:p>
    <w:p w14:paraId="1C1495AC" w14:textId="77777777" w:rsidR="00A14FB0" w:rsidRDefault="00A14FB0" w:rsidP="008A6CF4">
      <w:pPr>
        <w:ind w:firstLine="708"/>
        <w:rPr>
          <w:sz w:val="24"/>
          <w:szCs w:val="24"/>
        </w:rPr>
      </w:pPr>
    </w:p>
    <w:p w14:paraId="4C3E4132" w14:textId="77777777" w:rsidR="00BC43BF" w:rsidRPr="006B15F7" w:rsidRDefault="00BC43BF" w:rsidP="00BC43BF">
      <w:pPr>
        <w:spacing w:before="120"/>
        <w:rPr>
          <w:b/>
          <w:bCs/>
          <w:sz w:val="24"/>
        </w:rPr>
      </w:pPr>
      <w:bookmarkStart w:id="18" w:name="_Toc84450754"/>
      <w:bookmarkStart w:id="19" w:name="_Toc96295079"/>
      <w:r w:rsidRPr="00AF3213">
        <w:rPr>
          <w:b/>
          <w:bCs/>
          <w:color w:val="AA3B19" w:themeColor="accent6" w:themeShade="BF"/>
          <w:sz w:val="24"/>
        </w:rPr>
        <w:t>Rozporządzenia Parlamentu Europejskiego i Rady</w:t>
      </w:r>
    </w:p>
    <w:p w14:paraId="0B57EF16" w14:textId="77777777" w:rsidR="00BC43BF" w:rsidRPr="006B15F7" w:rsidRDefault="00BC43BF" w:rsidP="00BC43BF">
      <w:pPr>
        <w:ind w:firstLine="708"/>
        <w:rPr>
          <w:sz w:val="24"/>
        </w:rPr>
      </w:pPr>
      <w:r w:rsidRPr="006B15F7">
        <w:rPr>
          <w:sz w:val="24"/>
        </w:rPr>
        <w:t xml:space="preserve">Komisja Europejska w </w:t>
      </w:r>
      <w:r>
        <w:rPr>
          <w:sz w:val="24"/>
        </w:rPr>
        <w:t>ramach</w:t>
      </w:r>
      <w:r w:rsidRPr="006B15F7">
        <w:rPr>
          <w:sz w:val="24"/>
        </w:rPr>
        <w:t xml:space="preserve"> Rozporządzeń Parlamentu Europejskiego i Rady przedstawiła zakres nowej Polityki Spójności na lata 2021-2027. Pakiet rozporządzeń obejmuje przede wszystkim: Rozporządzenie ogólne, Rozporządzenie w zakresie Europejskiego Funduszu Rozwoju Regionalnego oraz Rozporządzenie w zakresie Europejskiego Funduszu Społecznego. Jednym </w:t>
      </w:r>
      <w:r>
        <w:rPr>
          <w:sz w:val="24"/>
        </w:rPr>
        <w:br/>
      </w:r>
      <w:r w:rsidRPr="006B15F7">
        <w:rPr>
          <w:sz w:val="24"/>
        </w:rPr>
        <w:t xml:space="preserve">z elementów ww. dokumentów jest przedstawienie podstawowych założeń i Celów Tematycznych dla Polityki Spójności oraz proponowanych zasad funkcjonowania programów operacyjnych </w:t>
      </w:r>
      <w:r>
        <w:rPr>
          <w:sz w:val="24"/>
        </w:rPr>
        <w:br/>
      </w:r>
      <w:r w:rsidRPr="006B15F7">
        <w:rPr>
          <w:sz w:val="24"/>
        </w:rPr>
        <w:t xml:space="preserve">w perspektywie 2021–2027. Jednym z istotniejszych dla </w:t>
      </w:r>
      <w:r>
        <w:rPr>
          <w:sz w:val="24"/>
        </w:rPr>
        <w:t>obszaru funkcjonalnego</w:t>
      </w:r>
      <w:r w:rsidRPr="006B15F7">
        <w:rPr>
          <w:sz w:val="24"/>
        </w:rPr>
        <w:t xml:space="preserve"> jest Cel Tematyczny nr 5 – Europa bliżej obywateli dzięki wspieraniu zrównoważonego i zintegrowanego rozwoju obszarów miejskich, wiejskich i przybrzeżnych w ramach inicjatyw lokalnych w całej UE, który jest podstawą ustanowienia Instrumentów Terytorialnych w perspektywie 2021 – 2027. Należy jednak zaznaczyć, że zaplanowane w ramach strategii działania wpisują się również w pozostałe Cele Polityki Spójności.</w:t>
      </w:r>
    </w:p>
    <w:p w14:paraId="477BE340" w14:textId="77777777" w:rsidR="00BC43BF" w:rsidRPr="006B15F7" w:rsidRDefault="00BC43BF" w:rsidP="00BC43BF">
      <w:pPr>
        <w:rPr>
          <w:b/>
          <w:bCs/>
          <w:sz w:val="24"/>
        </w:rPr>
      </w:pPr>
    </w:p>
    <w:p w14:paraId="76C9FA4B" w14:textId="77777777" w:rsidR="00BC43BF" w:rsidRPr="00AF3213" w:rsidRDefault="00BC43BF" w:rsidP="00BC43BF">
      <w:pPr>
        <w:rPr>
          <w:b/>
          <w:bCs/>
          <w:color w:val="AA3B19" w:themeColor="accent6" w:themeShade="BF"/>
          <w:sz w:val="24"/>
        </w:rPr>
      </w:pPr>
      <w:r w:rsidRPr="00AF3213">
        <w:rPr>
          <w:b/>
          <w:bCs/>
          <w:color w:val="AA3B19" w:themeColor="accent6" w:themeShade="BF"/>
          <w:sz w:val="24"/>
        </w:rPr>
        <w:t>Strategia na Rzecz Odpowiedzialnego Rozwoju</w:t>
      </w:r>
    </w:p>
    <w:p w14:paraId="3D940C9A" w14:textId="77777777" w:rsidR="00BC43BF" w:rsidRPr="006B15F7" w:rsidRDefault="00BC43BF" w:rsidP="00BC43BF">
      <w:pPr>
        <w:ind w:firstLine="708"/>
        <w:rPr>
          <w:sz w:val="24"/>
        </w:rPr>
      </w:pPr>
      <w:r w:rsidRPr="006B15F7">
        <w:rPr>
          <w:sz w:val="24"/>
        </w:rPr>
        <w:t xml:space="preserve">Strategia na rzecz Odpowiedzialnego Rozwoju, jako najważniejszy dokument krajowy wskazuje, że zrównoważony rozwój społeczny i regionalny to rozwój skierowany na terytorialną różnorodność oraz jej atuty, a jednocześnie dbający o zapewnienie całemu społeczeństwu wysokiej jakości życia. Strategia określa podstawowe uwarunkowania, cele i kierunki rozwoju kraju </w:t>
      </w:r>
      <w:r>
        <w:rPr>
          <w:sz w:val="24"/>
        </w:rPr>
        <w:br/>
      </w:r>
      <w:r w:rsidRPr="006B15F7">
        <w:rPr>
          <w:sz w:val="24"/>
        </w:rPr>
        <w:t>w wymiarze społecznym, gospodarczym, regionalnym i przestrzennym w perspektywie roku 2020</w:t>
      </w:r>
      <w:r>
        <w:rPr>
          <w:sz w:val="24"/>
        </w:rPr>
        <w:br/>
      </w:r>
      <w:r w:rsidRPr="006B15F7">
        <w:rPr>
          <w:sz w:val="24"/>
        </w:rPr>
        <w:t xml:space="preserve">i 2030. SOR przedstawia nowy model rozwoju – rozwój odpowiedzialny oraz społecznie </w:t>
      </w:r>
      <w:r>
        <w:rPr>
          <w:sz w:val="24"/>
        </w:rPr>
        <w:br/>
      </w:r>
      <w:r w:rsidRPr="006B15F7">
        <w:rPr>
          <w:sz w:val="24"/>
        </w:rPr>
        <w:t xml:space="preserve">i terytorialnie zrównoważony. Niniejszy dokument został opracowany w pełnej zgodności </w:t>
      </w:r>
      <w:r>
        <w:rPr>
          <w:sz w:val="24"/>
        </w:rPr>
        <w:br/>
      </w:r>
      <w:r w:rsidRPr="006B15F7">
        <w:rPr>
          <w:sz w:val="24"/>
        </w:rPr>
        <w:t xml:space="preserve">z powyższymi zasadami. W szczególności jest to widoczne w obszarze Rozwój Zrównoważony Terytorialnie. Oznaczający rozwój wszystkich terytoriów przez wzmacnianie ich potencjałów endogenicznych i czynników rozwoju oraz likwidację barier i włączenie w procesy rozwojowe regionów zmagających się z trudnościami o charakterze restrukturyzacyjnym i adaptacyjnym obszarów wiejskich wraz z ich lokalnymi ośrodkami miejskimi oraz średnich miast tracących funkcje społeczno-gospodarcze.  Oznacza to m.in.  prowadzenie skutecznej polityki regionalnej dostosowanej do specyfiki danego terytorium i obejmującej działania służące aktywizacji gospodarczej, rozwojowi lokalnych rynków pracy i mobilizacji zawodowej mieszkańców, czy poprawie dostępu do usług publicznych z wykorzystaniem potencjałów lokalnych i </w:t>
      </w:r>
      <w:proofErr w:type="spellStart"/>
      <w:r w:rsidRPr="006B15F7">
        <w:rPr>
          <w:sz w:val="24"/>
        </w:rPr>
        <w:t>subregionalnych</w:t>
      </w:r>
      <w:proofErr w:type="spellEnd"/>
      <w:r w:rsidRPr="006B15F7">
        <w:rPr>
          <w:sz w:val="24"/>
        </w:rPr>
        <w:t xml:space="preserve"> gospodarek, jak również własnych zasobów. Inicjatywa opracowania wspólnej strategii rozwoju jednostek samorządu terytorialnego, które zostały zidentyfikowane w SOR jako tracące funkcje społeczno-gospodarcze </w:t>
      </w:r>
      <w:r>
        <w:rPr>
          <w:sz w:val="24"/>
        </w:rPr>
        <w:br/>
      </w:r>
      <w:r w:rsidRPr="006B15F7">
        <w:rPr>
          <w:sz w:val="24"/>
        </w:rPr>
        <w:t xml:space="preserve">i zagrożone trwałą marginalizacją </w:t>
      </w:r>
      <w:r>
        <w:rPr>
          <w:sz w:val="24"/>
        </w:rPr>
        <w:t>w</w:t>
      </w:r>
      <w:r w:rsidRPr="006B15F7">
        <w:rPr>
          <w:sz w:val="24"/>
        </w:rPr>
        <w:t>pisuje się zatem w krajową politykę rozwoju regionalnego.</w:t>
      </w:r>
    </w:p>
    <w:p w14:paraId="73B44570" w14:textId="77777777" w:rsidR="00BC43BF" w:rsidRPr="006B15F7" w:rsidRDefault="00BC43BF" w:rsidP="00BC43BF">
      <w:pPr>
        <w:rPr>
          <w:b/>
          <w:bCs/>
          <w:sz w:val="24"/>
        </w:rPr>
      </w:pPr>
    </w:p>
    <w:p w14:paraId="65D8BD31" w14:textId="77777777" w:rsidR="00BC43BF" w:rsidRPr="005641C5" w:rsidRDefault="00BC43BF" w:rsidP="00BC43BF">
      <w:pPr>
        <w:rPr>
          <w:b/>
          <w:bCs/>
          <w:color w:val="AA3B19" w:themeColor="accent6" w:themeShade="BF"/>
          <w:sz w:val="24"/>
        </w:rPr>
      </w:pPr>
      <w:r w:rsidRPr="005641C5">
        <w:rPr>
          <w:b/>
          <w:bCs/>
          <w:color w:val="AA3B19" w:themeColor="accent6" w:themeShade="BF"/>
          <w:sz w:val="24"/>
        </w:rPr>
        <w:t xml:space="preserve">Strategia </w:t>
      </w:r>
      <w:r>
        <w:rPr>
          <w:b/>
          <w:bCs/>
          <w:color w:val="AA3B19" w:themeColor="accent6" w:themeShade="BF"/>
          <w:sz w:val="24"/>
        </w:rPr>
        <w:t>r</w:t>
      </w:r>
      <w:r w:rsidRPr="005641C5">
        <w:rPr>
          <w:b/>
          <w:bCs/>
          <w:color w:val="AA3B19" w:themeColor="accent6" w:themeShade="BF"/>
          <w:sz w:val="24"/>
        </w:rPr>
        <w:t xml:space="preserve">ozwoju </w:t>
      </w:r>
      <w:r>
        <w:rPr>
          <w:b/>
          <w:bCs/>
          <w:color w:val="AA3B19" w:themeColor="accent6" w:themeShade="BF"/>
          <w:sz w:val="24"/>
        </w:rPr>
        <w:t>w</w:t>
      </w:r>
      <w:r w:rsidRPr="005641C5">
        <w:rPr>
          <w:b/>
          <w:bCs/>
          <w:color w:val="AA3B19" w:themeColor="accent6" w:themeShade="BF"/>
          <w:sz w:val="24"/>
        </w:rPr>
        <w:t>ojewództwa – Podkarpackie 2030</w:t>
      </w:r>
    </w:p>
    <w:p w14:paraId="46DEE308" w14:textId="14482D48" w:rsidR="00BC43BF" w:rsidRDefault="00BC43BF" w:rsidP="00BC43BF">
      <w:pPr>
        <w:ind w:firstLine="708"/>
        <w:rPr>
          <w:sz w:val="24"/>
        </w:rPr>
      </w:pPr>
      <w:r>
        <w:rPr>
          <w:sz w:val="24"/>
          <w:szCs w:val="24"/>
        </w:rPr>
        <w:t>Dokument został p</w:t>
      </w:r>
      <w:r w:rsidRPr="00B362FD">
        <w:rPr>
          <w:sz w:val="24"/>
          <w:szCs w:val="24"/>
        </w:rPr>
        <w:t>rzyję</w:t>
      </w:r>
      <w:r>
        <w:rPr>
          <w:sz w:val="24"/>
          <w:szCs w:val="24"/>
        </w:rPr>
        <w:t>ty</w:t>
      </w:r>
      <w:r w:rsidRPr="00B362FD">
        <w:rPr>
          <w:sz w:val="24"/>
          <w:szCs w:val="24"/>
        </w:rPr>
        <w:t xml:space="preserve"> przez Sejmik Województwa Podkarpackiego Uchwałą Nr XXVII/458/20 z dnia 28.09.2020 r. w sprawie przyjęcia </w:t>
      </w:r>
      <w:r w:rsidRPr="00AD6098">
        <w:rPr>
          <w:rStyle w:val="Uwydatnienie"/>
          <w:i w:val="0"/>
          <w:iCs w:val="0"/>
          <w:sz w:val="24"/>
          <w:szCs w:val="24"/>
        </w:rPr>
        <w:t>Strategii rozwoju województwa – Podkarpackie 2030</w:t>
      </w:r>
      <w:r>
        <w:rPr>
          <w:rStyle w:val="Uwydatnienie"/>
          <w:i w:val="0"/>
          <w:iCs w:val="0"/>
          <w:sz w:val="24"/>
          <w:szCs w:val="24"/>
        </w:rPr>
        <w:t>. Strategia</w:t>
      </w:r>
      <w:r w:rsidRPr="00B362FD">
        <w:rPr>
          <w:sz w:val="24"/>
          <w:szCs w:val="24"/>
        </w:rPr>
        <w:t xml:space="preserve"> jest dokumentem kluczowym dla samorządu województwa na poziomie regionalnym. Określa trendy rozwoju, cele oraz główne działania zmierzające do ich osiągnięcia w określonym horyzoncie czasowym. Wpisuje się w ideę zrównoważonego rozwoju, </w:t>
      </w:r>
      <w:r w:rsidRPr="00B362FD">
        <w:rPr>
          <w:sz w:val="24"/>
          <w:szCs w:val="24"/>
        </w:rPr>
        <w:lastRenderedPageBreak/>
        <w:t>kładzie nacisk na wzmacnianie funkcji gospodarczej regionalnych biegunów wzrostu oraz integrację ich obszarów oddziaływania, angażuje w procesy rozwoju wszystkie obszary regionu, otwiera politykę rozwoju na różne instrumenty finansowe, a także wyposaża politykę rozwoju w nowe narzędzia współpracy. Ma ona również bezpośredni</w:t>
      </w:r>
      <w:r>
        <w:rPr>
          <w:sz w:val="24"/>
          <w:szCs w:val="24"/>
        </w:rPr>
        <w:t xml:space="preserve"> </w:t>
      </w:r>
      <w:r w:rsidRPr="00B362FD">
        <w:rPr>
          <w:sz w:val="24"/>
          <w:szCs w:val="24"/>
        </w:rPr>
        <w:t xml:space="preserve">wpływ na zapisy Strategii Rozwoju Ponadlokalnego Leżajskiego Obszaru Funkcjonalnego. Zgodność dokumentów w zakresie sposobu uwzględnienia ustaleń i rekomendacji dot. kształtowania i prowadzenia polityki przestrzennej </w:t>
      </w:r>
      <w:r w:rsidR="00C378A8">
        <w:rPr>
          <w:sz w:val="24"/>
          <w:szCs w:val="24"/>
        </w:rPr>
        <w:br/>
      </w:r>
      <w:r w:rsidRPr="00B362FD">
        <w:rPr>
          <w:sz w:val="24"/>
          <w:szCs w:val="24"/>
        </w:rPr>
        <w:t xml:space="preserve">w województwie określonych w </w:t>
      </w:r>
      <w:r>
        <w:rPr>
          <w:sz w:val="24"/>
          <w:szCs w:val="24"/>
        </w:rPr>
        <w:t>strategii rozwoju województwa</w:t>
      </w:r>
      <w:r w:rsidRPr="00B362FD">
        <w:rPr>
          <w:sz w:val="24"/>
          <w:szCs w:val="24"/>
        </w:rPr>
        <w:t xml:space="preserve"> jest wymaganiem ustawowym. </w:t>
      </w:r>
      <w:r>
        <w:rPr>
          <w:sz w:val="24"/>
          <w:szCs w:val="24"/>
        </w:rPr>
        <w:t xml:space="preserve">Warto </w:t>
      </w:r>
      <w:r w:rsidRPr="00B362FD">
        <w:rPr>
          <w:sz w:val="24"/>
          <w:szCs w:val="24"/>
        </w:rPr>
        <w:t xml:space="preserve">jednak zaznaczyć, że niniejszy dokument wpisuje się także w poszczególne </w:t>
      </w:r>
      <w:r>
        <w:rPr>
          <w:sz w:val="24"/>
          <w:szCs w:val="24"/>
        </w:rPr>
        <w:t>o</w:t>
      </w:r>
      <w:r w:rsidRPr="00722805">
        <w:rPr>
          <w:sz w:val="24"/>
          <w:szCs w:val="24"/>
        </w:rPr>
        <w:t>bszary tematyczne, priorytety</w:t>
      </w:r>
      <w:r>
        <w:rPr>
          <w:sz w:val="24"/>
          <w:szCs w:val="24"/>
        </w:rPr>
        <w:t xml:space="preserve"> i</w:t>
      </w:r>
      <w:r w:rsidRPr="00722805">
        <w:rPr>
          <w:sz w:val="24"/>
          <w:szCs w:val="24"/>
        </w:rPr>
        <w:t xml:space="preserve"> kierunki działań</w:t>
      </w:r>
      <w:r w:rsidRPr="00B362FD">
        <w:rPr>
          <w:sz w:val="24"/>
          <w:szCs w:val="24"/>
        </w:rPr>
        <w:t xml:space="preserve"> strategii wojewódzkiej.</w:t>
      </w:r>
      <w:r>
        <w:rPr>
          <w:sz w:val="24"/>
          <w:szCs w:val="24"/>
        </w:rPr>
        <w:t xml:space="preserve"> W</w:t>
      </w:r>
      <w:r w:rsidRPr="00B362FD">
        <w:rPr>
          <w:sz w:val="24"/>
          <w:szCs w:val="24"/>
        </w:rPr>
        <w:t xml:space="preserve"> szczególności</w:t>
      </w:r>
      <w:r w:rsidRPr="003E3AAC">
        <w:rPr>
          <w:sz w:val="24"/>
        </w:rPr>
        <w:t xml:space="preserve"> </w:t>
      </w:r>
      <w:r>
        <w:rPr>
          <w:sz w:val="24"/>
        </w:rPr>
        <w:t xml:space="preserve">należy tutaj wskazać występujące pomiędzy dokumentami zależności pośrednie lub bezpośrednie: </w:t>
      </w:r>
    </w:p>
    <w:p w14:paraId="6FB888C3" w14:textId="77777777" w:rsidR="00BC43BF" w:rsidRPr="0091319A" w:rsidRDefault="00BC43BF" w:rsidP="00203A15">
      <w:pPr>
        <w:pStyle w:val="Akapitzlist"/>
        <w:numPr>
          <w:ilvl w:val="0"/>
          <w:numId w:val="15"/>
        </w:numPr>
        <w:spacing w:before="120"/>
        <w:ind w:left="284" w:hanging="284"/>
        <w:contextualSpacing w:val="0"/>
        <w:rPr>
          <w:sz w:val="24"/>
        </w:rPr>
      </w:pPr>
      <w:r w:rsidRPr="0091319A">
        <w:rPr>
          <w:sz w:val="24"/>
        </w:rPr>
        <w:t xml:space="preserve">Obszar tematyczny 1 - Gospodarka i nauka </w:t>
      </w:r>
    </w:p>
    <w:p w14:paraId="15639F66" w14:textId="77777777" w:rsidR="00BC43BF" w:rsidRPr="00BE4FA0" w:rsidRDefault="00BC43BF" w:rsidP="00203A15">
      <w:pPr>
        <w:pStyle w:val="Akapitzlist"/>
        <w:numPr>
          <w:ilvl w:val="0"/>
          <w:numId w:val="16"/>
        </w:numPr>
        <w:spacing w:before="120" w:after="0"/>
        <w:ind w:left="284" w:hanging="284"/>
        <w:rPr>
          <w:sz w:val="24"/>
        </w:rPr>
      </w:pPr>
      <w:r w:rsidRPr="00BE4FA0">
        <w:rPr>
          <w:sz w:val="24"/>
        </w:rPr>
        <w:t>Priorytet 1.3</w:t>
      </w:r>
      <w:r>
        <w:rPr>
          <w:sz w:val="24"/>
        </w:rPr>
        <w:t>.</w:t>
      </w:r>
      <w:r w:rsidRPr="00BE4FA0">
        <w:rPr>
          <w:sz w:val="24"/>
        </w:rPr>
        <w:t xml:space="preserve"> Konkurencyjność gospodarki poprzez innowacje i nowoczesne technologie</w:t>
      </w:r>
    </w:p>
    <w:p w14:paraId="29E6B797" w14:textId="77777777" w:rsidR="00BC43BF" w:rsidRPr="00A26E55" w:rsidRDefault="00BC43BF" w:rsidP="00BC43BF">
      <w:pPr>
        <w:spacing w:after="0"/>
        <w:ind w:left="284" w:hanging="284"/>
        <w:rPr>
          <w:sz w:val="24"/>
        </w:rPr>
      </w:pPr>
      <w:r w:rsidRPr="00A26E55">
        <w:rPr>
          <w:sz w:val="24"/>
        </w:rPr>
        <w:t>W priorytet wpisują się cele operacyjne: 1.1, 2.1 oraz 3.1 SRP</w:t>
      </w:r>
    </w:p>
    <w:p w14:paraId="131DE3CA" w14:textId="77777777" w:rsidR="00BC43BF" w:rsidRDefault="00BC43BF" w:rsidP="00203A15">
      <w:pPr>
        <w:pStyle w:val="Akapitzlist"/>
        <w:numPr>
          <w:ilvl w:val="0"/>
          <w:numId w:val="17"/>
        </w:numPr>
        <w:spacing w:before="120"/>
        <w:ind w:left="284" w:hanging="284"/>
        <w:contextualSpacing w:val="0"/>
        <w:rPr>
          <w:sz w:val="24"/>
        </w:rPr>
      </w:pPr>
      <w:r w:rsidRPr="00BE4FA0">
        <w:rPr>
          <w:sz w:val="24"/>
        </w:rPr>
        <w:t xml:space="preserve">Obszar tematyczny 2 - Kapitał ludzki i społeczny </w:t>
      </w:r>
    </w:p>
    <w:p w14:paraId="7CB87E3E"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2.</w:t>
      </w:r>
      <w:r w:rsidRPr="00BE4FA0">
        <w:rPr>
          <w:sz w:val="24"/>
        </w:rPr>
        <w:t>1</w:t>
      </w:r>
      <w:r>
        <w:rPr>
          <w:sz w:val="24"/>
        </w:rPr>
        <w:t>. Edukacja</w:t>
      </w:r>
    </w:p>
    <w:p w14:paraId="4CD003C3"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1.1, </w:t>
      </w:r>
      <w:r>
        <w:rPr>
          <w:sz w:val="24"/>
        </w:rPr>
        <w:t>1</w:t>
      </w:r>
      <w:r w:rsidRPr="00886D7B">
        <w:rPr>
          <w:sz w:val="24"/>
        </w:rPr>
        <w:t>.</w:t>
      </w:r>
      <w:r>
        <w:rPr>
          <w:sz w:val="24"/>
        </w:rPr>
        <w:t>2</w:t>
      </w:r>
      <w:r w:rsidRPr="00886D7B">
        <w:rPr>
          <w:sz w:val="24"/>
        </w:rPr>
        <w:t xml:space="preserve"> oraz 1</w:t>
      </w:r>
      <w:r>
        <w:rPr>
          <w:sz w:val="24"/>
        </w:rPr>
        <w:t>.3</w:t>
      </w:r>
      <w:r w:rsidRPr="00886D7B">
        <w:rPr>
          <w:sz w:val="24"/>
        </w:rPr>
        <w:t xml:space="preserve"> SRP</w:t>
      </w:r>
    </w:p>
    <w:p w14:paraId="632D37C3"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2.2. Regionalna polityka zdrowotna</w:t>
      </w:r>
    </w:p>
    <w:p w14:paraId="58C13191" w14:textId="77777777" w:rsidR="00BC43BF" w:rsidRPr="00886D7B" w:rsidRDefault="00BC43BF" w:rsidP="00BC43BF">
      <w:pPr>
        <w:pStyle w:val="Akapitzlist"/>
        <w:spacing w:after="0"/>
        <w:ind w:left="284" w:hanging="284"/>
        <w:rPr>
          <w:sz w:val="24"/>
        </w:rPr>
      </w:pPr>
      <w:r w:rsidRPr="00886D7B">
        <w:rPr>
          <w:sz w:val="24"/>
        </w:rPr>
        <w:t>W priorytet wpisuj</w:t>
      </w:r>
      <w:r>
        <w:rPr>
          <w:sz w:val="24"/>
        </w:rPr>
        <w:t>e</w:t>
      </w:r>
      <w:r w:rsidRPr="00886D7B">
        <w:rPr>
          <w:sz w:val="24"/>
        </w:rPr>
        <w:t xml:space="preserve"> się cel operacyjn</w:t>
      </w:r>
      <w:r>
        <w:rPr>
          <w:sz w:val="24"/>
        </w:rPr>
        <w:t>y</w:t>
      </w:r>
      <w:r w:rsidRPr="00886D7B">
        <w:rPr>
          <w:sz w:val="24"/>
        </w:rPr>
        <w:t xml:space="preserve">: </w:t>
      </w:r>
      <w:r>
        <w:rPr>
          <w:sz w:val="24"/>
        </w:rPr>
        <w:t>1</w:t>
      </w:r>
      <w:r w:rsidRPr="00886D7B">
        <w:rPr>
          <w:sz w:val="24"/>
        </w:rPr>
        <w:t>.</w:t>
      </w:r>
      <w:r>
        <w:rPr>
          <w:sz w:val="24"/>
        </w:rPr>
        <w:t>2</w:t>
      </w:r>
      <w:r w:rsidRPr="00886D7B">
        <w:rPr>
          <w:sz w:val="24"/>
        </w:rPr>
        <w:t xml:space="preserve"> SRP</w:t>
      </w:r>
    </w:p>
    <w:p w14:paraId="06977FF1"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2.3. Kultura i dziedzictwo kulturowe</w:t>
      </w:r>
    </w:p>
    <w:p w14:paraId="7D13E21E" w14:textId="77777777" w:rsidR="00BC43BF" w:rsidRPr="00886D7B" w:rsidRDefault="00BC43BF" w:rsidP="00BC43BF">
      <w:pPr>
        <w:pStyle w:val="Akapitzlist"/>
        <w:spacing w:after="0"/>
        <w:ind w:left="284" w:hanging="284"/>
        <w:rPr>
          <w:sz w:val="24"/>
        </w:rPr>
      </w:pPr>
      <w:r w:rsidRPr="00886D7B">
        <w:rPr>
          <w:sz w:val="24"/>
        </w:rPr>
        <w:t>W priorytet wpisują się cele operacyjne: 1.</w:t>
      </w:r>
      <w:r>
        <w:rPr>
          <w:sz w:val="24"/>
        </w:rPr>
        <w:t>4</w:t>
      </w:r>
      <w:r w:rsidRPr="00886D7B">
        <w:rPr>
          <w:sz w:val="24"/>
        </w:rPr>
        <w:t xml:space="preserve">, </w:t>
      </w:r>
      <w:r>
        <w:rPr>
          <w:sz w:val="24"/>
        </w:rPr>
        <w:t>2.1</w:t>
      </w:r>
      <w:r w:rsidRPr="00886D7B">
        <w:rPr>
          <w:sz w:val="24"/>
        </w:rPr>
        <w:t xml:space="preserve"> oraz </w:t>
      </w:r>
      <w:r>
        <w:rPr>
          <w:sz w:val="24"/>
        </w:rPr>
        <w:t>2.4</w:t>
      </w:r>
      <w:r w:rsidRPr="00886D7B">
        <w:rPr>
          <w:sz w:val="24"/>
        </w:rPr>
        <w:t xml:space="preserve"> SRP</w:t>
      </w:r>
    </w:p>
    <w:p w14:paraId="7ED6811F"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2.4. Rynek pracy</w:t>
      </w:r>
    </w:p>
    <w:p w14:paraId="06247595" w14:textId="77777777" w:rsidR="00BC43BF" w:rsidRDefault="00BC43BF" w:rsidP="00BC43BF">
      <w:pPr>
        <w:pStyle w:val="Akapitzlist"/>
        <w:spacing w:after="0"/>
        <w:ind w:left="284" w:hanging="284"/>
        <w:rPr>
          <w:sz w:val="24"/>
        </w:rPr>
      </w:pPr>
      <w:r w:rsidRPr="00886D7B">
        <w:rPr>
          <w:sz w:val="24"/>
        </w:rPr>
        <w:t xml:space="preserve">W priorytet wpisują się cele operacyjne: 1.1, </w:t>
      </w:r>
      <w:r>
        <w:rPr>
          <w:sz w:val="24"/>
        </w:rPr>
        <w:t>1</w:t>
      </w:r>
      <w:r w:rsidRPr="00886D7B">
        <w:rPr>
          <w:sz w:val="24"/>
        </w:rPr>
        <w:t>.</w:t>
      </w:r>
      <w:r>
        <w:rPr>
          <w:sz w:val="24"/>
        </w:rPr>
        <w:t>2</w:t>
      </w:r>
      <w:r w:rsidRPr="00886D7B">
        <w:rPr>
          <w:sz w:val="24"/>
        </w:rPr>
        <w:t xml:space="preserve"> SRP</w:t>
      </w:r>
    </w:p>
    <w:p w14:paraId="3FBF7739"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2.6. Włączenie społeczne</w:t>
      </w:r>
    </w:p>
    <w:p w14:paraId="2F4D91FC" w14:textId="77777777" w:rsidR="00BC43BF" w:rsidRDefault="00BC43BF" w:rsidP="00BC43BF">
      <w:pPr>
        <w:pStyle w:val="Akapitzlist"/>
        <w:spacing w:after="0"/>
        <w:ind w:left="284" w:hanging="284"/>
        <w:rPr>
          <w:sz w:val="24"/>
        </w:rPr>
      </w:pPr>
      <w:r w:rsidRPr="00886D7B">
        <w:rPr>
          <w:sz w:val="24"/>
        </w:rPr>
        <w:t xml:space="preserve">W priorytet wpisują się cele operacyjne: 1.1, </w:t>
      </w:r>
      <w:r>
        <w:rPr>
          <w:sz w:val="24"/>
        </w:rPr>
        <w:t>1</w:t>
      </w:r>
      <w:r w:rsidRPr="00886D7B">
        <w:rPr>
          <w:sz w:val="24"/>
        </w:rPr>
        <w:t>.</w:t>
      </w:r>
      <w:r>
        <w:rPr>
          <w:sz w:val="24"/>
        </w:rPr>
        <w:t>2, 2.4 oraz 3.4</w:t>
      </w:r>
      <w:r w:rsidRPr="00886D7B">
        <w:rPr>
          <w:sz w:val="24"/>
        </w:rPr>
        <w:t xml:space="preserve"> SRP</w:t>
      </w:r>
    </w:p>
    <w:p w14:paraId="4DE646F0"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2.7. Aktywny styl życia i sport</w:t>
      </w:r>
    </w:p>
    <w:p w14:paraId="163C4F97" w14:textId="77777777" w:rsidR="00BC43BF" w:rsidRDefault="00BC43BF" w:rsidP="00BC43BF">
      <w:pPr>
        <w:pStyle w:val="Akapitzlist"/>
        <w:spacing w:after="0"/>
        <w:ind w:left="284" w:hanging="284"/>
        <w:rPr>
          <w:sz w:val="24"/>
        </w:rPr>
      </w:pPr>
      <w:r w:rsidRPr="00886D7B">
        <w:rPr>
          <w:sz w:val="24"/>
        </w:rPr>
        <w:t xml:space="preserve">W priorytet wpisują się cele operacyjne: </w:t>
      </w:r>
      <w:r>
        <w:rPr>
          <w:sz w:val="24"/>
        </w:rPr>
        <w:t>2</w:t>
      </w:r>
      <w:r w:rsidRPr="00886D7B">
        <w:rPr>
          <w:sz w:val="24"/>
        </w:rPr>
        <w:t>.1,</w:t>
      </w:r>
      <w:r>
        <w:rPr>
          <w:sz w:val="24"/>
        </w:rPr>
        <w:t xml:space="preserve"> 3.4</w:t>
      </w:r>
      <w:r w:rsidRPr="00886D7B">
        <w:rPr>
          <w:sz w:val="24"/>
        </w:rPr>
        <w:t xml:space="preserve"> SRP</w:t>
      </w:r>
    </w:p>
    <w:p w14:paraId="22C604A3" w14:textId="77777777" w:rsidR="00BC43BF" w:rsidRPr="0085572B" w:rsidRDefault="00BC43BF" w:rsidP="00203A15">
      <w:pPr>
        <w:pStyle w:val="Akapitzlist"/>
        <w:numPr>
          <w:ilvl w:val="0"/>
          <w:numId w:val="17"/>
        </w:numPr>
        <w:spacing w:before="120"/>
        <w:ind w:left="284" w:hanging="284"/>
        <w:contextualSpacing w:val="0"/>
        <w:rPr>
          <w:sz w:val="24"/>
        </w:rPr>
      </w:pPr>
      <w:r w:rsidRPr="0085572B">
        <w:rPr>
          <w:sz w:val="24"/>
        </w:rPr>
        <w:t xml:space="preserve">Obszar tematyczny 3 - Infrastruktura dla zrównoważonego rozwoju i środowiska </w:t>
      </w:r>
    </w:p>
    <w:p w14:paraId="21AC9E35" w14:textId="77777777" w:rsidR="00BC43BF" w:rsidRPr="0085572B" w:rsidRDefault="00BC43BF" w:rsidP="00203A15">
      <w:pPr>
        <w:pStyle w:val="Akapitzlist"/>
        <w:numPr>
          <w:ilvl w:val="0"/>
          <w:numId w:val="16"/>
        </w:numPr>
        <w:spacing w:before="120"/>
        <w:ind w:left="284" w:hanging="284"/>
        <w:rPr>
          <w:sz w:val="24"/>
        </w:rPr>
      </w:pPr>
      <w:r w:rsidRPr="0085572B">
        <w:rPr>
          <w:sz w:val="24"/>
        </w:rPr>
        <w:t xml:space="preserve">Priorytet </w:t>
      </w:r>
      <w:r>
        <w:rPr>
          <w:sz w:val="24"/>
        </w:rPr>
        <w:t>3</w:t>
      </w:r>
      <w:r w:rsidRPr="0085572B">
        <w:rPr>
          <w:sz w:val="24"/>
        </w:rPr>
        <w:t xml:space="preserve">.1. </w:t>
      </w:r>
      <w:r>
        <w:rPr>
          <w:sz w:val="24"/>
        </w:rPr>
        <w:t>Bezpieczeństwo energetyczne i OZE</w:t>
      </w:r>
    </w:p>
    <w:p w14:paraId="763E2B8C"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2</w:t>
      </w:r>
      <w:r w:rsidRPr="00886D7B">
        <w:rPr>
          <w:sz w:val="24"/>
        </w:rPr>
        <w:t>.1,</w:t>
      </w:r>
      <w:r>
        <w:rPr>
          <w:sz w:val="24"/>
        </w:rPr>
        <w:t xml:space="preserve"> 2.4, 3.2 oraz 3.4</w:t>
      </w:r>
      <w:r w:rsidRPr="00886D7B">
        <w:rPr>
          <w:sz w:val="24"/>
        </w:rPr>
        <w:t xml:space="preserve"> SRP</w:t>
      </w:r>
    </w:p>
    <w:p w14:paraId="4A1980F6" w14:textId="77777777" w:rsidR="00BC43BF" w:rsidRPr="0085572B" w:rsidRDefault="00BC43BF" w:rsidP="00203A15">
      <w:pPr>
        <w:pStyle w:val="Akapitzlist"/>
        <w:numPr>
          <w:ilvl w:val="0"/>
          <w:numId w:val="16"/>
        </w:numPr>
        <w:spacing w:before="120"/>
        <w:ind w:left="284" w:hanging="284"/>
        <w:rPr>
          <w:sz w:val="24"/>
        </w:rPr>
      </w:pPr>
      <w:r w:rsidRPr="0085572B">
        <w:rPr>
          <w:sz w:val="24"/>
        </w:rPr>
        <w:t xml:space="preserve">Priorytet </w:t>
      </w:r>
      <w:r>
        <w:rPr>
          <w:sz w:val="24"/>
        </w:rPr>
        <w:t>3</w:t>
      </w:r>
      <w:r w:rsidRPr="0085572B">
        <w:rPr>
          <w:sz w:val="24"/>
        </w:rPr>
        <w:t>.</w:t>
      </w:r>
      <w:r>
        <w:rPr>
          <w:sz w:val="24"/>
        </w:rPr>
        <w:t>3</w:t>
      </w:r>
      <w:r w:rsidRPr="0085572B">
        <w:rPr>
          <w:sz w:val="24"/>
        </w:rPr>
        <w:t xml:space="preserve">. </w:t>
      </w:r>
      <w:r w:rsidRPr="001C399D">
        <w:rPr>
          <w:sz w:val="24"/>
        </w:rPr>
        <w:t>Poprawa dostępności komunikacyjnej wewnątrz regionu oraz rozwój transportu</w:t>
      </w:r>
      <w:r>
        <w:rPr>
          <w:sz w:val="24"/>
        </w:rPr>
        <w:t xml:space="preserve"> </w:t>
      </w:r>
      <w:r w:rsidRPr="001C399D">
        <w:rPr>
          <w:sz w:val="24"/>
        </w:rPr>
        <w:t>publicznego</w:t>
      </w:r>
    </w:p>
    <w:p w14:paraId="4F7534CF"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2</w:t>
      </w:r>
      <w:r w:rsidRPr="00886D7B">
        <w:rPr>
          <w:sz w:val="24"/>
        </w:rPr>
        <w:t>.1,</w:t>
      </w:r>
      <w:r>
        <w:rPr>
          <w:sz w:val="24"/>
        </w:rPr>
        <w:t xml:space="preserve"> 2.2 </w:t>
      </w:r>
      <w:r w:rsidRPr="00886D7B">
        <w:rPr>
          <w:sz w:val="24"/>
        </w:rPr>
        <w:t>SRP</w:t>
      </w:r>
    </w:p>
    <w:p w14:paraId="5E77C210" w14:textId="77777777" w:rsidR="00BC43BF" w:rsidRPr="0085572B" w:rsidRDefault="00BC43BF" w:rsidP="00203A15">
      <w:pPr>
        <w:pStyle w:val="Akapitzlist"/>
        <w:numPr>
          <w:ilvl w:val="0"/>
          <w:numId w:val="16"/>
        </w:numPr>
        <w:spacing w:before="120"/>
        <w:ind w:left="284" w:hanging="284"/>
        <w:rPr>
          <w:sz w:val="24"/>
        </w:rPr>
      </w:pPr>
      <w:r w:rsidRPr="0085572B">
        <w:rPr>
          <w:sz w:val="24"/>
        </w:rPr>
        <w:t xml:space="preserve">Priorytet </w:t>
      </w:r>
      <w:r>
        <w:rPr>
          <w:sz w:val="24"/>
        </w:rPr>
        <w:t>3</w:t>
      </w:r>
      <w:r w:rsidRPr="0085572B">
        <w:rPr>
          <w:sz w:val="24"/>
        </w:rPr>
        <w:t>.</w:t>
      </w:r>
      <w:r>
        <w:rPr>
          <w:sz w:val="24"/>
        </w:rPr>
        <w:t>4</w:t>
      </w:r>
      <w:r w:rsidRPr="0085572B">
        <w:rPr>
          <w:sz w:val="24"/>
        </w:rPr>
        <w:t xml:space="preserve">. </w:t>
      </w:r>
      <w:r w:rsidRPr="001C399D">
        <w:rPr>
          <w:sz w:val="24"/>
        </w:rPr>
        <w:t>Rozwój infrastruktury informacyjno-komunikacyjnej w regionie</w:t>
      </w:r>
    </w:p>
    <w:p w14:paraId="335CC9FD" w14:textId="77777777" w:rsidR="00BC43BF" w:rsidRPr="00886D7B" w:rsidRDefault="00BC43BF" w:rsidP="00BC43BF">
      <w:pPr>
        <w:pStyle w:val="Akapitzlist"/>
        <w:spacing w:after="0"/>
        <w:ind w:left="284" w:hanging="284"/>
        <w:rPr>
          <w:sz w:val="24"/>
        </w:rPr>
      </w:pPr>
      <w:r w:rsidRPr="00886D7B">
        <w:rPr>
          <w:sz w:val="24"/>
        </w:rPr>
        <w:t>W priorytet wpisuj</w:t>
      </w:r>
      <w:r>
        <w:rPr>
          <w:sz w:val="24"/>
        </w:rPr>
        <w:t>e</w:t>
      </w:r>
      <w:r w:rsidRPr="00886D7B">
        <w:rPr>
          <w:sz w:val="24"/>
        </w:rPr>
        <w:t xml:space="preserve"> się cel operacyjn</w:t>
      </w:r>
      <w:r>
        <w:rPr>
          <w:sz w:val="24"/>
        </w:rPr>
        <w:t>y</w:t>
      </w:r>
      <w:r w:rsidRPr="00886D7B">
        <w:rPr>
          <w:sz w:val="24"/>
        </w:rPr>
        <w:t xml:space="preserve">: </w:t>
      </w:r>
      <w:r>
        <w:rPr>
          <w:sz w:val="24"/>
        </w:rPr>
        <w:t>3.4</w:t>
      </w:r>
      <w:r w:rsidRPr="00886D7B">
        <w:rPr>
          <w:sz w:val="24"/>
        </w:rPr>
        <w:t xml:space="preserve"> SRP</w:t>
      </w:r>
    </w:p>
    <w:p w14:paraId="09BDB127" w14:textId="77777777" w:rsidR="00BC43BF" w:rsidRPr="0085572B" w:rsidRDefault="00BC43BF" w:rsidP="00203A15">
      <w:pPr>
        <w:pStyle w:val="Akapitzlist"/>
        <w:numPr>
          <w:ilvl w:val="0"/>
          <w:numId w:val="16"/>
        </w:numPr>
        <w:spacing w:before="120"/>
        <w:ind w:left="284" w:hanging="284"/>
        <w:rPr>
          <w:sz w:val="24"/>
        </w:rPr>
      </w:pPr>
      <w:r w:rsidRPr="0085572B">
        <w:rPr>
          <w:sz w:val="24"/>
        </w:rPr>
        <w:t xml:space="preserve">Priorytet </w:t>
      </w:r>
      <w:r>
        <w:rPr>
          <w:sz w:val="24"/>
        </w:rPr>
        <w:t>3</w:t>
      </w:r>
      <w:r w:rsidRPr="0085572B">
        <w:rPr>
          <w:sz w:val="24"/>
        </w:rPr>
        <w:t>.</w:t>
      </w:r>
      <w:r>
        <w:rPr>
          <w:sz w:val="24"/>
        </w:rPr>
        <w:t>5</w:t>
      </w:r>
      <w:r w:rsidRPr="0085572B">
        <w:rPr>
          <w:sz w:val="24"/>
        </w:rPr>
        <w:t xml:space="preserve">. </w:t>
      </w:r>
      <w:r w:rsidRPr="001C399D">
        <w:rPr>
          <w:sz w:val="24"/>
        </w:rPr>
        <w:t>Rozwój infrastruktury służącej prowadzeniu działalności gospodarczej i turystyki</w:t>
      </w:r>
    </w:p>
    <w:p w14:paraId="4D41C829"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1.1, 2</w:t>
      </w:r>
      <w:r w:rsidRPr="00886D7B">
        <w:rPr>
          <w:sz w:val="24"/>
        </w:rPr>
        <w:t>.1,</w:t>
      </w:r>
      <w:r>
        <w:rPr>
          <w:sz w:val="24"/>
        </w:rPr>
        <w:t xml:space="preserve"> 2.2 i 3.1 </w:t>
      </w:r>
      <w:r w:rsidRPr="00886D7B">
        <w:rPr>
          <w:sz w:val="24"/>
        </w:rPr>
        <w:t>SRP</w:t>
      </w:r>
    </w:p>
    <w:p w14:paraId="6FA8A010" w14:textId="77777777" w:rsidR="00BC43BF" w:rsidRPr="0085572B" w:rsidRDefault="00BC43BF" w:rsidP="00203A15">
      <w:pPr>
        <w:pStyle w:val="Akapitzlist"/>
        <w:numPr>
          <w:ilvl w:val="0"/>
          <w:numId w:val="16"/>
        </w:numPr>
        <w:spacing w:before="120"/>
        <w:ind w:left="284" w:hanging="284"/>
        <w:rPr>
          <w:sz w:val="24"/>
        </w:rPr>
      </w:pPr>
      <w:r w:rsidRPr="0085572B">
        <w:rPr>
          <w:sz w:val="24"/>
        </w:rPr>
        <w:t xml:space="preserve">Priorytet </w:t>
      </w:r>
      <w:r>
        <w:rPr>
          <w:sz w:val="24"/>
        </w:rPr>
        <w:t>3</w:t>
      </w:r>
      <w:r w:rsidRPr="0085572B">
        <w:rPr>
          <w:sz w:val="24"/>
        </w:rPr>
        <w:t>.</w:t>
      </w:r>
      <w:r>
        <w:rPr>
          <w:sz w:val="24"/>
        </w:rPr>
        <w:t>6</w:t>
      </w:r>
      <w:r w:rsidRPr="0085572B">
        <w:rPr>
          <w:sz w:val="24"/>
        </w:rPr>
        <w:t xml:space="preserve">. </w:t>
      </w:r>
      <w:r w:rsidRPr="009B6244">
        <w:rPr>
          <w:sz w:val="24"/>
        </w:rPr>
        <w:t>Przeciwdziałanie i minimalizowanie skutków zagrożeń wywołanych czynnikami naturalnymi</w:t>
      </w:r>
    </w:p>
    <w:p w14:paraId="3311777B"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2</w:t>
      </w:r>
      <w:r w:rsidRPr="00886D7B">
        <w:rPr>
          <w:sz w:val="24"/>
        </w:rPr>
        <w:t>.1,</w:t>
      </w:r>
      <w:r>
        <w:rPr>
          <w:sz w:val="24"/>
        </w:rPr>
        <w:t xml:space="preserve"> 2.3, 3.2 </w:t>
      </w:r>
      <w:r w:rsidRPr="00886D7B">
        <w:rPr>
          <w:sz w:val="24"/>
        </w:rPr>
        <w:t>SRP</w:t>
      </w:r>
    </w:p>
    <w:p w14:paraId="4021724A" w14:textId="77777777" w:rsidR="00BC43BF" w:rsidRPr="0085572B" w:rsidRDefault="00BC43BF" w:rsidP="00203A15">
      <w:pPr>
        <w:pStyle w:val="Akapitzlist"/>
        <w:numPr>
          <w:ilvl w:val="0"/>
          <w:numId w:val="16"/>
        </w:numPr>
        <w:spacing w:before="120"/>
        <w:ind w:left="284" w:hanging="284"/>
        <w:rPr>
          <w:sz w:val="24"/>
        </w:rPr>
      </w:pPr>
      <w:r w:rsidRPr="0085572B">
        <w:rPr>
          <w:sz w:val="24"/>
        </w:rPr>
        <w:t xml:space="preserve">Priorytet </w:t>
      </w:r>
      <w:r>
        <w:rPr>
          <w:sz w:val="24"/>
        </w:rPr>
        <w:t>3</w:t>
      </w:r>
      <w:r w:rsidRPr="0085572B">
        <w:rPr>
          <w:sz w:val="24"/>
        </w:rPr>
        <w:t>.</w:t>
      </w:r>
      <w:r>
        <w:rPr>
          <w:sz w:val="24"/>
        </w:rPr>
        <w:t>7</w:t>
      </w:r>
      <w:r w:rsidRPr="0085572B">
        <w:rPr>
          <w:sz w:val="24"/>
        </w:rPr>
        <w:t xml:space="preserve">. </w:t>
      </w:r>
      <w:r w:rsidRPr="009B6244">
        <w:rPr>
          <w:sz w:val="24"/>
        </w:rPr>
        <w:t>Zapobieganie i minimalizowanie skutków zagrożeń antropogenicznych</w:t>
      </w:r>
    </w:p>
    <w:p w14:paraId="5E2A5B18"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2</w:t>
      </w:r>
      <w:r w:rsidRPr="00886D7B">
        <w:rPr>
          <w:sz w:val="24"/>
        </w:rPr>
        <w:t>.</w:t>
      </w:r>
      <w:r>
        <w:rPr>
          <w:sz w:val="24"/>
        </w:rPr>
        <w:t>2</w:t>
      </w:r>
      <w:r w:rsidRPr="00886D7B">
        <w:rPr>
          <w:sz w:val="24"/>
        </w:rPr>
        <w:t>,</w:t>
      </w:r>
      <w:r>
        <w:rPr>
          <w:sz w:val="24"/>
        </w:rPr>
        <w:t xml:space="preserve"> 2.3 oraz 3.3 </w:t>
      </w:r>
      <w:r w:rsidRPr="00886D7B">
        <w:rPr>
          <w:sz w:val="24"/>
        </w:rPr>
        <w:t>SRP</w:t>
      </w:r>
    </w:p>
    <w:p w14:paraId="19F59C3C" w14:textId="77777777" w:rsidR="00BC43BF" w:rsidRPr="0085572B" w:rsidRDefault="00BC43BF" w:rsidP="00203A15">
      <w:pPr>
        <w:pStyle w:val="Akapitzlist"/>
        <w:numPr>
          <w:ilvl w:val="0"/>
          <w:numId w:val="16"/>
        </w:numPr>
        <w:spacing w:before="120"/>
        <w:ind w:left="284" w:hanging="284"/>
        <w:rPr>
          <w:sz w:val="24"/>
        </w:rPr>
      </w:pPr>
      <w:r w:rsidRPr="0085572B">
        <w:rPr>
          <w:sz w:val="24"/>
        </w:rPr>
        <w:t xml:space="preserve">Priorytet </w:t>
      </w:r>
      <w:r>
        <w:rPr>
          <w:sz w:val="24"/>
        </w:rPr>
        <w:t>3</w:t>
      </w:r>
      <w:r w:rsidRPr="0085572B">
        <w:rPr>
          <w:sz w:val="24"/>
        </w:rPr>
        <w:t>.</w:t>
      </w:r>
      <w:r>
        <w:rPr>
          <w:sz w:val="24"/>
        </w:rPr>
        <w:t>8</w:t>
      </w:r>
      <w:r w:rsidRPr="0085572B">
        <w:rPr>
          <w:sz w:val="24"/>
        </w:rPr>
        <w:t xml:space="preserve">. </w:t>
      </w:r>
      <w:r w:rsidRPr="009B6244">
        <w:rPr>
          <w:sz w:val="24"/>
        </w:rPr>
        <w:t>Zarządzanie zasobami dziedzictwa przyrodniczego, w tym ochrona i poprawianie stanu różnorodności biologicznej i krajobra</w:t>
      </w:r>
      <w:r>
        <w:rPr>
          <w:sz w:val="24"/>
        </w:rPr>
        <w:t>zu</w:t>
      </w:r>
    </w:p>
    <w:p w14:paraId="7E776E94" w14:textId="77777777" w:rsidR="00BC43BF" w:rsidRPr="00886D7B" w:rsidRDefault="00BC43BF" w:rsidP="00BC43BF">
      <w:pPr>
        <w:pStyle w:val="Akapitzlist"/>
        <w:spacing w:after="0"/>
        <w:ind w:left="284" w:hanging="284"/>
        <w:rPr>
          <w:sz w:val="24"/>
        </w:rPr>
      </w:pPr>
      <w:r w:rsidRPr="00886D7B">
        <w:rPr>
          <w:sz w:val="24"/>
        </w:rPr>
        <w:lastRenderedPageBreak/>
        <w:t>W priorytet wpisuj</w:t>
      </w:r>
      <w:r>
        <w:rPr>
          <w:sz w:val="24"/>
        </w:rPr>
        <w:t>e</w:t>
      </w:r>
      <w:r w:rsidRPr="00886D7B">
        <w:rPr>
          <w:sz w:val="24"/>
        </w:rPr>
        <w:t xml:space="preserve"> się cel operacyjn</w:t>
      </w:r>
      <w:r>
        <w:rPr>
          <w:sz w:val="24"/>
        </w:rPr>
        <w:t>y</w:t>
      </w:r>
      <w:r w:rsidRPr="00886D7B">
        <w:rPr>
          <w:sz w:val="24"/>
        </w:rPr>
        <w:t>:</w:t>
      </w:r>
      <w:r>
        <w:rPr>
          <w:sz w:val="24"/>
        </w:rPr>
        <w:t xml:space="preserve"> 2.3 </w:t>
      </w:r>
      <w:r w:rsidRPr="00886D7B">
        <w:rPr>
          <w:sz w:val="24"/>
        </w:rPr>
        <w:t>SRP</w:t>
      </w:r>
    </w:p>
    <w:p w14:paraId="46DA1A3A" w14:textId="77777777" w:rsidR="00BC43BF" w:rsidRPr="00ED6F58" w:rsidRDefault="00BC43BF" w:rsidP="00203A15">
      <w:pPr>
        <w:pStyle w:val="Akapitzlist"/>
        <w:numPr>
          <w:ilvl w:val="0"/>
          <w:numId w:val="17"/>
        </w:numPr>
        <w:spacing w:before="120"/>
        <w:ind w:left="284" w:hanging="284"/>
        <w:contextualSpacing w:val="0"/>
      </w:pPr>
      <w:r w:rsidRPr="00ED6F58">
        <w:rPr>
          <w:sz w:val="24"/>
        </w:rPr>
        <w:t xml:space="preserve">Obszar tematyczny 4 - Dostępność usług </w:t>
      </w:r>
    </w:p>
    <w:p w14:paraId="382D03A7" w14:textId="77777777" w:rsidR="00BC43BF" w:rsidRPr="0085572B" w:rsidRDefault="00BC43BF" w:rsidP="00203A15">
      <w:pPr>
        <w:pStyle w:val="Akapitzlist"/>
        <w:numPr>
          <w:ilvl w:val="0"/>
          <w:numId w:val="18"/>
        </w:numPr>
        <w:spacing w:before="120"/>
        <w:ind w:left="284" w:hanging="284"/>
        <w:rPr>
          <w:sz w:val="24"/>
        </w:rPr>
      </w:pPr>
      <w:r w:rsidRPr="0085572B">
        <w:rPr>
          <w:sz w:val="24"/>
        </w:rPr>
        <w:t xml:space="preserve">Priorytet </w:t>
      </w:r>
      <w:r>
        <w:rPr>
          <w:sz w:val="24"/>
        </w:rPr>
        <w:t>4</w:t>
      </w:r>
      <w:r w:rsidRPr="0085572B">
        <w:rPr>
          <w:sz w:val="24"/>
        </w:rPr>
        <w:t xml:space="preserve">.1. </w:t>
      </w:r>
      <w:r w:rsidRPr="00900A88">
        <w:rPr>
          <w:sz w:val="24"/>
        </w:rPr>
        <w:t>Poprawa dostępności do usług publicznych poprzez wykorzystanie technologii informacyjno-komunikacyjnych</w:t>
      </w:r>
    </w:p>
    <w:p w14:paraId="31F1FCAE"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1</w:t>
      </w:r>
      <w:r w:rsidRPr="00886D7B">
        <w:rPr>
          <w:sz w:val="24"/>
        </w:rPr>
        <w:t>.</w:t>
      </w:r>
      <w:r>
        <w:rPr>
          <w:sz w:val="24"/>
        </w:rPr>
        <w:t>2</w:t>
      </w:r>
      <w:r w:rsidRPr="00886D7B">
        <w:rPr>
          <w:sz w:val="24"/>
        </w:rPr>
        <w:t>,</w:t>
      </w:r>
      <w:r>
        <w:rPr>
          <w:sz w:val="24"/>
        </w:rPr>
        <w:t xml:space="preserve"> 1.3 oraz 3.4</w:t>
      </w:r>
      <w:r w:rsidRPr="00886D7B">
        <w:rPr>
          <w:sz w:val="24"/>
        </w:rPr>
        <w:t xml:space="preserve"> SRP</w:t>
      </w:r>
    </w:p>
    <w:p w14:paraId="2B775EFA" w14:textId="77777777" w:rsidR="00BC43BF" w:rsidRPr="00ED6F58" w:rsidRDefault="00BC43BF" w:rsidP="00203A15">
      <w:pPr>
        <w:pStyle w:val="Akapitzlist"/>
        <w:numPr>
          <w:ilvl w:val="0"/>
          <w:numId w:val="19"/>
        </w:numPr>
        <w:spacing w:before="120"/>
        <w:ind w:left="284" w:hanging="284"/>
        <w:rPr>
          <w:sz w:val="24"/>
        </w:rPr>
      </w:pPr>
      <w:r w:rsidRPr="00ED6F58">
        <w:rPr>
          <w:sz w:val="24"/>
        </w:rPr>
        <w:t xml:space="preserve">Priorytet </w:t>
      </w:r>
      <w:r>
        <w:rPr>
          <w:sz w:val="24"/>
        </w:rPr>
        <w:t>4</w:t>
      </w:r>
      <w:r w:rsidRPr="00ED6F58">
        <w:rPr>
          <w:sz w:val="24"/>
        </w:rPr>
        <w:t>.</w:t>
      </w:r>
      <w:r>
        <w:rPr>
          <w:sz w:val="24"/>
        </w:rPr>
        <w:t>2</w:t>
      </w:r>
      <w:r w:rsidRPr="00ED6F58">
        <w:rPr>
          <w:sz w:val="24"/>
        </w:rPr>
        <w:t xml:space="preserve">. </w:t>
      </w:r>
      <w:r w:rsidRPr="00900A88">
        <w:rPr>
          <w:sz w:val="24"/>
        </w:rPr>
        <w:t>Planowanie przestrzenne wspierające aktywizację społeczności i aktywizacja obszarów zdegradowanych</w:t>
      </w:r>
    </w:p>
    <w:p w14:paraId="1D836667"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2</w:t>
      </w:r>
      <w:r w:rsidRPr="00886D7B">
        <w:rPr>
          <w:sz w:val="24"/>
        </w:rPr>
        <w:t>.</w:t>
      </w:r>
      <w:r>
        <w:rPr>
          <w:sz w:val="24"/>
        </w:rPr>
        <w:t>3</w:t>
      </w:r>
      <w:r w:rsidRPr="00886D7B">
        <w:rPr>
          <w:sz w:val="24"/>
        </w:rPr>
        <w:t>,</w:t>
      </w:r>
      <w:r>
        <w:rPr>
          <w:sz w:val="24"/>
        </w:rPr>
        <w:t xml:space="preserve"> 2.4, 3.1 </w:t>
      </w:r>
      <w:r w:rsidRPr="00886D7B">
        <w:rPr>
          <w:sz w:val="24"/>
        </w:rPr>
        <w:t>SRP</w:t>
      </w:r>
    </w:p>
    <w:p w14:paraId="54FC3F21" w14:textId="77777777" w:rsidR="00BC43BF" w:rsidRPr="00ED6F58" w:rsidRDefault="00BC43BF" w:rsidP="00203A15">
      <w:pPr>
        <w:pStyle w:val="Akapitzlist"/>
        <w:numPr>
          <w:ilvl w:val="0"/>
          <w:numId w:val="19"/>
        </w:numPr>
        <w:spacing w:before="120"/>
        <w:ind w:left="284" w:hanging="284"/>
        <w:rPr>
          <w:sz w:val="24"/>
        </w:rPr>
      </w:pPr>
      <w:r w:rsidRPr="00ED6F58">
        <w:rPr>
          <w:sz w:val="24"/>
        </w:rPr>
        <w:t xml:space="preserve">Priorytet </w:t>
      </w:r>
      <w:r>
        <w:rPr>
          <w:sz w:val="24"/>
        </w:rPr>
        <w:t>4</w:t>
      </w:r>
      <w:r w:rsidRPr="00ED6F58">
        <w:rPr>
          <w:sz w:val="24"/>
        </w:rPr>
        <w:t>.</w:t>
      </w:r>
      <w:r>
        <w:rPr>
          <w:sz w:val="24"/>
        </w:rPr>
        <w:t>3</w:t>
      </w:r>
      <w:r w:rsidRPr="00ED6F58">
        <w:rPr>
          <w:sz w:val="24"/>
        </w:rPr>
        <w:t xml:space="preserve">. </w:t>
      </w:r>
      <w:r w:rsidRPr="00900A88">
        <w:rPr>
          <w:sz w:val="24"/>
        </w:rPr>
        <w:t>Wsparcie instytucjonalne i poprawa bezpieczeństwa mieszkańców</w:t>
      </w:r>
    </w:p>
    <w:p w14:paraId="6C0EBA4A"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3.2, 3.3</w:t>
      </w:r>
      <w:r w:rsidRPr="00886D7B">
        <w:rPr>
          <w:sz w:val="24"/>
        </w:rPr>
        <w:t>,</w:t>
      </w:r>
      <w:r>
        <w:rPr>
          <w:sz w:val="24"/>
        </w:rPr>
        <w:t xml:space="preserve"> 3.4 </w:t>
      </w:r>
      <w:r w:rsidRPr="00886D7B">
        <w:rPr>
          <w:sz w:val="24"/>
        </w:rPr>
        <w:t>SRP</w:t>
      </w:r>
    </w:p>
    <w:p w14:paraId="0C0D98E7" w14:textId="77777777" w:rsidR="00BC43BF" w:rsidRPr="00ED6F58" w:rsidRDefault="00BC43BF" w:rsidP="00203A15">
      <w:pPr>
        <w:pStyle w:val="Akapitzlist"/>
        <w:numPr>
          <w:ilvl w:val="0"/>
          <w:numId w:val="19"/>
        </w:numPr>
        <w:spacing w:before="120"/>
        <w:ind w:left="284" w:hanging="284"/>
        <w:rPr>
          <w:sz w:val="24"/>
        </w:rPr>
      </w:pPr>
      <w:r w:rsidRPr="00ED6F58">
        <w:rPr>
          <w:sz w:val="24"/>
        </w:rPr>
        <w:t xml:space="preserve">Priorytet </w:t>
      </w:r>
      <w:r>
        <w:rPr>
          <w:sz w:val="24"/>
        </w:rPr>
        <w:t>4</w:t>
      </w:r>
      <w:r w:rsidRPr="00ED6F58">
        <w:rPr>
          <w:sz w:val="24"/>
        </w:rPr>
        <w:t>.</w:t>
      </w:r>
      <w:r>
        <w:rPr>
          <w:sz w:val="24"/>
        </w:rPr>
        <w:t>4</w:t>
      </w:r>
      <w:r w:rsidRPr="00ED6F58">
        <w:rPr>
          <w:sz w:val="24"/>
        </w:rPr>
        <w:t xml:space="preserve">. </w:t>
      </w:r>
      <w:r w:rsidRPr="00900A88">
        <w:rPr>
          <w:sz w:val="24"/>
        </w:rPr>
        <w:t>Budowanie i rozwój partnerstwa dla rozwoju województwa</w:t>
      </w:r>
    </w:p>
    <w:p w14:paraId="00AF9EAD"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w:t>
      </w:r>
      <w:r>
        <w:rPr>
          <w:sz w:val="24"/>
        </w:rPr>
        <w:t>1</w:t>
      </w:r>
      <w:r w:rsidRPr="00886D7B">
        <w:rPr>
          <w:sz w:val="24"/>
        </w:rPr>
        <w:t>.</w:t>
      </w:r>
      <w:r>
        <w:rPr>
          <w:sz w:val="24"/>
        </w:rPr>
        <w:t>1</w:t>
      </w:r>
      <w:r w:rsidRPr="00886D7B">
        <w:rPr>
          <w:sz w:val="24"/>
        </w:rPr>
        <w:t>,</w:t>
      </w:r>
      <w:r>
        <w:rPr>
          <w:sz w:val="24"/>
        </w:rPr>
        <w:t xml:space="preserve"> 1.4 oraz 2.1 </w:t>
      </w:r>
      <w:r w:rsidRPr="00886D7B">
        <w:rPr>
          <w:sz w:val="24"/>
        </w:rPr>
        <w:t>SRP</w:t>
      </w:r>
    </w:p>
    <w:p w14:paraId="6C6714A2" w14:textId="77777777" w:rsidR="00BC43BF" w:rsidRDefault="00BC43BF" w:rsidP="00203A15">
      <w:pPr>
        <w:pStyle w:val="Akapitzlist"/>
        <w:numPr>
          <w:ilvl w:val="0"/>
          <w:numId w:val="17"/>
        </w:numPr>
        <w:spacing w:before="120"/>
        <w:ind w:left="284" w:hanging="284"/>
        <w:contextualSpacing w:val="0"/>
        <w:rPr>
          <w:sz w:val="24"/>
        </w:rPr>
      </w:pPr>
      <w:r w:rsidRPr="00BE4FA0">
        <w:rPr>
          <w:sz w:val="24"/>
        </w:rPr>
        <w:t xml:space="preserve">Obszar </w:t>
      </w:r>
      <w:r>
        <w:rPr>
          <w:sz w:val="24"/>
        </w:rPr>
        <w:t>horyzontalny</w:t>
      </w:r>
      <w:r w:rsidRPr="00BE4FA0">
        <w:rPr>
          <w:sz w:val="24"/>
        </w:rPr>
        <w:t xml:space="preserve"> </w:t>
      </w:r>
      <w:r>
        <w:rPr>
          <w:sz w:val="24"/>
        </w:rPr>
        <w:t>–</w:t>
      </w:r>
      <w:r w:rsidRPr="00BE4FA0">
        <w:rPr>
          <w:sz w:val="24"/>
        </w:rPr>
        <w:t xml:space="preserve"> </w:t>
      </w:r>
      <w:r>
        <w:rPr>
          <w:sz w:val="24"/>
        </w:rPr>
        <w:t>terytorialny wymiar Strategii</w:t>
      </w:r>
      <w:r w:rsidRPr="00BE4FA0">
        <w:rPr>
          <w:sz w:val="24"/>
        </w:rPr>
        <w:t xml:space="preserve"> </w:t>
      </w:r>
    </w:p>
    <w:p w14:paraId="498F7720"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7.</w:t>
      </w:r>
      <w:r w:rsidRPr="00BE4FA0">
        <w:rPr>
          <w:sz w:val="24"/>
        </w:rPr>
        <w:t>1</w:t>
      </w:r>
      <w:r>
        <w:rPr>
          <w:sz w:val="24"/>
        </w:rPr>
        <w:t xml:space="preserve">. </w:t>
      </w:r>
      <w:r w:rsidRPr="00DD64D9">
        <w:rPr>
          <w:sz w:val="24"/>
        </w:rPr>
        <w:t>Wykorzystanie policentrycznego miejskiego układu osadniczego</w:t>
      </w:r>
    </w:p>
    <w:p w14:paraId="1FD9D7C6" w14:textId="77777777" w:rsidR="00BC43BF" w:rsidRPr="00886D7B" w:rsidRDefault="00BC43BF" w:rsidP="00BC43BF">
      <w:pPr>
        <w:pStyle w:val="Akapitzlist"/>
        <w:spacing w:after="0"/>
        <w:ind w:left="284" w:hanging="284"/>
        <w:rPr>
          <w:sz w:val="24"/>
        </w:rPr>
      </w:pPr>
      <w:r w:rsidRPr="00886D7B">
        <w:rPr>
          <w:sz w:val="24"/>
        </w:rPr>
        <w:t xml:space="preserve">W priorytet wpisują się cele operacyjne: 1.1, </w:t>
      </w:r>
      <w:r>
        <w:rPr>
          <w:sz w:val="24"/>
        </w:rPr>
        <w:t>1</w:t>
      </w:r>
      <w:r w:rsidRPr="00886D7B">
        <w:rPr>
          <w:sz w:val="24"/>
        </w:rPr>
        <w:t>.</w:t>
      </w:r>
      <w:r>
        <w:rPr>
          <w:sz w:val="24"/>
        </w:rPr>
        <w:t>3, 1.4, 2.1, 2.2, 2.3, 3.1, 3.2, 3.3</w:t>
      </w:r>
      <w:r w:rsidRPr="00886D7B">
        <w:rPr>
          <w:sz w:val="24"/>
        </w:rPr>
        <w:t>,</w:t>
      </w:r>
      <w:r>
        <w:rPr>
          <w:sz w:val="24"/>
        </w:rPr>
        <w:t xml:space="preserve"> 3.4 </w:t>
      </w:r>
      <w:r w:rsidRPr="00886D7B">
        <w:rPr>
          <w:sz w:val="24"/>
        </w:rPr>
        <w:t xml:space="preserve"> SRP</w:t>
      </w:r>
    </w:p>
    <w:p w14:paraId="033795E8"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 xml:space="preserve">7.3. </w:t>
      </w:r>
      <w:r w:rsidRPr="00DD64D9">
        <w:rPr>
          <w:sz w:val="24"/>
        </w:rPr>
        <w:t>Obszary wymagające szczególnego wsparcia w kontekście równoważenia rozwoju</w:t>
      </w:r>
    </w:p>
    <w:p w14:paraId="067EA9FF" w14:textId="77777777" w:rsidR="00BC43BF" w:rsidRPr="00886D7B" w:rsidRDefault="00BC43BF" w:rsidP="00BC43BF">
      <w:pPr>
        <w:pStyle w:val="Akapitzlist"/>
        <w:spacing w:after="0"/>
        <w:ind w:left="284" w:hanging="284"/>
        <w:rPr>
          <w:sz w:val="24"/>
        </w:rPr>
      </w:pPr>
      <w:r w:rsidRPr="00886D7B">
        <w:rPr>
          <w:sz w:val="24"/>
        </w:rPr>
        <w:t>W priorytet wpisują się cele operacyjne: 1.1</w:t>
      </w:r>
      <w:r>
        <w:rPr>
          <w:sz w:val="24"/>
        </w:rPr>
        <w:t xml:space="preserve">, 1.4, 2.1, 2.2, 2.3, 3.1, 3.2, 3.3 oraz 3.4 </w:t>
      </w:r>
      <w:r w:rsidRPr="00886D7B">
        <w:rPr>
          <w:sz w:val="24"/>
        </w:rPr>
        <w:t xml:space="preserve"> SRP</w:t>
      </w:r>
    </w:p>
    <w:p w14:paraId="444C3E68" w14:textId="77777777" w:rsidR="00BC43BF" w:rsidRDefault="00BC43BF" w:rsidP="00203A15">
      <w:pPr>
        <w:pStyle w:val="Akapitzlist"/>
        <w:numPr>
          <w:ilvl w:val="0"/>
          <w:numId w:val="16"/>
        </w:numPr>
        <w:spacing w:before="120"/>
        <w:ind w:left="284" w:hanging="284"/>
        <w:rPr>
          <w:sz w:val="24"/>
        </w:rPr>
      </w:pPr>
      <w:r w:rsidRPr="00BE4FA0">
        <w:rPr>
          <w:sz w:val="24"/>
        </w:rPr>
        <w:t xml:space="preserve">Priorytet </w:t>
      </w:r>
      <w:r>
        <w:rPr>
          <w:sz w:val="24"/>
        </w:rPr>
        <w:t xml:space="preserve">7.4. </w:t>
      </w:r>
      <w:r w:rsidRPr="007B7300">
        <w:rPr>
          <w:sz w:val="24"/>
        </w:rPr>
        <w:t>Obszary wiejskie – wysoka jakość przestrzeni do zamieszkania, pracy i wypoczynku</w:t>
      </w:r>
    </w:p>
    <w:p w14:paraId="3C02F10A" w14:textId="2C01B038" w:rsidR="00BC43BF" w:rsidRDefault="00BC43BF" w:rsidP="00BC43BF">
      <w:pPr>
        <w:pStyle w:val="Akapitzlist"/>
        <w:spacing w:after="0"/>
        <w:ind w:left="284" w:hanging="284"/>
        <w:rPr>
          <w:sz w:val="24"/>
        </w:rPr>
      </w:pPr>
      <w:r w:rsidRPr="00886D7B">
        <w:rPr>
          <w:sz w:val="24"/>
        </w:rPr>
        <w:t>W priorytet wpisują się cele operacyjne: 1.1</w:t>
      </w:r>
      <w:r>
        <w:rPr>
          <w:sz w:val="24"/>
        </w:rPr>
        <w:t xml:space="preserve">, 1.4, 2.1, 2.3, 2.4, 3.1, 3.2, 3.3 oraz 3.4 </w:t>
      </w:r>
      <w:r w:rsidRPr="00886D7B">
        <w:rPr>
          <w:sz w:val="24"/>
        </w:rPr>
        <w:t xml:space="preserve"> SRP</w:t>
      </w:r>
      <w:r>
        <w:rPr>
          <w:sz w:val="24"/>
        </w:rPr>
        <w:t>.</w:t>
      </w:r>
    </w:p>
    <w:p w14:paraId="57D213CF" w14:textId="77777777" w:rsidR="00BC43BF" w:rsidRPr="00886D7B" w:rsidRDefault="00BC43BF" w:rsidP="00BC43BF">
      <w:pPr>
        <w:pStyle w:val="Akapitzlist"/>
        <w:spacing w:after="0"/>
        <w:ind w:left="284" w:hanging="284"/>
        <w:rPr>
          <w:sz w:val="24"/>
        </w:rPr>
      </w:pPr>
    </w:p>
    <w:p w14:paraId="3919EA20" w14:textId="314EC045" w:rsidR="008A6CF4" w:rsidRDefault="008A6CF4" w:rsidP="008A6CF4">
      <w:pPr>
        <w:pStyle w:val="Legenda"/>
      </w:pPr>
      <w:bookmarkStart w:id="20" w:name="_Toc97672600"/>
      <w:r w:rsidRPr="00BB33FD">
        <w:rPr>
          <w:color w:val="009999"/>
        </w:rPr>
        <w:t xml:space="preserve">Rysunek </w:t>
      </w:r>
      <w:r w:rsidRPr="00BB33FD">
        <w:rPr>
          <w:color w:val="009999"/>
        </w:rPr>
        <w:fldChar w:fldCharType="begin"/>
      </w:r>
      <w:r w:rsidRPr="00BB33FD">
        <w:rPr>
          <w:color w:val="009999"/>
        </w:rPr>
        <w:instrText xml:space="preserve"> SEQ Rysunek \* ARABIC </w:instrText>
      </w:r>
      <w:r w:rsidRPr="00BB33FD">
        <w:rPr>
          <w:color w:val="009999"/>
        </w:rPr>
        <w:fldChar w:fldCharType="separate"/>
      </w:r>
      <w:r>
        <w:rPr>
          <w:noProof/>
          <w:color w:val="009999"/>
        </w:rPr>
        <w:t>2</w:t>
      </w:r>
      <w:r w:rsidRPr="00BB33FD">
        <w:rPr>
          <w:color w:val="009999"/>
        </w:rPr>
        <w:fldChar w:fldCharType="end"/>
      </w:r>
      <w:r w:rsidRPr="00BB33FD">
        <w:rPr>
          <w:color w:val="009999"/>
        </w:rPr>
        <w:t xml:space="preserve"> – </w:t>
      </w:r>
      <w:r>
        <w:rPr>
          <w:color w:val="009999"/>
        </w:rPr>
        <w:t xml:space="preserve">Zgodność Strategii Ponadlokalnej </w:t>
      </w:r>
      <w:r w:rsidR="00BC43BF">
        <w:rPr>
          <w:color w:val="009999"/>
        </w:rPr>
        <w:t>L</w:t>
      </w:r>
      <w:r>
        <w:rPr>
          <w:color w:val="009999"/>
        </w:rPr>
        <w:t>OF z dokumentami nadrzędnymi</w:t>
      </w:r>
      <w:bookmarkEnd w:id="18"/>
      <w:bookmarkEnd w:id="19"/>
      <w:bookmarkEnd w:id="20"/>
      <w:r>
        <w:rPr>
          <w:color w:val="009999"/>
        </w:rPr>
        <w:t xml:space="preserve"> </w:t>
      </w:r>
    </w:p>
    <w:p w14:paraId="32379170" w14:textId="32557CAC" w:rsidR="008A6CF4" w:rsidRDefault="00BC43BF" w:rsidP="008A6CF4">
      <w:r>
        <w:rPr>
          <w:noProof/>
          <w:lang w:eastAsia="pl-PL"/>
        </w:rPr>
        <w:drawing>
          <wp:inline distT="0" distB="0" distL="0" distR="0" wp14:anchorId="149CA5E2" wp14:editId="115215EA">
            <wp:extent cx="6120130" cy="3905250"/>
            <wp:effectExtent l="0" t="0" r="1397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8D337ED" w14:textId="77777777" w:rsidR="008A6CF4" w:rsidRDefault="008A6CF4" w:rsidP="008A6CF4">
      <w:pPr>
        <w:spacing w:before="120"/>
        <w:rPr>
          <w:i/>
          <w:sz w:val="18"/>
        </w:rPr>
      </w:pPr>
      <w:r w:rsidRPr="006805CE">
        <w:rPr>
          <w:i/>
          <w:sz w:val="18"/>
        </w:rPr>
        <w:t>Źródło:</w:t>
      </w:r>
      <w:r>
        <w:rPr>
          <w:i/>
          <w:sz w:val="18"/>
        </w:rPr>
        <w:t xml:space="preserve"> opracowanie własne.</w:t>
      </w:r>
    </w:p>
    <w:p w14:paraId="1C41C96E" w14:textId="6EC89C51" w:rsidR="005370F3" w:rsidRPr="00491C9B" w:rsidRDefault="005370F3" w:rsidP="005370F3">
      <w:pPr>
        <w:pStyle w:val="Nagwek1"/>
        <w:rPr>
          <w:sz w:val="40"/>
          <w:szCs w:val="40"/>
        </w:rPr>
      </w:pPr>
      <w:bookmarkStart w:id="21" w:name="_Toc97673095"/>
      <w:r>
        <w:rPr>
          <w:sz w:val="40"/>
          <w:szCs w:val="40"/>
        </w:rPr>
        <w:lastRenderedPageBreak/>
        <w:t>3</w:t>
      </w:r>
      <w:r w:rsidRPr="00491C9B">
        <w:rPr>
          <w:sz w:val="40"/>
          <w:szCs w:val="40"/>
        </w:rPr>
        <w:t>.</w:t>
      </w:r>
      <w:r w:rsidR="00A14FB0" w:rsidRPr="00A14FB0">
        <w:rPr>
          <w:sz w:val="40"/>
          <w:szCs w:val="40"/>
        </w:rPr>
        <w:t>Cele ochrony środowiska szczebla krajowego i międzynarodowego uwzględnione w opracowywanym dokumencie</w:t>
      </w:r>
      <w:bookmarkEnd w:id="21"/>
    </w:p>
    <w:p w14:paraId="48567CA7" w14:textId="3A468ED2" w:rsidR="00A14FB0" w:rsidRPr="00BD4A85" w:rsidRDefault="00A14FB0" w:rsidP="00A14FB0">
      <w:pPr>
        <w:tabs>
          <w:tab w:val="left" w:pos="284"/>
        </w:tabs>
        <w:spacing w:before="120"/>
        <w:rPr>
          <w:sz w:val="24"/>
          <w:szCs w:val="24"/>
        </w:rPr>
      </w:pPr>
      <w:r>
        <w:rPr>
          <w:sz w:val="24"/>
          <w:szCs w:val="24"/>
        </w:rPr>
        <w:tab/>
      </w:r>
      <w:r>
        <w:rPr>
          <w:sz w:val="24"/>
          <w:szCs w:val="24"/>
        </w:rPr>
        <w:tab/>
      </w:r>
      <w:r w:rsidR="0096565D" w:rsidRPr="0096565D">
        <w:rPr>
          <w:sz w:val="24"/>
          <w:szCs w:val="24"/>
        </w:rPr>
        <w:t xml:space="preserve">Strategii Rozwoju Ponadlokalnego Leżajskiego Obszaru Funkcjonalnego na lata 2021–2027 z perspektywą do 2035 roku </w:t>
      </w:r>
      <w:r w:rsidRPr="00BD4A85">
        <w:rPr>
          <w:sz w:val="24"/>
          <w:szCs w:val="24"/>
        </w:rPr>
        <w:t>uwzględnia cele ochrony środowiska ustanowione na szczeblu krajowym</w:t>
      </w:r>
      <w:r>
        <w:rPr>
          <w:sz w:val="24"/>
          <w:szCs w:val="24"/>
        </w:rPr>
        <w:t xml:space="preserve"> i międzynarodowym</w:t>
      </w:r>
      <w:r w:rsidRPr="00BD4A85">
        <w:rPr>
          <w:sz w:val="24"/>
          <w:szCs w:val="24"/>
        </w:rPr>
        <w:t>, zawarte w szczególności w niżej wymienionych dokumentach</w:t>
      </w:r>
      <w:r>
        <w:rPr>
          <w:sz w:val="24"/>
          <w:szCs w:val="24"/>
        </w:rPr>
        <w:t xml:space="preserve"> strategicznych</w:t>
      </w:r>
      <w:r w:rsidRPr="00BD4A85">
        <w:rPr>
          <w:sz w:val="24"/>
          <w:szCs w:val="24"/>
        </w:rPr>
        <w:t>:</w:t>
      </w:r>
    </w:p>
    <w:p w14:paraId="03E1AF8B" w14:textId="77777777" w:rsidR="00A14FB0" w:rsidRDefault="00A14FB0" w:rsidP="00A14FB0">
      <w:pPr>
        <w:tabs>
          <w:tab w:val="left" w:pos="284"/>
        </w:tabs>
        <w:spacing w:before="120"/>
        <w:rPr>
          <w:b/>
          <w:bCs/>
          <w:sz w:val="24"/>
          <w:szCs w:val="24"/>
        </w:rPr>
      </w:pPr>
    </w:p>
    <w:p w14:paraId="38F90083" w14:textId="57CF9474" w:rsidR="00A14FB0" w:rsidRPr="00BD4A85" w:rsidRDefault="00A14FB0" w:rsidP="00A14FB0">
      <w:pPr>
        <w:tabs>
          <w:tab w:val="left" w:pos="284"/>
        </w:tabs>
        <w:spacing w:before="120"/>
        <w:rPr>
          <w:b/>
          <w:bCs/>
          <w:sz w:val="24"/>
          <w:szCs w:val="24"/>
        </w:rPr>
      </w:pPr>
      <w:r w:rsidRPr="00BD4A85">
        <w:rPr>
          <w:b/>
          <w:bCs/>
          <w:sz w:val="24"/>
          <w:szCs w:val="24"/>
        </w:rPr>
        <w:t xml:space="preserve">Strategia Na Rzecz Odpowiedzialnego Rozwoju do roku 2020 </w:t>
      </w:r>
      <w:r w:rsidRPr="00F57812">
        <w:rPr>
          <w:b/>
          <w:bCs/>
          <w:sz w:val="24"/>
          <w:szCs w:val="24"/>
        </w:rPr>
        <w:t>(z</w:t>
      </w:r>
      <w:r w:rsidRPr="00BD4A85">
        <w:rPr>
          <w:b/>
          <w:bCs/>
          <w:sz w:val="24"/>
          <w:szCs w:val="24"/>
        </w:rPr>
        <w:t xml:space="preserve"> perspektywą do 2030 r.</w:t>
      </w:r>
    </w:p>
    <w:p w14:paraId="4395865E" w14:textId="77777777" w:rsidR="00A14FB0" w:rsidRPr="00BD4A85" w:rsidRDefault="00A14FB0" w:rsidP="00A14FB0">
      <w:pPr>
        <w:tabs>
          <w:tab w:val="left" w:pos="284"/>
        </w:tabs>
        <w:spacing w:before="120"/>
        <w:rPr>
          <w:sz w:val="24"/>
          <w:szCs w:val="24"/>
        </w:rPr>
      </w:pPr>
      <w:r>
        <w:rPr>
          <w:sz w:val="24"/>
          <w:szCs w:val="24"/>
        </w:rPr>
        <w:tab/>
      </w:r>
      <w:r>
        <w:rPr>
          <w:sz w:val="24"/>
          <w:szCs w:val="24"/>
        </w:rPr>
        <w:tab/>
      </w:r>
      <w:r w:rsidRPr="00BD4A85">
        <w:rPr>
          <w:sz w:val="24"/>
          <w:szCs w:val="24"/>
        </w:rPr>
        <w:t xml:space="preserve">Strategia jest aktualizacją średniookresowej strategii rozwoju kraju, tj. Strategii Rozwoju Kraju 2020. Jest obowiązującym, kluczowym dokumentem państwa polskiego </w:t>
      </w:r>
      <w:r>
        <w:rPr>
          <w:sz w:val="24"/>
          <w:szCs w:val="24"/>
        </w:rPr>
        <w:br/>
      </w:r>
      <w:r w:rsidRPr="00BD4A85">
        <w:rPr>
          <w:sz w:val="24"/>
          <w:szCs w:val="24"/>
        </w:rPr>
        <w:t>w obszarze średnio i długofalowej polityki gospodarczej. Strategia na rzecz Odpowiedzialnego Rozwoju określa 10 sektorów jako strategiczne</w:t>
      </w:r>
      <w:r>
        <w:rPr>
          <w:sz w:val="24"/>
          <w:szCs w:val="24"/>
        </w:rPr>
        <w:t xml:space="preserve"> dla rozwoju kraju</w:t>
      </w:r>
      <w:r w:rsidRPr="00BD4A85">
        <w:rPr>
          <w:sz w:val="24"/>
          <w:szCs w:val="24"/>
        </w:rPr>
        <w:t xml:space="preserve">, wśród nich </w:t>
      </w:r>
      <w:r>
        <w:rPr>
          <w:sz w:val="24"/>
          <w:szCs w:val="24"/>
        </w:rPr>
        <w:t xml:space="preserve">występują sektory </w:t>
      </w:r>
      <w:r w:rsidRPr="00BD4A85">
        <w:rPr>
          <w:sz w:val="24"/>
          <w:szCs w:val="24"/>
        </w:rPr>
        <w:t>związane z ochroną środowiska</w:t>
      </w:r>
      <w:r>
        <w:rPr>
          <w:sz w:val="24"/>
          <w:szCs w:val="24"/>
        </w:rPr>
        <w:t>, do których należą</w:t>
      </w:r>
      <w:r w:rsidRPr="00BD4A85">
        <w:rPr>
          <w:sz w:val="24"/>
          <w:szCs w:val="24"/>
        </w:rPr>
        <w:t>:</w:t>
      </w:r>
    </w:p>
    <w:p w14:paraId="5A50A9C0"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sektor odzysku materiałowego surowców;</w:t>
      </w:r>
    </w:p>
    <w:p w14:paraId="638D1047"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 xml:space="preserve">sektor </w:t>
      </w:r>
      <w:proofErr w:type="spellStart"/>
      <w:r w:rsidRPr="00BD4A85">
        <w:rPr>
          <w:sz w:val="24"/>
          <w:szCs w:val="24"/>
        </w:rPr>
        <w:t>ekobudownictwa</w:t>
      </w:r>
      <w:proofErr w:type="spellEnd"/>
      <w:r w:rsidRPr="00BD4A85">
        <w:rPr>
          <w:sz w:val="24"/>
          <w:szCs w:val="24"/>
        </w:rPr>
        <w:t xml:space="preserve"> (np. budynki pasywne, </w:t>
      </w:r>
      <w:proofErr w:type="spellStart"/>
      <w:r w:rsidRPr="00BD4A85">
        <w:rPr>
          <w:sz w:val="24"/>
          <w:szCs w:val="24"/>
        </w:rPr>
        <w:t>pikoenergetyka</w:t>
      </w:r>
      <w:proofErr w:type="spellEnd"/>
      <w:r w:rsidRPr="00BD4A85">
        <w:rPr>
          <w:sz w:val="24"/>
          <w:szCs w:val="24"/>
        </w:rPr>
        <w:t>);</w:t>
      </w:r>
    </w:p>
    <w:p w14:paraId="35B6525A"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sektor żywności wysokiej jakości</w:t>
      </w:r>
    </w:p>
    <w:p w14:paraId="2E822961" w14:textId="0386A827" w:rsidR="00A14FB0" w:rsidRPr="00BD4A85" w:rsidRDefault="00A14FB0" w:rsidP="00A14FB0">
      <w:pPr>
        <w:tabs>
          <w:tab w:val="left" w:pos="284"/>
        </w:tabs>
        <w:spacing w:before="120"/>
        <w:rPr>
          <w:sz w:val="24"/>
          <w:szCs w:val="24"/>
        </w:rPr>
      </w:pPr>
      <w:r>
        <w:rPr>
          <w:sz w:val="24"/>
          <w:szCs w:val="24"/>
        </w:rPr>
        <w:tab/>
      </w:r>
      <w:r>
        <w:rPr>
          <w:sz w:val="24"/>
          <w:szCs w:val="24"/>
        </w:rPr>
        <w:tab/>
      </w:r>
      <w:r w:rsidRPr="00BD4A85">
        <w:rPr>
          <w:sz w:val="24"/>
          <w:szCs w:val="24"/>
        </w:rPr>
        <w:t xml:space="preserve">Strategia zwraca uwagę w szczególności na kwestie, które zostały także wskazane do realizacji w niniejszym Programie ochrony środowiska i proponuje podejmowanie problemów </w:t>
      </w:r>
      <w:r w:rsidR="0098548A">
        <w:rPr>
          <w:sz w:val="24"/>
          <w:szCs w:val="24"/>
        </w:rPr>
        <w:br/>
      </w:r>
      <w:r w:rsidRPr="00BD4A85">
        <w:rPr>
          <w:sz w:val="24"/>
          <w:szCs w:val="24"/>
        </w:rPr>
        <w:t>w zakresie:</w:t>
      </w:r>
    </w:p>
    <w:p w14:paraId="527A2A2E"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zachowania unikatowego charakteru polskich zasobów przyrodniczych jako szansy dla zrównoważonego rozwoju;</w:t>
      </w:r>
    </w:p>
    <w:p w14:paraId="33B10C8A"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 xml:space="preserve">stopniowe zmniejszenie emisji zanieczyszczeń (w szczególności emitowanych do powietrza przez sektor </w:t>
      </w:r>
      <w:proofErr w:type="spellStart"/>
      <w:r w:rsidRPr="00BD4A85">
        <w:rPr>
          <w:sz w:val="24"/>
          <w:szCs w:val="24"/>
        </w:rPr>
        <w:t>komunalno</w:t>
      </w:r>
      <w:proofErr w:type="spellEnd"/>
      <w:r w:rsidRPr="00BD4A85">
        <w:rPr>
          <w:sz w:val="24"/>
          <w:szCs w:val="24"/>
        </w:rPr>
        <w:t xml:space="preserve"> - bytowy poprzez realizację programu „Czyste Powietrze”);</w:t>
      </w:r>
    </w:p>
    <w:p w14:paraId="2A3ADE34"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zmniejszenie odpływu wody z terytorium Polski;</w:t>
      </w:r>
    </w:p>
    <w:p w14:paraId="2F6B4317"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sprawna gospodarka odpadami, obejmująca ich wtórne wykorzystywanie surowcowe</w:t>
      </w:r>
      <w:r>
        <w:rPr>
          <w:sz w:val="24"/>
          <w:szCs w:val="24"/>
        </w:rPr>
        <w:br/>
      </w:r>
      <w:r w:rsidRPr="00BD4A85">
        <w:rPr>
          <w:sz w:val="24"/>
          <w:szCs w:val="24"/>
        </w:rPr>
        <w:t xml:space="preserve">i energetyczne; </w:t>
      </w:r>
    </w:p>
    <w:p w14:paraId="40F986CC"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wykorzystanie ciepła ziemi i innych odnawialnych źródeł energii;</w:t>
      </w:r>
    </w:p>
    <w:p w14:paraId="3FB517DA" w14:textId="77777777"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obniżenie ryzyka klęsk żywiołowych;</w:t>
      </w:r>
    </w:p>
    <w:p w14:paraId="2160D493" w14:textId="65610C62" w:rsidR="00A14FB0" w:rsidRPr="00BD4A85" w:rsidRDefault="00A14FB0" w:rsidP="00A14FB0">
      <w:pPr>
        <w:tabs>
          <w:tab w:val="left" w:pos="284"/>
        </w:tabs>
        <w:spacing w:before="120"/>
        <w:ind w:left="709" w:hanging="425"/>
        <w:rPr>
          <w:sz w:val="24"/>
          <w:szCs w:val="24"/>
        </w:rPr>
      </w:pPr>
      <w:r w:rsidRPr="00BD4A85">
        <w:rPr>
          <w:sz w:val="24"/>
          <w:szCs w:val="24"/>
        </w:rPr>
        <w:t>•</w:t>
      </w:r>
      <w:r w:rsidRPr="00BD4A85">
        <w:rPr>
          <w:sz w:val="24"/>
          <w:szCs w:val="24"/>
        </w:rPr>
        <w:tab/>
        <w:t xml:space="preserve">wdrożenie programu „Woda dla rolnictwa” - wsparcie retencjonowania wód </w:t>
      </w:r>
      <w:r>
        <w:rPr>
          <w:sz w:val="24"/>
          <w:szCs w:val="24"/>
        </w:rPr>
        <w:br/>
      </w:r>
      <w:r w:rsidRPr="00BD4A85">
        <w:rPr>
          <w:sz w:val="24"/>
          <w:szCs w:val="24"/>
        </w:rPr>
        <w:t xml:space="preserve">i </w:t>
      </w:r>
      <w:proofErr w:type="spellStart"/>
      <w:r w:rsidRPr="00BD4A85">
        <w:rPr>
          <w:sz w:val="24"/>
          <w:szCs w:val="24"/>
        </w:rPr>
        <w:t>nawodnień</w:t>
      </w:r>
      <w:proofErr w:type="spellEnd"/>
      <w:r w:rsidRPr="00BD4A85">
        <w:rPr>
          <w:sz w:val="24"/>
          <w:szCs w:val="24"/>
        </w:rPr>
        <w:t xml:space="preserve"> na potrzeby obszarów wiejskich</w:t>
      </w:r>
      <w:r w:rsidR="00C378A8">
        <w:rPr>
          <w:sz w:val="24"/>
          <w:szCs w:val="24"/>
        </w:rPr>
        <w:t>.</w:t>
      </w:r>
    </w:p>
    <w:p w14:paraId="2E08BA86" w14:textId="77777777" w:rsidR="00A14FB0" w:rsidRDefault="00A14FB0" w:rsidP="00A14FB0">
      <w:pPr>
        <w:tabs>
          <w:tab w:val="left" w:pos="284"/>
        </w:tabs>
        <w:spacing w:before="120"/>
        <w:rPr>
          <w:b/>
          <w:bCs/>
          <w:sz w:val="24"/>
          <w:szCs w:val="24"/>
        </w:rPr>
      </w:pPr>
    </w:p>
    <w:p w14:paraId="1AC7BEBB" w14:textId="041829D0" w:rsidR="00A14FB0" w:rsidRPr="00BD4A85" w:rsidRDefault="00A14FB0" w:rsidP="00A14FB0">
      <w:pPr>
        <w:tabs>
          <w:tab w:val="left" w:pos="284"/>
        </w:tabs>
        <w:spacing w:before="120"/>
        <w:rPr>
          <w:b/>
          <w:bCs/>
          <w:sz w:val="24"/>
          <w:szCs w:val="24"/>
        </w:rPr>
      </w:pPr>
      <w:r w:rsidRPr="00BD4A85">
        <w:rPr>
          <w:b/>
          <w:bCs/>
          <w:sz w:val="24"/>
          <w:szCs w:val="24"/>
        </w:rPr>
        <w:t>Polityka ekologiczna państwa 2030 – strategia rozwoju w obszarze środowiska i gospodarki wodnej</w:t>
      </w:r>
    </w:p>
    <w:p w14:paraId="7BECCFAA" w14:textId="6631E58A" w:rsidR="00A14FB0" w:rsidRPr="00BD4A85" w:rsidRDefault="00A14FB0" w:rsidP="00A14FB0">
      <w:pPr>
        <w:tabs>
          <w:tab w:val="left" w:pos="284"/>
        </w:tabs>
        <w:spacing w:before="120"/>
        <w:rPr>
          <w:sz w:val="24"/>
          <w:szCs w:val="24"/>
        </w:rPr>
      </w:pPr>
      <w:r>
        <w:rPr>
          <w:sz w:val="24"/>
          <w:szCs w:val="24"/>
        </w:rPr>
        <w:tab/>
      </w:r>
      <w:r>
        <w:rPr>
          <w:sz w:val="24"/>
          <w:szCs w:val="24"/>
        </w:rPr>
        <w:tab/>
      </w:r>
      <w:r w:rsidRPr="00BD4A85">
        <w:rPr>
          <w:sz w:val="24"/>
          <w:szCs w:val="24"/>
        </w:rPr>
        <w:t xml:space="preserve">Polityka będzie stanowiła podstawę do inwestowania środków europejskich </w:t>
      </w:r>
      <w:r>
        <w:rPr>
          <w:sz w:val="24"/>
          <w:szCs w:val="24"/>
        </w:rPr>
        <w:br/>
      </w:r>
      <w:r w:rsidRPr="00BD4A85">
        <w:rPr>
          <w:sz w:val="24"/>
          <w:szCs w:val="24"/>
        </w:rPr>
        <w:t xml:space="preserve">z perspektywy finansowej na lata 2021–2027. Strategia wspiera także realizację celów </w:t>
      </w:r>
      <w:r>
        <w:rPr>
          <w:sz w:val="24"/>
          <w:szCs w:val="24"/>
        </w:rPr>
        <w:br/>
      </w:r>
      <w:r w:rsidRPr="00BD4A85">
        <w:rPr>
          <w:sz w:val="24"/>
          <w:szCs w:val="24"/>
        </w:rPr>
        <w:t xml:space="preserve">i zobowiązań Polski na szczeblu międzynarodowym, w tym na poziomie unijnym oraz ONZ, szczególnie w kontekście celów polityki klimatyczno-energetycznej UE do 2030 oraz celów zrównoważonego rozwoju ujętych w Agendzie 2030. Polityka uchyla Strategię „Bezpieczeństwo Energetyczne i Środowisko – perspektywa do 2020 r.” w części dotyczącej Celu 1. Zrównoważone gospodarowanie zasobami środowiska i Celu 3.Poprawa stanu środowiska. Cele szczegółowe będą realizowane przez kierunki interwencji, które są zgodne z założeniami </w:t>
      </w:r>
      <w:r w:rsidRPr="009F40EE">
        <w:rPr>
          <w:sz w:val="24"/>
          <w:szCs w:val="24"/>
        </w:rPr>
        <w:t>Strategi</w:t>
      </w:r>
      <w:r w:rsidR="00B65381">
        <w:rPr>
          <w:sz w:val="24"/>
          <w:szCs w:val="24"/>
        </w:rPr>
        <w:t>i</w:t>
      </w:r>
      <w:r w:rsidRPr="009F40EE">
        <w:rPr>
          <w:sz w:val="24"/>
          <w:szCs w:val="24"/>
        </w:rPr>
        <w:t xml:space="preserve"> Rozwoju Ponadlokalnego </w:t>
      </w:r>
      <w:r w:rsidR="00B65381">
        <w:rPr>
          <w:sz w:val="24"/>
          <w:szCs w:val="24"/>
        </w:rPr>
        <w:t>LOF</w:t>
      </w:r>
      <w:r w:rsidRPr="009F40EE">
        <w:rPr>
          <w:sz w:val="24"/>
          <w:szCs w:val="24"/>
        </w:rPr>
        <w:t xml:space="preserve"> na lata 2021-2027 z perspektywą do 2035</w:t>
      </w:r>
      <w:r w:rsidRPr="00BD4A85">
        <w:rPr>
          <w:sz w:val="24"/>
          <w:szCs w:val="24"/>
        </w:rPr>
        <w:t>:</w:t>
      </w:r>
    </w:p>
    <w:p w14:paraId="46E7B4C1"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lastRenderedPageBreak/>
        <w:t>zrównoważone gospodarowanie wodami, w tym zapewnienie dostępu do czystej wody dla społeczeństwa i gospodarki oraz osiągnięcie dobrego stanu wód;</w:t>
      </w:r>
    </w:p>
    <w:p w14:paraId="420E1DAA"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likwidacja źródeł emisji zanieczyszczeń do powietrza lub istotne zmniejszenie ich oddziaływania;</w:t>
      </w:r>
    </w:p>
    <w:p w14:paraId="3294DC86"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ochrona powierzchni ziemi, w tym gleb;</w:t>
      </w:r>
    </w:p>
    <w:p w14:paraId="13DCCB63"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przeciwdziałanie zagrożeniom środowiska oraz zapewnienie bezpieczeństwa biologicznego,</w:t>
      </w:r>
    </w:p>
    <w:p w14:paraId="18734C1D"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 xml:space="preserve">zarządzanie zasobami dziedzictwa przyrodniczego i kulturowego, w tym ochrona </w:t>
      </w:r>
      <w:r>
        <w:rPr>
          <w:sz w:val="24"/>
          <w:szCs w:val="24"/>
        </w:rPr>
        <w:br/>
      </w:r>
      <w:r w:rsidRPr="00BD4A85">
        <w:rPr>
          <w:sz w:val="24"/>
          <w:szCs w:val="24"/>
        </w:rPr>
        <w:t>i poprawa stanu różnorodności biologicznej i krajobrazu;</w:t>
      </w:r>
    </w:p>
    <w:p w14:paraId="1A3BC263"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wspieranie wielofunkcyjnej i trwale zrównoważonej gospodarki leśnej;</w:t>
      </w:r>
    </w:p>
    <w:p w14:paraId="019D1F3E"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gospodarka odpadami w kierunku gospodarki o obiegu zamkniętym;</w:t>
      </w:r>
    </w:p>
    <w:p w14:paraId="03C447BF"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 xml:space="preserve">wspieranie wdrażania </w:t>
      </w:r>
      <w:proofErr w:type="spellStart"/>
      <w:r w:rsidRPr="00BD4A85">
        <w:rPr>
          <w:sz w:val="24"/>
          <w:szCs w:val="24"/>
        </w:rPr>
        <w:t>ekoinnowacji</w:t>
      </w:r>
      <w:proofErr w:type="spellEnd"/>
      <w:r>
        <w:rPr>
          <w:sz w:val="24"/>
          <w:szCs w:val="24"/>
        </w:rPr>
        <w:t>;</w:t>
      </w:r>
      <w:r w:rsidRPr="00BD4A85">
        <w:rPr>
          <w:sz w:val="24"/>
          <w:szCs w:val="24"/>
        </w:rPr>
        <w:t xml:space="preserve"> </w:t>
      </w:r>
    </w:p>
    <w:p w14:paraId="1C012309"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przeciwdziałanie zmianom klimatu;</w:t>
      </w:r>
    </w:p>
    <w:p w14:paraId="72A9DB87"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adaptacja do zmian klimatu oraz zarządzanie ryzykiem klęsk żywiołowych;</w:t>
      </w:r>
    </w:p>
    <w:p w14:paraId="7957C0FD" w14:textId="77777777" w:rsidR="00A14FB0" w:rsidRPr="00BD4A85" w:rsidRDefault="00A14FB0" w:rsidP="00203A15">
      <w:pPr>
        <w:pStyle w:val="Akapitzlist"/>
        <w:numPr>
          <w:ilvl w:val="0"/>
          <w:numId w:val="20"/>
        </w:numPr>
        <w:tabs>
          <w:tab w:val="left" w:pos="284"/>
        </w:tabs>
        <w:spacing w:before="120" w:after="160" w:line="360" w:lineRule="auto"/>
        <w:ind w:left="714" w:hanging="357"/>
        <w:rPr>
          <w:sz w:val="24"/>
          <w:szCs w:val="24"/>
        </w:rPr>
      </w:pPr>
      <w:r w:rsidRPr="00BD4A85">
        <w:rPr>
          <w:sz w:val="24"/>
          <w:szCs w:val="24"/>
        </w:rPr>
        <w:t>edukacja ekologiczna, w tym kształtowanie wzorców zrównoważonej konsumpcji.</w:t>
      </w:r>
    </w:p>
    <w:p w14:paraId="3693A492" w14:textId="77777777" w:rsidR="00A14FB0" w:rsidRPr="00BD4A85" w:rsidRDefault="00A14FB0" w:rsidP="00A14FB0">
      <w:pPr>
        <w:tabs>
          <w:tab w:val="left" w:pos="284"/>
        </w:tabs>
        <w:spacing w:before="120"/>
        <w:rPr>
          <w:b/>
          <w:bCs/>
          <w:sz w:val="24"/>
          <w:szCs w:val="24"/>
        </w:rPr>
      </w:pPr>
      <w:r w:rsidRPr="00BD4A85">
        <w:rPr>
          <w:b/>
          <w:bCs/>
          <w:sz w:val="24"/>
          <w:szCs w:val="24"/>
        </w:rPr>
        <w:t>Strategiczny plan adaptacji dla sektorów i obszarów wrażliwych na zmiany klimatu do roku 2020 z perspektywą do roku 2030</w:t>
      </w:r>
    </w:p>
    <w:p w14:paraId="591D35DA" w14:textId="1034FD87" w:rsidR="00A14FB0" w:rsidRDefault="00A14FB0" w:rsidP="00A14FB0">
      <w:pPr>
        <w:tabs>
          <w:tab w:val="left" w:pos="284"/>
        </w:tabs>
        <w:spacing w:before="120"/>
        <w:rPr>
          <w:sz w:val="24"/>
          <w:szCs w:val="24"/>
        </w:rPr>
      </w:pPr>
      <w:r>
        <w:rPr>
          <w:sz w:val="24"/>
          <w:szCs w:val="24"/>
        </w:rPr>
        <w:tab/>
      </w:r>
      <w:r>
        <w:rPr>
          <w:sz w:val="24"/>
          <w:szCs w:val="24"/>
        </w:rPr>
        <w:tab/>
      </w:r>
      <w:r w:rsidRPr="00BD4A85">
        <w:rPr>
          <w:sz w:val="24"/>
          <w:szCs w:val="24"/>
        </w:rPr>
        <w:t xml:space="preserve">Celem głównym SPA jest zapewnienie zrównoważonego rozwoju oraz efektywnego funkcjonowania gospodarki i społeczeństwa w warunkach zmian klimatu, opracowany </w:t>
      </w:r>
      <w:r>
        <w:rPr>
          <w:sz w:val="24"/>
          <w:szCs w:val="24"/>
        </w:rPr>
        <w:br/>
      </w:r>
      <w:r w:rsidRPr="00BD4A85">
        <w:rPr>
          <w:sz w:val="24"/>
          <w:szCs w:val="24"/>
        </w:rPr>
        <w:t>w październiku 2013 r. Głównym celem SPA2020 jest zapewnienie zrównoważonego rozwoju oraz efektywnego funkcjonowania gospodarki i społeczeństwa w warunkach zmieniającego się klimatu. Cele określone w SPA2020 to m.in. zapewnienie bezpieczeństwa energetycznego i dobrego stanu środowiska; rozwój transportu w warunkach zmian klimatu; stymulowanie innowacji sprzyjających adaptacji do zmian klimatu oraz kształtowanie postaw społecznych sprzyjających adaptacji do zmian klimatu.</w:t>
      </w:r>
      <w:r>
        <w:rPr>
          <w:sz w:val="24"/>
          <w:szCs w:val="24"/>
        </w:rPr>
        <w:t xml:space="preserve"> Działania pro klimatyczne są również istotnym elementem </w:t>
      </w:r>
      <w:r w:rsidRPr="009F40EE">
        <w:rPr>
          <w:sz w:val="24"/>
          <w:szCs w:val="24"/>
        </w:rPr>
        <w:t>Strategi</w:t>
      </w:r>
      <w:r>
        <w:rPr>
          <w:sz w:val="24"/>
          <w:szCs w:val="24"/>
        </w:rPr>
        <w:t>i</w:t>
      </w:r>
      <w:r w:rsidRPr="009F40EE">
        <w:rPr>
          <w:sz w:val="24"/>
          <w:szCs w:val="24"/>
        </w:rPr>
        <w:t xml:space="preserve"> Rozwoju Ponadlokalnego </w:t>
      </w:r>
      <w:r w:rsidR="0098548A">
        <w:rPr>
          <w:sz w:val="24"/>
          <w:szCs w:val="24"/>
        </w:rPr>
        <w:t>LOF</w:t>
      </w:r>
      <w:r>
        <w:rPr>
          <w:sz w:val="24"/>
          <w:szCs w:val="24"/>
        </w:rPr>
        <w:t>.</w:t>
      </w:r>
    </w:p>
    <w:p w14:paraId="33F9529D" w14:textId="77777777" w:rsidR="00A14FB0" w:rsidRDefault="00A14FB0" w:rsidP="00A14FB0">
      <w:pPr>
        <w:tabs>
          <w:tab w:val="left" w:pos="284"/>
        </w:tabs>
        <w:spacing w:before="120"/>
        <w:rPr>
          <w:b/>
          <w:bCs/>
          <w:sz w:val="24"/>
          <w:szCs w:val="24"/>
        </w:rPr>
      </w:pPr>
    </w:p>
    <w:p w14:paraId="50A7CA9B" w14:textId="1FE875BB" w:rsidR="00A14FB0" w:rsidRDefault="00A14FB0" w:rsidP="00A14FB0">
      <w:pPr>
        <w:tabs>
          <w:tab w:val="left" w:pos="284"/>
        </w:tabs>
        <w:spacing w:before="120"/>
        <w:rPr>
          <w:sz w:val="24"/>
          <w:szCs w:val="24"/>
        </w:rPr>
      </w:pPr>
      <w:r w:rsidRPr="00BD4A85">
        <w:rPr>
          <w:b/>
          <w:bCs/>
          <w:sz w:val="24"/>
          <w:szCs w:val="24"/>
        </w:rPr>
        <w:t>Krajowy Program Ochrony Powietrza</w:t>
      </w:r>
      <w:r w:rsidRPr="00BD4A85">
        <w:rPr>
          <w:sz w:val="24"/>
          <w:szCs w:val="24"/>
        </w:rPr>
        <w:t xml:space="preserve"> </w:t>
      </w:r>
    </w:p>
    <w:p w14:paraId="5014710D" w14:textId="77777777" w:rsidR="00A14FB0" w:rsidRDefault="00A14FB0" w:rsidP="00A14FB0">
      <w:pPr>
        <w:tabs>
          <w:tab w:val="left" w:pos="284"/>
        </w:tabs>
        <w:spacing w:before="120"/>
        <w:rPr>
          <w:sz w:val="24"/>
          <w:szCs w:val="24"/>
        </w:rPr>
      </w:pPr>
      <w:r>
        <w:rPr>
          <w:sz w:val="24"/>
          <w:szCs w:val="24"/>
        </w:rPr>
        <w:tab/>
      </w:r>
      <w:r>
        <w:rPr>
          <w:sz w:val="24"/>
          <w:szCs w:val="24"/>
        </w:rPr>
        <w:tab/>
        <w:t>P</w:t>
      </w:r>
      <w:r w:rsidRPr="00BD4A85">
        <w:rPr>
          <w:sz w:val="24"/>
          <w:szCs w:val="24"/>
        </w:rPr>
        <w:t>rzyjęty 3 września 2015 r.</w:t>
      </w:r>
      <w:r>
        <w:rPr>
          <w:sz w:val="24"/>
          <w:szCs w:val="24"/>
        </w:rPr>
        <w:t xml:space="preserve"> dokument </w:t>
      </w:r>
      <w:r w:rsidRPr="00BD4A85">
        <w:rPr>
          <w:sz w:val="24"/>
          <w:szCs w:val="24"/>
        </w:rPr>
        <w:t xml:space="preserve">ma na celu poprawę jakości życia mieszkańców, ochronę ich zdrowia i warunków życia, z uwzględnieniem zasad ochrony środowiska </w:t>
      </w:r>
      <w:r>
        <w:rPr>
          <w:sz w:val="24"/>
          <w:szCs w:val="24"/>
        </w:rPr>
        <w:br/>
      </w:r>
      <w:r w:rsidRPr="00BD4A85">
        <w:rPr>
          <w:sz w:val="24"/>
          <w:szCs w:val="24"/>
        </w:rPr>
        <w:t xml:space="preserve">i zachowaniem zasad zrównoważonego rozwoju. Jego realizacja ma pozwolić na osiągnięcie </w:t>
      </w:r>
      <w:r>
        <w:rPr>
          <w:sz w:val="24"/>
          <w:szCs w:val="24"/>
        </w:rPr>
        <w:br/>
      </w:r>
      <w:r w:rsidRPr="00BD4A85">
        <w:rPr>
          <w:sz w:val="24"/>
          <w:szCs w:val="24"/>
        </w:rPr>
        <w:t>w możliwie krótkim czasie dopuszczalnych poziomów pyłu zawieszonego i innych szkodliwych substancji w powietrzu, wynikających z obowiązujących przepisów prawa, a w perspektywie do 2030 r. – poziomów wskazywanych przez Światową Organizację Zdrowia.</w:t>
      </w:r>
    </w:p>
    <w:p w14:paraId="68D188FF" w14:textId="77777777" w:rsidR="00A14FB0" w:rsidRDefault="00A14FB0" w:rsidP="00A14FB0">
      <w:pPr>
        <w:tabs>
          <w:tab w:val="left" w:pos="284"/>
        </w:tabs>
        <w:spacing w:before="120"/>
        <w:rPr>
          <w:b/>
          <w:bCs/>
          <w:sz w:val="24"/>
          <w:szCs w:val="24"/>
        </w:rPr>
      </w:pPr>
    </w:p>
    <w:p w14:paraId="3B41EA45" w14:textId="7EE3160A" w:rsidR="00A14FB0" w:rsidRPr="00697652" w:rsidRDefault="00A14FB0" w:rsidP="00A14FB0">
      <w:pPr>
        <w:tabs>
          <w:tab w:val="left" w:pos="284"/>
        </w:tabs>
        <w:spacing w:before="120"/>
        <w:rPr>
          <w:b/>
          <w:bCs/>
          <w:sz w:val="24"/>
          <w:szCs w:val="24"/>
        </w:rPr>
      </w:pPr>
      <w:r w:rsidRPr="00697652">
        <w:rPr>
          <w:b/>
          <w:bCs/>
          <w:sz w:val="24"/>
          <w:szCs w:val="24"/>
        </w:rPr>
        <w:t>Europejski Zielony Ład</w:t>
      </w:r>
    </w:p>
    <w:p w14:paraId="6AC53E24" w14:textId="77777777" w:rsidR="00A14FB0" w:rsidRPr="00697652" w:rsidRDefault="00A14FB0" w:rsidP="00A14FB0">
      <w:pPr>
        <w:tabs>
          <w:tab w:val="left" w:pos="284"/>
        </w:tabs>
        <w:spacing w:before="120"/>
        <w:rPr>
          <w:sz w:val="24"/>
          <w:szCs w:val="24"/>
        </w:rPr>
      </w:pPr>
      <w:r>
        <w:rPr>
          <w:sz w:val="24"/>
          <w:szCs w:val="24"/>
        </w:rPr>
        <w:tab/>
      </w:r>
      <w:r>
        <w:rPr>
          <w:sz w:val="24"/>
          <w:szCs w:val="24"/>
        </w:rPr>
        <w:tab/>
        <w:t xml:space="preserve">Jest to Strategia Unii Europejskiej w zakresie działań związanych z szeroko pojętą ochroną środowiska. </w:t>
      </w:r>
      <w:r w:rsidRPr="00697652">
        <w:rPr>
          <w:sz w:val="24"/>
          <w:szCs w:val="24"/>
        </w:rPr>
        <w:t>Ma on</w:t>
      </w:r>
      <w:r>
        <w:rPr>
          <w:sz w:val="24"/>
          <w:szCs w:val="24"/>
        </w:rPr>
        <w:t>a</w:t>
      </w:r>
      <w:r w:rsidRPr="00697652">
        <w:rPr>
          <w:sz w:val="24"/>
          <w:szCs w:val="24"/>
        </w:rPr>
        <w:t xml:space="preserve"> pomóc przekształcić UE w nowoczesną, </w:t>
      </w:r>
      <w:proofErr w:type="spellStart"/>
      <w:r w:rsidRPr="00697652">
        <w:rPr>
          <w:sz w:val="24"/>
          <w:szCs w:val="24"/>
        </w:rPr>
        <w:t>zasobooszczędną</w:t>
      </w:r>
      <w:proofErr w:type="spellEnd"/>
      <w:r w:rsidRPr="00697652">
        <w:rPr>
          <w:sz w:val="24"/>
          <w:szCs w:val="24"/>
        </w:rPr>
        <w:t xml:space="preserve"> </w:t>
      </w:r>
      <w:r>
        <w:rPr>
          <w:sz w:val="24"/>
          <w:szCs w:val="24"/>
        </w:rPr>
        <w:br/>
      </w:r>
      <w:r w:rsidRPr="00697652">
        <w:rPr>
          <w:sz w:val="24"/>
          <w:szCs w:val="24"/>
        </w:rPr>
        <w:t>i konkurencyjną gospodarkę:</w:t>
      </w:r>
    </w:p>
    <w:p w14:paraId="2BEDEC8E" w14:textId="77777777" w:rsidR="00A14FB0" w:rsidRPr="00697652" w:rsidRDefault="00A14FB0" w:rsidP="00A14FB0">
      <w:pPr>
        <w:tabs>
          <w:tab w:val="left" w:pos="284"/>
        </w:tabs>
        <w:spacing w:before="120"/>
        <w:ind w:left="709" w:hanging="425"/>
        <w:rPr>
          <w:sz w:val="24"/>
          <w:szCs w:val="24"/>
        </w:rPr>
      </w:pPr>
      <w:r w:rsidRPr="00697652">
        <w:rPr>
          <w:sz w:val="24"/>
          <w:szCs w:val="24"/>
        </w:rPr>
        <w:t>• która w 2050 r. osiągnie zerowy poziom emisji gazów cieplarnianych netto</w:t>
      </w:r>
      <w:r>
        <w:rPr>
          <w:sz w:val="24"/>
          <w:szCs w:val="24"/>
        </w:rPr>
        <w:t>,</w:t>
      </w:r>
    </w:p>
    <w:p w14:paraId="6198D8A1" w14:textId="77777777" w:rsidR="00A14FB0" w:rsidRPr="00697652" w:rsidRDefault="00A14FB0" w:rsidP="00A14FB0">
      <w:pPr>
        <w:tabs>
          <w:tab w:val="left" w:pos="284"/>
        </w:tabs>
        <w:spacing w:before="120"/>
        <w:ind w:left="709" w:hanging="425"/>
        <w:rPr>
          <w:sz w:val="24"/>
          <w:szCs w:val="24"/>
        </w:rPr>
      </w:pPr>
      <w:r w:rsidRPr="00697652">
        <w:rPr>
          <w:sz w:val="24"/>
          <w:szCs w:val="24"/>
        </w:rPr>
        <w:t>• w której nastąpi oddzielenie wzrostu gospodarczego od zużywania zasobów</w:t>
      </w:r>
      <w:r>
        <w:rPr>
          <w:sz w:val="24"/>
          <w:szCs w:val="24"/>
        </w:rPr>
        <w:t>,</w:t>
      </w:r>
    </w:p>
    <w:p w14:paraId="3FBB788C" w14:textId="77777777" w:rsidR="00A14FB0" w:rsidRPr="00697652" w:rsidRDefault="00A14FB0" w:rsidP="00A14FB0">
      <w:pPr>
        <w:tabs>
          <w:tab w:val="left" w:pos="284"/>
        </w:tabs>
        <w:spacing w:before="120"/>
        <w:ind w:left="709" w:hanging="425"/>
        <w:rPr>
          <w:sz w:val="24"/>
          <w:szCs w:val="24"/>
        </w:rPr>
      </w:pPr>
      <w:r w:rsidRPr="00697652">
        <w:rPr>
          <w:sz w:val="24"/>
          <w:szCs w:val="24"/>
        </w:rPr>
        <w:lastRenderedPageBreak/>
        <w:t>• w której żadna osoba ani żaden region nie pozostaną w tyle.</w:t>
      </w:r>
    </w:p>
    <w:p w14:paraId="160C6775" w14:textId="77777777" w:rsidR="00A14FB0" w:rsidRPr="00BD4A85" w:rsidRDefault="00A14FB0" w:rsidP="00A14FB0">
      <w:pPr>
        <w:tabs>
          <w:tab w:val="left" w:pos="284"/>
        </w:tabs>
        <w:spacing w:before="120"/>
        <w:rPr>
          <w:sz w:val="24"/>
          <w:szCs w:val="24"/>
        </w:rPr>
      </w:pPr>
      <w:r>
        <w:rPr>
          <w:sz w:val="24"/>
          <w:szCs w:val="24"/>
        </w:rPr>
        <w:tab/>
      </w:r>
      <w:r>
        <w:rPr>
          <w:sz w:val="24"/>
          <w:szCs w:val="24"/>
        </w:rPr>
        <w:tab/>
      </w:r>
      <w:r w:rsidRPr="00697652">
        <w:rPr>
          <w:sz w:val="24"/>
          <w:szCs w:val="24"/>
        </w:rPr>
        <w:t>Kluczową kwestią jest prowadzenie polityki klimatycznej, energetycznej, transportowej</w:t>
      </w:r>
      <w:r>
        <w:rPr>
          <w:sz w:val="24"/>
          <w:szCs w:val="24"/>
        </w:rPr>
        <w:t xml:space="preserve"> </w:t>
      </w:r>
      <w:r w:rsidRPr="00697652">
        <w:rPr>
          <w:sz w:val="24"/>
          <w:szCs w:val="24"/>
        </w:rPr>
        <w:t>i podatkowej na potrzeby realizacji celu, jakim jest ograniczenie emisji gazów cieplarnianych netto do 2030 r. o co najmniej 55 proc. w porównaniu z poziomem z 1990 r. Przewidziane w Strategii działania służące poprawie efektywności energetycznej, rozpowszechnieniu wykorzystania energii słonecznej oraz wszystkie działania podnoszące potencjał środowiskowy będą realizowały założenia Europejskiego Zielonego Ładu.</w:t>
      </w:r>
    </w:p>
    <w:p w14:paraId="55BF90CD" w14:textId="2121D3C0" w:rsidR="00DF16C4" w:rsidRPr="0006762E" w:rsidRDefault="005370F3" w:rsidP="00DF16C4">
      <w:pPr>
        <w:pStyle w:val="Nagwek1"/>
        <w:rPr>
          <w:sz w:val="40"/>
          <w:szCs w:val="40"/>
        </w:rPr>
      </w:pPr>
      <w:bookmarkStart w:id="22" w:name="_Toc97673096"/>
      <w:r>
        <w:rPr>
          <w:sz w:val="40"/>
          <w:szCs w:val="40"/>
        </w:rPr>
        <w:t>4</w:t>
      </w:r>
      <w:r w:rsidR="0006762E" w:rsidRPr="0006762E">
        <w:rPr>
          <w:sz w:val="40"/>
          <w:szCs w:val="40"/>
        </w:rPr>
        <w:t>.</w:t>
      </w:r>
      <w:r w:rsidR="007123AE" w:rsidRPr="007123AE">
        <w:rPr>
          <w:sz w:val="40"/>
          <w:szCs w:val="40"/>
        </w:rPr>
        <w:t>Metody zastosowane przy sporządzaniu prognozy</w:t>
      </w:r>
      <w:bookmarkEnd w:id="22"/>
    </w:p>
    <w:p w14:paraId="7249D3EE" w14:textId="792259E4" w:rsidR="007123AE" w:rsidRPr="008527ED" w:rsidRDefault="007123AE" w:rsidP="007123AE">
      <w:pPr>
        <w:spacing w:before="120" w:after="200"/>
        <w:ind w:firstLine="709"/>
        <w:rPr>
          <w:rFonts w:eastAsia="Calibri" w:cstheme="minorHAnsi"/>
          <w:sz w:val="24"/>
          <w:szCs w:val="24"/>
        </w:rPr>
      </w:pPr>
      <w:bookmarkStart w:id="23" w:name="_Toc37750173"/>
      <w:bookmarkStart w:id="24" w:name="_Toc54808514"/>
      <w:r w:rsidRPr="008527ED">
        <w:rPr>
          <w:rFonts w:eastAsia="Calibri" w:cstheme="minorHAnsi"/>
          <w:sz w:val="24"/>
          <w:szCs w:val="24"/>
        </w:rPr>
        <w:t xml:space="preserve">Prognoza została opracowana zgodnie z zaleceniami zawartymi </w:t>
      </w:r>
      <w:r>
        <w:rPr>
          <w:rFonts w:eastAsia="Calibri" w:cstheme="minorHAnsi"/>
          <w:sz w:val="24"/>
          <w:szCs w:val="24"/>
        </w:rPr>
        <w:t xml:space="preserve">w </w:t>
      </w:r>
      <w:r w:rsidRPr="008527ED">
        <w:rPr>
          <w:rFonts w:eastAsia="Calibri" w:cstheme="minorHAnsi"/>
          <w:sz w:val="24"/>
          <w:szCs w:val="24"/>
        </w:rPr>
        <w:t>ustaw</w:t>
      </w:r>
      <w:r>
        <w:rPr>
          <w:rFonts w:eastAsia="Calibri" w:cstheme="minorHAnsi"/>
          <w:sz w:val="24"/>
          <w:szCs w:val="24"/>
        </w:rPr>
        <w:t>ie</w:t>
      </w:r>
      <w:r w:rsidRPr="008527ED">
        <w:rPr>
          <w:rFonts w:eastAsia="Calibri" w:cstheme="minorHAnsi"/>
          <w:sz w:val="24"/>
          <w:szCs w:val="24"/>
        </w:rPr>
        <w:t xml:space="preserve"> z dnia </w:t>
      </w:r>
      <w:r>
        <w:rPr>
          <w:rFonts w:eastAsia="Calibri" w:cstheme="minorHAnsi"/>
          <w:sz w:val="24"/>
          <w:szCs w:val="24"/>
        </w:rPr>
        <w:br/>
      </w:r>
      <w:r w:rsidRPr="008527ED">
        <w:rPr>
          <w:rFonts w:eastAsia="Calibri" w:cstheme="minorHAnsi"/>
          <w:sz w:val="24"/>
          <w:szCs w:val="24"/>
        </w:rPr>
        <w:t xml:space="preserve">3 października 2008 r. o udostępnianiu informacji o środowisku i jego ochronie, udziale społeczeństwa w ochronie środowiska oraz o ocenach oddziaływania na środowisko. Punktem wyjścia do analizy przewidywanych oddziaływań na środowisko była diagnoza obecnego stanu środowiska oraz istniejące uwarunkowania </w:t>
      </w:r>
      <w:r>
        <w:rPr>
          <w:rFonts w:eastAsia="Calibri" w:cstheme="minorHAnsi"/>
          <w:sz w:val="24"/>
          <w:szCs w:val="24"/>
        </w:rPr>
        <w:t>Leżajskiego Obszaru Funkcjonalnego.</w:t>
      </w:r>
    </w:p>
    <w:p w14:paraId="15543BF0" w14:textId="37E6591C" w:rsidR="007123AE" w:rsidRDefault="007123AE" w:rsidP="007123AE">
      <w:pPr>
        <w:spacing w:after="200"/>
        <w:ind w:firstLine="708"/>
        <w:rPr>
          <w:rFonts w:eastAsia="Calibri" w:cstheme="minorHAnsi"/>
          <w:sz w:val="24"/>
          <w:szCs w:val="24"/>
        </w:rPr>
      </w:pPr>
      <w:r w:rsidRPr="008527ED">
        <w:rPr>
          <w:rFonts w:eastAsia="Calibri" w:cstheme="minorHAnsi"/>
          <w:sz w:val="24"/>
          <w:szCs w:val="24"/>
        </w:rPr>
        <w:t xml:space="preserve">Przy sporządzaniu Prognozy zastosowano metody </w:t>
      </w:r>
      <w:r>
        <w:rPr>
          <w:rFonts w:eastAsia="Calibri" w:cstheme="minorHAnsi"/>
          <w:sz w:val="24"/>
          <w:szCs w:val="24"/>
        </w:rPr>
        <w:t xml:space="preserve">statystyczne, porównawcze, </w:t>
      </w:r>
      <w:r w:rsidRPr="008527ED">
        <w:rPr>
          <w:rFonts w:eastAsia="Calibri" w:cstheme="minorHAnsi"/>
          <w:sz w:val="24"/>
          <w:szCs w:val="24"/>
        </w:rPr>
        <w:t xml:space="preserve">opisowe, analizy jakościowe, wykorzystujące dostępne wskaźniki stanu środowiska oraz identyfikację </w:t>
      </w:r>
      <w:r w:rsidR="00C378A8">
        <w:rPr>
          <w:rFonts w:eastAsia="Calibri" w:cstheme="minorHAnsi"/>
          <w:sz w:val="24"/>
          <w:szCs w:val="24"/>
        </w:rPr>
        <w:br/>
      </w:r>
      <w:r w:rsidRPr="008527ED">
        <w:rPr>
          <w:rFonts w:eastAsia="Calibri" w:cstheme="minorHAnsi"/>
          <w:sz w:val="24"/>
          <w:szCs w:val="24"/>
        </w:rPr>
        <w:t>i wartościowanie skutków przewidywanych zmian w środowisku.</w:t>
      </w:r>
      <w:r>
        <w:rPr>
          <w:rFonts w:eastAsia="Calibri" w:cstheme="minorHAnsi"/>
          <w:sz w:val="24"/>
          <w:szCs w:val="24"/>
        </w:rPr>
        <w:t xml:space="preserve"> Wykorzystano </w:t>
      </w:r>
      <w:r w:rsidRPr="000A173F">
        <w:rPr>
          <w:rFonts w:eastAsia="Calibri" w:cstheme="minorHAnsi"/>
          <w:sz w:val="24"/>
          <w:szCs w:val="24"/>
        </w:rPr>
        <w:t>analizy i oceny dostosowane do stanu współczesnej wiedzy</w:t>
      </w:r>
      <w:r>
        <w:rPr>
          <w:rFonts w:eastAsia="Calibri" w:cstheme="minorHAnsi"/>
          <w:sz w:val="24"/>
          <w:szCs w:val="24"/>
        </w:rPr>
        <w:t xml:space="preserve">. </w:t>
      </w:r>
      <w:r w:rsidRPr="000A173F">
        <w:rPr>
          <w:rFonts w:eastAsia="Calibri" w:cstheme="minorHAnsi"/>
          <w:sz w:val="24"/>
          <w:szCs w:val="24"/>
        </w:rPr>
        <w:t>Wszystkie zastosowane metody</w:t>
      </w:r>
      <w:r>
        <w:rPr>
          <w:rFonts w:eastAsia="Calibri" w:cstheme="minorHAnsi"/>
          <w:sz w:val="24"/>
          <w:szCs w:val="24"/>
        </w:rPr>
        <w:t xml:space="preserve"> </w:t>
      </w:r>
      <w:r w:rsidRPr="000A173F">
        <w:rPr>
          <w:rFonts w:eastAsia="Calibri" w:cstheme="minorHAnsi"/>
          <w:sz w:val="24"/>
          <w:szCs w:val="24"/>
        </w:rPr>
        <w:t xml:space="preserve">dostosowane do zawartości i stopnia szczegółowości projektowanego dokumentu. </w:t>
      </w:r>
      <w:r w:rsidRPr="008527ED">
        <w:rPr>
          <w:rFonts w:eastAsia="Calibri" w:cstheme="minorHAnsi"/>
          <w:sz w:val="24"/>
          <w:szCs w:val="24"/>
        </w:rPr>
        <w:t>Dla zidentyfikowanych negatywnych skutków oddziaływania na środowisko wskazano rozwiązania eliminujące lub zmniejszające ich skalę.</w:t>
      </w:r>
      <w:r w:rsidRPr="000A173F">
        <w:t xml:space="preserve"> </w:t>
      </w:r>
      <w:r w:rsidRPr="000A173F">
        <w:rPr>
          <w:rFonts w:eastAsia="Calibri" w:cstheme="minorHAnsi"/>
          <w:sz w:val="24"/>
          <w:szCs w:val="24"/>
        </w:rPr>
        <w:t>Część dotycząca oceny oddziaływania na środowisko w projektowanym opracowaniu przedstawiono tabelarycznie. Oceny dokonano w oparciu o analizę poszczególnych elementów środowiska w zależności od zagrożeń stwarzanych przez oddziaływanie na środowisko planowanych inwestycji.</w:t>
      </w:r>
      <w:r>
        <w:rPr>
          <w:rFonts w:eastAsia="Calibri" w:cstheme="minorHAnsi"/>
          <w:sz w:val="24"/>
          <w:szCs w:val="24"/>
        </w:rPr>
        <w:t xml:space="preserve"> </w:t>
      </w:r>
    </w:p>
    <w:p w14:paraId="5B8C1E02" w14:textId="77777777" w:rsidR="007123AE" w:rsidRPr="008527ED" w:rsidRDefault="007123AE" w:rsidP="007123AE">
      <w:pPr>
        <w:spacing w:after="200"/>
        <w:ind w:firstLine="708"/>
        <w:rPr>
          <w:rFonts w:eastAsia="Calibri" w:cstheme="minorHAnsi"/>
          <w:sz w:val="24"/>
          <w:szCs w:val="24"/>
        </w:rPr>
      </w:pPr>
      <w:r w:rsidRPr="008527ED">
        <w:rPr>
          <w:rFonts w:eastAsia="Calibri" w:cstheme="minorHAnsi"/>
          <w:sz w:val="24"/>
          <w:szCs w:val="24"/>
        </w:rPr>
        <w:t xml:space="preserve">Analiza i ocena potencjalnego oddziaływania przewidzianych przedsięwzięć </w:t>
      </w:r>
      <w:r>
        <w:rPr>
          <w:rFonts w:eastAsia="Calibri" w:cstheme="minorHAnsi"/>
          <w:sz w:val="24"/>
          <w:szCs w:val="24"/>
        </w:rPr>
        <w:br/>
      </w:r>
      <w:r w:rsidRPr="008527ED">
        <w:rPr>
          <w:rFonts w:eastAsia="Calibri" w:cstheme="minorHAnsi"/>
          <w:sz w:val="24"/>
          <w:szCs w:val="24"/>
        </w:rPr>
        <w:t xml:space="preserve">w projekcie </w:t>
      </w:r>
      <w:r w:rsidRPr="000A173F">
        <w:rPr>
          <w:rFonts w:eastAsia="Calibri" w:cstheme="minorHAnsi"/>
          <w:sz w:val="24"/>
          <w:szCs w:val="24"/>
        </w:rPr>
        <w:t>Strategi</w:t>
      </w:r>
      <w:r>
        <w:rPr>
          <w:rFonts w:eastAsia="Calibri" w:cstheme="minorHAnsi"/>
          <w:sz w:val="24"/>
          <w:szCs w:val="24"/>
        </w:rPr>
        <w:t>i</w:t>
      </w:r>
      <w:r w:rsidRPr="000A173F">
        <w:rPr>
          <w:rFonts w:eastAsia="Calibri" w:cstheme="minorHAnsi"/>
          <w:sz w:val="24"/>
          <w:szCs w:val="24"/>
        </w:rPr>
        <w:t xml:space="preserve"> Rozwoju Ponadlokalnego</w:t>
      </w:r>
      <w:r>
        <w:rPr>
          <w:rFonts w:eastAsia="Calibri" w:cstheme="minorHAnsi"/>
          <w:sz w:val="24"/>
          <w:szCs w:val="24"/>
        </w:rPr>
        <w:t xml:space="preserve"> </w:t>
      </w:r>
      <w:r w:rsidRPr="008527ED">
        <w:rPr>
          <w:rFonts w:eastAsia="Calibri" w:cstheme="minorHAnsi"/>
          <w:sz w:val="24"/>
          <w:szCs w:val="24"/>
        </w:rPr>
        <w:t>została przeprowadzona na podstawie następujących metod i technik badawczych:</w:t>
      </w:r>
    </w:p>
    <w:p w14:paraId="296818EE" w14:textId="77777777" w:rsidR="007123AE" w:rsidRPr="008527ED" w:rsidRDefault="007123AE" w:rsidP="00203A15">
      <w:pPr>
        <w:numPr>
          <w:ilvl w:val="0"/>
          <w:numId w:val="21"/>
        </w:numPr>
        <w:spacing w:after="200"/>
        <w:rPr>
          <w:rFonts w:eastAsia="Calibri" w:cstheme="minorHAnsi"/>
          <w:sz w:val="24"/>
          <w:szCs w:val="24"/>
        </w:rPr>
      </w:pPr>
      <w:r w:rsidRPr="008527ED">
        <w:rPr>
          <w:rFonts w:eastAsia="Calibri" w:cstheme="minorHAnsi"/>
          <w:sz w:val="24"/>
          <w:szCs w:val="24"/>
        </w:rPr>
        <w:t>analizy stosownych dokumentów i danych zastanych;</w:t>
      </w:r>
    </w:p>
    <w:p w14:paraId="19913303" w14:textId="03B6FD0D" w:rsidR="007123AE" w:rsidRPr="008527ED" w:rsidRDefault="007123AE" w:rsidP="00203A15">
      <w:pPr>
        <w:numPr>
          <w:ilvl w:val="0"/>
          <w:numId w:val="21"/>
        </w:numPr>
        <w:spacing w:after="200"/>
        <w:rPr>
          <w:rFonts w:eastAsia="Calibri" w:cstheme="minorHAnsi"/>
          <w:sz w:val="24"/>
          <w:szCs w:val="24"/>
        </w:rPr>
      </w:pPr>
      <w:r w:rsidRPr="008527ED">
        <w:rPr>
          <w:rFonts w:eastAsia="Calibri" w:cstheme="minorHAnsi"/>
          <w:sz w:val="24"/>
          <w:szCs w:val="24"/>
        </w:rPr>
        <w:t xml:space="preserve">badania zgodności celów projektu </w:t>
      </w:r>
      <w:r w:rsidRPr="000A173F">
        <w:rPr>
          <w:rFonts w:eastAsia="Calibri" w:cstheme="minorHAnsi"/>
          <w:sz w:val="24"/>
          <w:szCs w:val="24"/>
        </w:rPr>
        <w:t>Strategi</w:t>
      </w:r>
      <w:r>
        <w:rPr>
          <w:rFonts w:eastAsia="Calibri" w:cstheme="minorHAnsi"/>
          <w:sz w:val="24"/>
          <w:szCs w:val="24"/>
        </w:rPr>
        <w:t>i</w:t>
      </w:r>
      <w:r w:rsidRPr="000A173F">
        <w:rPr>
          <w:rFonts w:eastAsia="Calibri" w:cstheme="minorHAnsi"/>
          <w:sz w:val="24"/>
          <w:szCs w:val="24"/>
        </w:rPr>
        <w:t xml:space="preserve"> Rozwoju Ponadlokalnego </w:t>
      </w:r>
      <w:r>
        <w:rPr>
          <w:rFonts w:eastAsia="Calibri" w:cstheme="minorHAnsi"/>
          <w:sz w:val="24"/>
          <w:szCs w:val="24"/>
        </w:rPr>
        <w:t>LOF</w:t>
      </w:r>
      <w:r w:rsidRPr="000A173F">
        <w:rPr>
          <w:rFonts w:eastAsia="Calibri" w:cstheme="minorHAnsi"/>
          <w:sz w:val="24"/>
          <w:szCs w:val="24"/>
        </w:rPr>
        <w:t xml:space="preserve"> na lata 2021-2027 z perspektywą do 2035</w:t>
      </w:r>
      <w:r>
        <w:rPr>
          <w:rFonts w:eastAsia="Calibri" w:cstheme="minorHAnsi"/>
          <w:sz w:val="24"/>
          <w:szCs w:val="24"/>
        </w:rPr>
        <w:t xml:space="preserve"> </w:t>
      </w:r>
      <w:r w:rsidRPr="008527ED">
        <w:rPr>
          <w:rFonts w:eastAsia="Calibri" w:cstheme="minorHAnsi"/>
          <w:sz w:val="24"/>
          <w:szCs w:val="24"/>
        </w:rPr>
        <w:t>z kierunkami, celami i działaniami przyjętymi w dokumentach strategicznych szczebla międzynarodowego, krajowego, regionalnego oraz lokalnego;</w:t>
      </w:r>
    </w:p>
    <w:p w14:paraId="725EB7AE" w14:textId="77777777" w:rsidR="007123AE" w:rsidRPr="008527ED" w:rsidRDefault="007123AE" w:rsidP="00203A15">
      <w:pPr>
        <w:numPr>
          <w:ilvl w:val="0"/>
          <w:numId w:val="21"/>
        </w:numPr>
        <w:spacing w:after="200"/>
        <w:rPr>
          <w:rFonts w:eastAsia="Calibri" w:cstheme="minorHAnsi"/>
          <w:sz w:val="24"/>
          <w:szCs w:val="24"/>
        </w:rPr>
      </w:pPr>
      <w:r w:rsidRPr="008527ED">
        <w:rPr>
          <w:rFonts w:eastAsia="Calibri" w:cstheme="minorHAnsi"/>
          <w:sz w:val="24"/>
          <w:szCs w:val="24"/>
        </w:rPr>
        <w:t xml:space="preserve">analiz jakościowych, opartych na dostępnych informacjach, odnoszących się do stanu środowiska oraz identyfikacji i wartościowania skutków przewidywanych zmian </w:t>
      </w:r>
      <w:r>
        <w:rPr>
          <w:rFonts w:eastAsia="Calibri" w:cstheme="minorHAnsi"/>
          <w:sz w:val="24"/>
          <w:szCs w:val="24"/>
        </w:rPr>
        <w:br/>
      </w:r>
      <w:r w:rsidRPr="008527ED">
        <w:rPr>
          <w:rFonts w:eastAsia="Calibri" w:cstheme="minorHAnsi"/>
          <w:sz w:val="24"/>
          <w:szCs w:val="24"/>
        </w:rPr>
        <w:t>w środowisku;</w:t>
      </w:r>
    </w:p>
    <w:p w14:paraId="36B973E4" w14:textId="77777777" w:rsidR="007123AE" w:rsidRPr="008527ED" w:rsidRDefault="007123AE" w:rsidP="00203A15">
      <w:pPr>
        <w:numPr>
          <w:ilvl w:val="0"/>
          <w:numId w:val="21"/>
        </w:numPr>
        <w:spacing w:after="200"/>
        <w:rPr>
          <w:rFonts w:eastAsia="Calibri" w:cstheme="minorHAnsi"/>
          <w:sz w:val="24"/>
          <w:szCs w:val="24"/>
        </w:rPr>
      </w:pPr>
      <w:r w:rsidRPr="008527ED">
        <w:rPr>
          <w:rFonts w:eastAsia="Calibri" w:cstheme="minorHAnsi"/>
          <w:sz w:val="24"/>
          <w:szCs w:val="24"/>
        </w:rPr>
        <w:t>analiz dostępnych, wiarygodnych źródeł danych w zakresie potencjalnych zmian w komponentach środowiska, wynikających z realizacji przewidywanych działań;</w:t>
      </w:r>
    </w:p>
    <w:p w14:paraId="039FB80A" w14:textId="1E168BE7" w:rsidR="007123AE" w:rsidRPr="008527ED" w:rsidRDefault="007123AE" w:rsidP="00203A15">
      <w:pPr>
        <w:numPr>
          <w:ilvl w:val="0"/>
          <w:numId w:val="21"/>
        </w:numPr>
        <w:spacing w:after="200"/>
        <w:ind w:left="714" w:hanging="357"/>
        <w:contextualSpacing w:val="0"/>
        <w:rPr>
          <w:rFonts w:eastAsia="Calibri" w:cstheme="minorHAnsi"/>
          <w:sz w:val="24"/>
          <w:szCs w:val="24"/>
        </w:rPr>
      </w:pPr>
      <w:r w:rsidRPr="008527ED">
        <w:rPr>
          <w:rFonts w:eastAsia="Calibri" w:cstheme="minorHAnsi"/>
          <w:sz w:val="24"/>
          <w:szCs w:val="24"/>
        </w:rPr>
        <w:t xml:space="preserve">diagnozy i oceny efektów oddziaływania zaplanowanych przedsięwzięć, związanych </w:t>
      </w:r>
      <w:r>
        <w:rPr>
          <w:rFonts w:eastAsia="Calibri" w:cstheme="minorHAnsi"/>
          <w:sz w:val="24"/>
          <w:szCs w:val="24"/>
        </w:rPr>
        <w:br/>
      </w:r>
      <w:r w:rsidRPr="008527ED">
        <w:rPr>
          <w:rFonts w:eastAsia="Calibri" w:cstheme="minorHAnsi"/>
          <w:sz w:val="24"/>
          <w:szCs w:val="24"/>
        </w:rPr>
        <w:t xml:space="preserve">z ochroną środowiska </w:t>
      </w:r>
      <w:r>
        <w:rPr>
          <w:rFonts w:eastAsia="Calibri" w:cstheme="minorHAnsi"/>
          <w:sz w:val="24"/>
          <w:szCs w:val="24"/>
        </w:rPr>
        <w:t>na terenie LOF</w:t>
      </w:r>
      <w:r w:rsidRPr="008527ED">
        <w:rPr>
          <w:rFonts w:eastAsia="Calibri" w:cstheme="minorHAnsi"/>
          <w:sz w:val="24"/>
          <w:szCs w:val="24"/>
        </w:rPr>
        <w:t>.</w:t>
      </w:r>
    </w:p>
    <w:p w14:paraId="216412AE" w14:textId="6C36E0F1" w:rsidR="007123AE" w:rsidRPr="008527ED" w:rsidRDefault="007123AE" w:rsidP="007123AE">
      <w:pPr>
        <w:spacing w:after="200"/>
        <w:ind w:firstLine="709"/>
        <w:rPr>
          <w:rFonts w:eastAsia="Calibri" w:cstheme="minorHAnsi"/>
          <w:sz w:val="24"/>
          <w:szCs w:val="24"/>
        </w:rPr>
      </w:pPr>
      <w:r w:rsidRPr="008527ED">
        <w:rPr>
          <w:rFonts w:eastAsia="Calibri" w:cstheme="minorHAnsi"/>
          <w:sz w:val="24"/>
          <w:szCs w:val="24"/>
        </w:rPr>
        <w:t xml:space="preserve">Analiza potencjalnego oddziaływania przewidzianych działań w projekcie </w:t>
      </w:r>
      <w:r w:rsidRPr="00922ADB">
        <w:rPr>
          <w:rFonts w:eastAsia="Calibri" w:cstheme="minorHAnsi"/>
          <w:sz w:val="24"/>
          <w:szCs w:val="24"/>
        </w:rPr>
        <w:t>Strategi</w:t>
      </w:r>
      <w:r>
        <w:rPr>
          <w:rFonts w:eastAsia="Calibri" w:cstheme="minorHAnsi"/>
          <w:sz w:val="24"/>
          <w:szCs w:val="24"/>
        </w:rPr>
        <w:t>i</w:t>
      </w:r>
      <w:r w:rsidRPr="00922ADB">
        <w:rPr>
          <w:rFonts w:eastAsia="Calibri" w:cstheme="minorHAnsi"/>
          <w:sz w:val="24"/>
          <w:szCs w:val="24"/>
        </w:rPr>
        <w:t xml:space="preserve"> Rozwoju Ponadlokalnego </w:t>
      </w:r>
      <w:r>
        <w:rPr>
          <w:rFonts w:eastAsia="Calibri" w:cstheme="minorHAnsi"/>
          <w:sz w:val="24"/>
          <w:szCs w:val="24"/>
        </w:rPr>
        <w:t>Leżajskiego Obszaru Funkcjonalnego</w:t>
      </w:r>
      <w:r w:rsidRPr="00922ADB">
        <w:rPr>
          <w:rFonts w:eastAsia="Calibri" w:cstheme="minorHAnsi"/>
          <w:sz w:val="24"/>
          <w:szCs w:val="24"/>
        </w:rPr>
        <w:t xml:space="preserve"> na lata 2021-2027 z perspektywą do 2035</w:t>
      </w:r>
      <w:r>
        <w:rPr>
          <w:rFonts w:eastAsia="Calibri" w:cstheme="minorHAnsi"/>
          <w:sz w:val="24"/>
          <w:szCs w:val="24"/>
        </w:rPr>
        <w:t xml:space="preserve"> </w:t>
      </w:r>
      <w:r w:rsidRPr="008527ED">
        <w:rPr>
          <w:rFonts w:eastAsia="Calibri" w:cstheme="minorHAnsi"/>
          <w:sz w:val="24"/>
          <w:szCs w:val="24"/>
        </w:rPr>
        <w:t xml:space="preserve">została wykonana w oparciu o macierz oceny, za pomocą której określono wpływ realizacji celów projektowanego dokumentu na poszczególne komponenty środowiska. Metoda ta polegała na </w:t>
      </w:r>
      <w:r w:rsidRPr="008527ED">
        <w:rPr>
          <w:rFonts w:eastAsia="Calibri" w:cstheme="minorHAnsi"/>
          <w:sz w:val="24"/>
          <w:szCs w:val="24"/>
        </w:rPr>
        <w:lastRenderedPageBreak/>
        <w:t>tabelarycznym zestawieniu planowanych działań i ocenianych, niżej wymienionych, komponentów środowiska:</w:t>
      </w:r>
    </w:p>
    <w:p w14:paraId="172D55C9"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 xml:space="preserve">różnorodność biologiczna, </w:t>
      </w:r>
    </w:p>
    <w:p w14:paraId="4140B8D1"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ludzie,</w:t>
      </w:r>
    </w:p>
    <w:p w14:paraId="6AFEF7A0"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zwierzęta,</w:t>
      </w:r>
    </w:p>
    <w:p w14:paraId="526E9CD3"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rośliny,</w:t>
      </w:r>
    </w:p>
    <w:p w14:paraId="78833379"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woda,</w:t>
      </w:r>
    </w:p>
    <w:p w14:paraId="5C5AAD94"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powietrze,</w:t>
      </w:r>
      <w:r w:rsidRPr="008527ED">
        <w:rPr>
          <w:rFonts w:eastAsia="Calibri" w:cstheme="minorHAnsi"/>
          <w:sz w:val="24"/>
          <w:szCs w:val="24"/>
        </w:rPr>
        <w:tab/>
      </w:r>
    </w:p>
    <w:p w14:paraId="1DC1F417"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powierzchnia ziemi,</w:t>
      </w:r>
      <w:r w:rsidRPr="008527ED">
        <w:rPr>
          <w:rFonts w:eastAsia="Calibri" w:cstheme="minorHAnsi"/>
          <w:sz w:val="24"/>
          <w:szCs w:val="24"/>
        </w:rPr>
        <w:tab/>
      </w:r>
    </w:p>
    <w:p w14:paraId="34BDCA5B"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krajobraz,</w:t>
      </w:r>
    </w:p>
    <w:p w14:paraId="7008E125"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 xml:space="preserve">klimat </w:t>
      </w:r>
    </w:p>
    <w:p w14:paraId="1FB22B59"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klimat akustyczny,</w:t>
      </w:r>
      <w:r w:rsidRPr="008527ED">
        <w:rPr>
          <w:rFonts w:eastAsia="Calibri" w:cstheme="minorHAnsi"/>
          <w:sz w:val="24"/>
          <w:szCs w:val="24"/>
        </w:rPr>
        <w:tab/>
      </w:r>
    </w:p>
    <w:p w14:paraId="1135C62F"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zasoby naturalne,</w:t>
      </w:r>
      <w:r w:rsidRPr="008527ED">
        <w:rPr>
          <w:rFonts w:eastAsia="Calibri" w:cstheme="minorHAnsi"/>
          <w:sz w:val="24"/>
          <w:szCs w:val="24"/>
        </w:rPr>
        <w:tab/>
      </w:r>
    </w:p>
    <w:p w14:paraId="5700AC2D"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zabytki,</w:t>
      </w:r>
      <w:r w:rsidRPr="008527ED">
        <w:rPr>
          <w:rFonts w:eastAsia="Calibri" w:cstheme="minorHAnsi"/>
          <w:sz w:val="24"/>
          <w:szCs w:val="24"/>
        </w:rPr>
        <w:tab/>
      </w:r>
    </w:p>
    <w:p w14:paraId="4FDA0F8A" w14:textId="77777777" w:rsidR="007123AE" w:rsidRPr="008527ED"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 xml:space="preserve">dobra materialne, </w:t>
      </w:r>
    </w:p>
    <w:p w14:paraId="7B930F20" w14:textId="4042FC50" w:rsidR="007123AE" w:rsidRDefault="007123AE" w:rsidP="00203A15">
      <w:pPr>
        <w:numPr>
          <w:ilvl w:val="0"/>
          <w:numId w:val="22"/>
        </w:numPr>
        <w:spacing w:after="200"/>
        <w:rPr>
          <w:rFonts w:eastAsia="Calibri" w:cstheme="minorHAnsi"/>
          <w:sz w:val="24"/>
          <w:szCs w:val="24"/>
        </w:rPr>
      </w:pPr>
      <w:r w:rsidRPr="008527ED">
        <w:rPr>
          <w:rFonts w:eastAsia="Calibri" w:cstheme="minorHAnsi"/>
          <w:sz w:val="24"/>
          <w:szCs w:val="24"/>
        </w:rPr>
        <w:t xml:space="preserve">obszary chronione, w tym Natura 2000 </w:t>
      </w:r>
    </w:p>
    <w:p w14:paraId="53B83157" w14:textId="10605C7D" w:rsidR="007123AE" w:rsidRPr="008527ED" w:rsidRDefault="007123AE" w:rsidP="007123AE">
      <w:pPr>
        <w:rPr>
          <w:rFonts w:eastAsia="Calibri" w:cstheme="minorHAnsi"/>
          <w:sz w:val="24"/>
          <w:szCs w:val="24"/>
        </w:rPr>
      </w:pPr>
      <w:r w:rsidRPr="008527ED">
        <w:rPr>
          <w:rFonts w:eastAsia="Calibri" w:cstheme="minorHAnsi"/>
          <w:sz w:val="24"/>
          <w:szCs w:val="24"/>
        </w:rPr>
        <w:t>z uwzględnieniem zależności między tymi elementami środowiska i między oddziaływaniami na te elementy.</w:t>
      </w:r>
      <w:r>
        <w:rPr>
          <w:rFonts w:eastAsia="Calibri" w:cstheme="minorHAnsi"/>
          <w:sz w:val="24"/>
          <w:szCs w:val="24"/>
        </w:rPr>
        <w:t xml:space="preserve"> </w:t>
      </w:r>
      <w:r w:rsidRPr="008527ED">
        <w:rPr>
          <w:rFonts w:eastAsia="Calibri" w:cstheme="minorHAnsi"/>
          <w:sz w:val="24"/>
          <w:szCs w:val="24"/>
        </w:rPr>
        <w:t>Ponadto, oceny potencjalnego oddziaływania dokonano w oparciu o następując</w:t>
      </w:r>
      <w:r>
        <w:rPr>
          <w:rFonts w:eastAsia="Calibri" w:cstheme="minorHAnsi"/>
          <w:sz w:val="24"/>
          <w:szCs w:val="24"/>
        </w:rPr>
        <w:t>e elementy dotyczące</w:t>
      </w:r>
      <w:r w:rsidRPr="008527ED">
        <w:rPr>
          <w:rFonts w:eastAsia="Calibri" w:cstheme="minorHAnsi"/>
          <w:sz w:val="24"/>
          <w:szCs w:val="24"/>
        </w:rPr>
        <w:t xml:space="preserve">: </w:t>
      </w:r>
    </w:p>
    <w:p w14:paraId="5C49B40A" w14:textId="77777777" w:rsidR="007123AE" w:rsidRPr="001C31A8" w:rsidRDefault="007123AE" w:rsidP="00203A15">
      <w:pPr>
        <w:numPr>
          <w:ilvl w:val="0"/>
          <w:numId w:val="23"/>
        </w:numPr>
        <w:tabs>
          <w:tab w:val="left" w:pos="284"/>
        </w:tabs>
        <w:spacing w:before="240"/>
        <w:ind w:left="0" w:firstLine="0"/>
        <w:contextualSpacing w:val="0"/>
        <w:rPr>
          <w:rFonts w:eastAsia="Calibri" w:cstheme="minorHAnsi"/>
          <w:sz w:val="24"/>
          <w:szCs w:val="24"/>
        </w:rPr>
      </w:pPr>
      <w:r w:rsidRPr="001C31A8">
        <w:rPr>
          <w:rFonts w:eastAsia="Calibri" w:cstheme="minorHAnsi"/>
          <w:sz w:val="24"/>
          <w:szCs w:val="24"/>
        </w:rPr>
        <w:t>Sposobu oddziaływania:</w:t>
      </w:r>
    </w:p>
    <w:p w14:paraId="128CD0E2" w14:textId="77777777" w:rsidR="007123AE" w:rsidRPr="001C31A8" w:rsidRDefault="007123AE" w:rsidP="007123AE">
      <w:pPr>
        <w:tabs>
          <w:tab w:val="left" w:pos="284"/>
        </w:tabs>
        <w:spacing w:before="120"/>
        <w:ind w:left="709" w:hanging="425"/>
        <w:rPr>
          <w:rFonts w:eastAsia="Calibri" w:cstheme="minorHAnsi"/>
          <w:sz w:val="24"/>
          <w:szCs w:val="24"/>
        </w:rPr>
      </w:pPr>
      <w:r w:rsidRPr="001C31A8">
        <w:rPr>
          <w:rFonts w:eastAsia="Calibri" w:cstheme="minorHAnsi"/>
          <w:sz w:val="24"/>
          <w:szCs w:val="24"/>
        </w:rPr>
        <w:t>•</w:t>
      </w:r>
      <w:r w:rsidRPr="001C31A8">
        <w:rPr>
          <w:rFonts w:eastAsia="Calibri" w:cstheme="minorHAnsi"/>
          <w:sz w:val="24"/>
          <w:szCs w:val="24"/>
        </w:rPr>
        <w:tab/>
        <w:t>potencjalny wpływ pozytywny,</w:t>
      </w:r>
    </w:p>
    <w:p w14:paraId="3F361B22" w14:textId="77777777" w:rsidR="007123AE" w:rsidRPr="001C31A8" w:rsidRDefault="007123AE" w:rsidP="007123AE">
      <w:pPr>
        <w:tabs>
          <w:tab w:val="left" w:pos="284"/>
        </w:tabs>
        <w:spacing w:before="120"/>
        <w:ind w:left="709" w:hanging="425"/>
        <w:rPr>
          <w:rFonts w:eastAsia="Calibri" w:cstheme="minorHAnsi"/>
          <w:sz w:val="24"/>
          <w:szCs w:val="24"/>
        </w:rPr>
      </w:pPr>
      <w:r w:rsidRPr="001C31A8">
        <w:rPr>
          <w:rFonts w:eastAsia="Calibri" w:cstheme="minorHAnsi"/>
          <w:sz w:val="24"/>
          <w:szCs w:val="24"/>
        </w:rPr>
        <w:t>•</w:t>
      </w:r>
      <w:r w:rsidRPr="001C31A8">
        <w:rPr>
          <w:rFonts w:eastAsia="Calibri" w:cstheme="minorHAnsi"/>
          <w:sz w:val="24"/>
          <w:szCs w:val="24"/>
        </w:rPr>
        <w:tab/>
        <w:t>potencjalny wpływ neutralny,</w:t>
      </w:r>
    </w:p>
    <w:p w14:paraId="19BBC790" w14:textId="77777777" w:rsidR="007123AE" w:rsidRPr="001C31A8" w:rsidRDefault="007123AE" w:rsidP="007123AE">
      <w:pPr>
        <w:tabs>
          <w:tab w:val="left" w:pos="284"/>
        </w:tabs>
        <w:spacing w:before="120"/>
        <w:ind w:left="709" w:hanging="425"/>
        <w:rPr>
          <w:rFonts w:eastAsia="Calibri" w:cstheme="minorHAnsi"/>
          <w:sz w:val="24"/>
          <w:szCs w:val="24"/>
        </w:rPr>
      </w:pPr>
      <w:r w:rsidRPr="001C31A8">
        <w:rPr>
          <w:rFonts w:eastAsia="Calibri" w:cstheme="minorHAnsi"/>
          <w:sz w:val="24"/>
          <w:szCs w:val="24"/>
        </w:rPr>
        <w:t>•</w:t>
      </w:r>
      <w:r w:rsidRPr="001C31A8">
        <w:rPr>
          <w:rFonts w:eastAsia="Calibri" w:cstheme="minorHAnsi"/>
          <w:sz w:val="24"/>
          <w:szCs w:val="24"/>
        </w:rPr>
        <w:tab/>
        <w:t>potencjalny wpływ negatywny,</w:t>
      </w:r>
    </w:p>
    <w:p w14:paraId="53E39B7B" w14:textId="77777777" w:rsidR="007123AE" w:rsidRDefault="007123AE" w:rsidP="007123AE">
      <w:pPr>
        <w:tabs>
          <w:tab w:val="left" w:pos="284"/>
        </w:tabs>
        <w:spacing w:before="120"/>
        <w:ind w:left="709" w:hanging="425"/>
        <w:rPr>
          <w:rFonts w:eastAsia="Calibri" w:cstheme="minorHAnsi"/>
          <w:sz w:val="24"/>
          <w:szCs w:val="24"/>
        </w:rPr>
      </w:pPr>
      <w:r w:rsidRPr="001C31A8">
        <w:rPr>
          <w:rFonts w:eastAsia="Calibri" w:cstheme="minorHAnsi"/>
          <w:sz w:val="24"/>
          <w:szCs w:val="24"/>
        </w:rPr>
        <w:t>•</w:t>
      </w:r>
      <w:r w:rsidRPr="001C31A8">
        <w:rPr>
          <w:rFonts w:eastAsia="Calibri" w:cstheme="minorHAnsi"/>
          <w:sz w:val="24"/>
          <w:szCs w:val="24"/>
        </w:rPr>
        <w:tab/>
        <w:t>potencjalny wpływ pozytywny i/lub negatywny.</w:t>
      </w:r>
    </w:p>
    <w:p w14:paraId="5DD0920D" w14:textId="77777777" w:rsidR="007123AE" w:rsidRPr="001C31A8" w:rsidRDefault="007123AE" w:rsidP="00203A15">
      <w:pPr>
        <w:numPr>
          <w:ilvl w:val="0"/>
          <w:numId w:val="23"/>
        </w:numPr>
        <w:tabs>
          <w:tab w:val="left" w:pos="284"/>
        </w:tabs>
        <w:spacing w:before="120"/>
        <w:ind w:left="0" w:firstLine="0"/>
        <w:contextualSpacing w:val="0"/>
        <w:rPr>
          <w:rFonts w:eastAsia="Calibri" w:cstheme="minorHAnsi"/>
          <w:sz w:val="24"/>
          <w:szCs w:val="24"/>
        </w:rPr>
      </w:pPr>
      <w:r w:rsidRPr="001C31A8">
        <w:rPr>
          <w:rFonts w:eastAsia="Calibri" w:cstheme="minorHAnsi"/>
          <w:sz w:val="24"/>
          <w:szCs w:val="24"/>
        </w:rPr>
        <w:t>Rodzaju oddziaływania:</w:t>
      </w:r>
    </w:p>
    <w:p w14:paraId="257FEACB" w14:textId="77777777" w:rsidR="007123AE" w:rsidRPr="001C31A8" w:rsidRDefault="007123AE" w:rsidP="007123AE">
      <w:pPr>
        <w:tabs>
          <w:tab w:val="left" w:pos="284"/>
        </w:tabs>
        <w:spacing w:before="120"/>
        <w:ind w:left="709" w:hanging="425"/>
        <w:rPr>
          <w:rFonts w:eastAsia="Calibri" w:cstheme="minorHAnsi"/>
          <w:sz w:val="24"/>
          <w:szCs w:val="24"/>
        </w:rPr>
      </w:pPr>
      <w:r w:rsidRPr="001C31A8">
        <w:rPr>
          <w:rFonts w:eastAsia="Calibri" w:cstheme="minorHAnsi"/>
          <w:sz w:val="24"/>
          <w:szCs w:val="24"/>
        </w:rPr>
        <w:t xml:space="preserve">B – bezpośrednie, </w:t>
      </w:r>
    </w:p>
    <w:p w14:paraId="375F4111" w14:textId="77777777" w:rsidR="007123AE" w:rsidRPr="001C31A8" w:rsidRDefault="007123AE" w:rsidP="007123AE">
      <w:pPr>
        <w:tabs>
          <w:tab w:val="left" w:pos="284"/>
        </w:tabs>
        <w:spacing w:before="120"/>
        <w:ind w:left="709" w:hanging="425"/>
        <w:rPr>
          <w:rFonts w:eastAsia="Calibri" w:cstheme="minorHAnsi"/>
          <w:sz w:val="24"/>
          <w:szCs w:val="24"/>
        </w:rPr>
      </w:pPr>
      <w:r w:rsidRPr="001C31A8">
        <w:rPr>
          <w:rFonts w:eastAsia="Calibri" w:cstheme="minorHAnsi"/>
          <w:sz w:val="24"/>
          <w:szCs w:val="24"/>
        </w:rPr>
        <w:t xml:space="preserve">P – pośrednie, </w:t>
      </w:r>
    </w:p>
    <w:p w14:paraId="5C50026A" w14:textId="77777777" w:rsidR="007123AE" w:rsidRPr="001C31A8" w:rsidRDefault="007123AE" w:rsidP="007123AE">
      <w:pPr>
        <w:tabs>
          <w:tab w:val="left" w:pos="284"/>
        </w:tabs>
        <w:spacing w:before="120"/>
        <w:ind w:left="709" w:hanging="425"/>
        <w:rPr>
          <w:rFonts w:eastAsia="Calibri" w:cstheme="minorHAnsi"/>
          <w:sz w:val="24"/>
          <w:szCs w:val="24"/>
        </w:rPr>
      </w:pPr>
      <w:r w:rsidRPr="001C31A8">
        <w:rPr>
          <w:rFonts w:eastAsia="Calibri" w:cstheme="minorHAnsi"/>
          <w:sz w:val="24"/>
          <w:szCs w:val="24"/>
        </w:rPr>
        <w:t xml:space="preserve">W – wtórne, </w:t>
      </w:r>
    </w:p>
    <w:p w14:paraId="0479832A" w14:textId="77777777" w:rsidR="007123AE" w:rsidRPr="001C31A8" w:rsidRDefault="007123AE" w:rsidP="007123AE">
      <w:pPr>
        <w:tabs>
          <w:tab w:val="left" w:pos="284"/>
        </w:tabs>
        <w:spacing w:before="120"/>
        <w:ind w:left="709" w:hanging="425"/>
        <w:rPr>
          <w:rFonts w:eastAsia="Calibri" w:cstheme="minorHAnsi"/>
          <w:sz w:val="24"/>
          <w:szCs w:val="24"/>
        </w:rPr>
      </w:pPr>
      <w:r w:rsidRPr="001C31A8">
        <w:rPr>
          <w:rFonts w:eastAsia="Calibri" w:cstheme="minorHAnsi"/>
          <w:sz w:val="24"/>
          <w:szCs w:val="24"/>
        </w:rPr>
        <w:t>S – skumulowane.</w:t>
      </w:r>
    </w:p>
    <w:p w14:paraId="44A98FE4" w14:textId="77777777" w:rsidR="007123AE" w:rsidRPr="001C31A8" w:rsidRDefault="007123AE" w:rsidP="00203A15">
      <w:pPr>
        <w:numPr>
          <w:ilvl w:val="0"/>
          <w:numId w:val="23"/>
        </w:numPr>
        <w:tabs>
          <w:tab w:val="left" w:pos="284"/>
        </w:tabs>
        <w:spacing w:before="120"/>
        <w:ind w:left="0" w:firstLine="0"/>
        <w:contextualSpacing w:val="0"/>
        <w:rPr>
          <w:rFonts w:eastAsia="Calibri" w:cstheme="minorHAnsi"/>
          <w:sz w:val="24"/>
          <w:szCs w:val="24"/>
        </w:rPr>
      </w:pPr>
      <w:r w:rsidRPr="001C31A8">
        <w:rPr>
          <w:rFonts w:eastAsia="Calibri" w:cstheme="minorHAnsi"/>
          <w:sz w:val="24"/>
          <w:szCs w:val="24"/>
        </w:rPr>
        <w:t>Czasu oddziaływania</w:t>
      </w:r>
    </w:p>
    <w:p w14:paraId="3801E90F" w14:textId="1AF56642" w:rsidR="007123AE" w:rsidRPr="001C31A8" w:rsidRDefault="007123AE" w:rsidP="007123AE">
      <w:pPr>
        <w:spacing w:before="120"/>
        <w:ind w:left="709" w:hanging="425"/>
        <w:rPr>
          <w:rFonts w:eastAsia="Calibri" w:cstheme="minorHAnsi"/>
          <w:sz w:val="24"/>
          <w:szCs w:val="24"/>
        </w:rPr>
      </w:pPr>
      <w:r w:rsidRPr="001C31A8">
        <w:rPr>
          <w:rFonts w:eastAsia="Calibri" w:cstheme="minorHAnsi"/>
          <w:sz w:val="24"/>
          <w:szCs w:val="24"/>
        </w:rPr>
        <w:t>1 – stałe</w:t>
      </w:r>
      <w:r w:rsidR="00C378A8">
        <w:rPr>
          <w:rFonts w:eastAsia="Calibri" w:cstheme="minorHAnsi"/>
          <w:sz w:val="24"/>
          <w:szCs w:val="24"/>
        </w:rPr>
        <w:t>,</w:t>
      </w:r>
    </w:p>
    <w:p w14:paraId="3C56A603" w14:textId="48B10D95" w:rsidR="007123AE" w:rsidRPr="001C31A8" w:rsidRDefault="007123AE" w:rsidP="007123AE">
      <w:pPr>
        <w:spacing w:before="120"/>
        <w:ind w:left="709" w:hanging="425"/>
        <w:rPr>
          <w:rFonts w:eastAsia="Calibri" w:cstheme="minorHAnsi"/>
          <w:sz w:val="24"/>
          <w:szCs w:val="24"/>
        </w:rPr>
      </w:pPr>
      <w:r w:rsidRPr="001C31A8">
        <w:rPr>
          <w:rFonts w:eastAsia="Calibri" w:cstheme="minorHAnsi"/>
          <w:sz w:val="24"/>
          <w:szCs w:val="24"/>
        </w:rPr>
        <w:t xml:space="preserve">2 </w:t>
      </w:r>
      <w:r w:rsidR="00C378A8">
        <w:rPr>
          <w:rFonts w:eastAsia="Calibri" w:cstheme="minorHAnsi"/>
          <w:sz w:val="24"/>
          <w:szCs w:val="24"/>
        </w:rPr>
        <w:t>–</w:t>
      </w:r>
      <w:r w:rsidRPr="001C31A8">
        <w:rPr>
          <w:rFonts w:eastAsia="Calibri" w:cstheme="minorHAnsi"/>
          <w:sz w:val="24"/>
          <w:szCs w:val="24"/>
        </w:rPr>
        <w:t xml:space="preserve"> długoterminowe</w:t>
      </w:r>
      <w:r w:rsidR="00C378A8">
        <w:rPr>
          <w:rFonts w:eastAsia="Calibri" w:cstheme="minorHAnsi"/>
          <w:sz w:val="24"/>
          <w:szCs w:val="24"/>
        </w:rPr>
        <w:t>,</w:t>
      </w:r>
    </w:p>
    <w:p w14:paraId="632B9874" w14:textId="0E7791DF" w:rsidR="007123AE" w:rsidRPr="001C31A8" w:rsidRDefault="007123AE" w:rsidP="007123AE">
      <w:pPr>
        <w:spacing w:before="120"/>
        <w:ind w:left="709" w:hanging="425"/>
        <w:rPr>
          <w:rFonts w:eastAsia="Calibri" w:cstheme="minorHAnsi"/>
          <w:sz w:val="24"/>
          <w:szCs w:val="24"/>
        </w:rPr>
      </w:pPr>
      <w:r w:rsidRPr="001C31A8">
        <w:rPr>
          <w:rFonts w:eastAsia="Calibri" w:cstheme="minorHAnsi"/>
          <w:sz w:val="24"/>
          <w:szCs w:val="24"/>
        </w:rPr>
        <w:t xml:space="preserve">3 </w:t>
      </w:r>
      <w:r w:rsidR="00C378A8">
        <w:rPr>
          <w:rFonts w:eastAsia="Calibri" w:cstheme="minorHAnsi"/>
          <w:sz w:val="24"/>
          <w:szCs w:val="24"/>
        </w:rPr>
        <w:t>–</w:t>
      </w:r>
      <w:r w:rsidRPr="001C31A8">
        <w:rPr>
          <w:rFonts w:eastAsia="Calibri" w:cstheme="minorHAnsi"/>
          <w:sz w:val="24"/>
          <w:szCs w:val="24"/>
        </w:rPr>
        <w:t xml:space="preserve"> średnioterminowe</w:t>
      </w:r>
      <w:r w:rsidR="00C378A8">
        <w:rPr>
          <w:rFonts w:eastAsia="Calibri" w:cstheme="minorHAnsi"/>
          <w:sz w:val="24"/>
          <w:szCs w:val="24"/>
        </w:rPr>
        <w:t>,</w:t>
      </w:r>
    </w:p>
    <w:p w14:paraId="1A849267" w14:textId="6A247FB4" w:rsidR="007123AE" w:rsidRPr="001C31A8" w:rsidRDefault="007123AE" w:rsidP="007123AE">
      <w:pPr>
        <w:spacing w:before="120"/>
        <w:ind w:left="709" w:hanging="425"/>
        <w:rPr>
          <w:rFonts w:eastAsia="Calibri" w:cstheme="minorHAnsi"/>
          <w:sz w:val="24"/>
          <w:szCs w:val="24"/>
        </w:rPr>
      </w:pPr>
      <w:r w:rsidRPr="001C31A8">
        <w:rPr>
          <w:rFonts w:eastAsia="Calibri" w:cstheme="minorHAnsi"/>
          <w:sz w:val="24"/>
          <w:szCs w:val="24"/>
        </w:rPr>
        <w:t xml:space="preserve">4 </w:t>
      </w:r>
      <w:r w:rsidR="00C378A8">
        <w:rPr>
          <w:rFonts w:eastAsia="Calibri" w:cstheme="minorHAnsi"/>
          <w:sz w:val="24"/>
          <w:szCs w:val="24"/>
        </w:rPr>
        <w:t>–</w:t>
      </w:r>
      <w:r w:rsidRPr="001C31A8">
        <w:rPr>
          <w:rFonts w:eastAsia="Calibri" w:cstheme="minorHAnsi"/>
          <w:sz w:val="24"/>
          <w:szCs w:val="24"/>
        </w:rPr>
        <w:t xml:space="preserve"> krótkoterminowe</w:t>
      </w:r>
      <w:r w:rsidR="00C378A8">
        <w:rPr>
          <w:rFonts w:eastAsia="Calibri" w:cstheme="minorHAnsi"/>
          <w:sz w:val="24"/>
          <w:szCs w:val="24"/>
        </w:rPr>
        <w:t>,</w:t>
      </w:r>
    </w:p>
    <w:p w14:paraId="6AF14159" w14:textId="4D30447F" w:rsidR="007123AE" w:rsidRPr="001C31A8" w:rsidRDefault="007123AE" w:rsidP="007123AE">
      <w:pPr>
        <w:spacing w:before="120"/>
        <w:ind w:left="709" w:hanging="425"/>
        <w:rPr>
          <w:rFonts w:eastAsia="Calibri" w:cstheme="minorHAnsi"/>
          <w:sz w:val="24"/>
          <w:szCs w:val="24"/>
        </w:rPr>
      </w:pPr>
      <w:r w:rsidRPr="001C31A8">
        <w:rPr>
          <w:rFonts w:eastAsia="Calibri" w:cstheme="minorHAnsi"/>
          <w:sz w:val="24"/>
          <w:szCs w:val="24"/>
        </w:rPr>
        <w:t>5 – chwilowe</w:t>
      </w:r>
      <w:r w:rsidR="00C378A8">
        <w:rPr>
          <w:rFonts w:eastAsia="Calibri" w:cstheme="minorHAnsi"/>
          <w:sz w:val="24"/>
          <w:szCs w:val="24"/>
        </w:rPr>
        <w:t>.</w:t>
      </w:r>
    </w:p>
    <w:p w14:paraId="4464DB8F" w14:textId="77777777" w:rsidR="007123AE" w:rsidRPr="008527ED" w:rsidRDefault="007123AE" w:rsidP="007123AE">
      <w:pPr>
        <w:spacing w:after="200"/>
        <w:ind w:firstLine="708"/>
        <w:rPr>
          <w:rFonts w:eastAsia="Calibri" w:cstheme="minorHAnsi"/>
          <w:sz w:val="24"/>
          <w:szCs w:val="24"/>
        </w:rPr>
      </w:pPr>
      <w:r w:rsidRPr="008527ED">
        <w:rPr>
          <w:rFonts w:eastAsia="Calibri" w:cstheme="minorHAnsi"/>
          <w:sz w:val="24"/>
          <w:szCs w:val="24"/>
        </w:rPr>
        <w:t xml:space="preserve">Analizując oddziaływania wynikające z realizacji danego działania na poszczególne komponenty środowiska, brano pod uwagę potencjalne oddziaływanie na etapie realizacji zadania oraz na etapie jego eksploatacji. </w:t>
      </w:r>
      <w:r>
        <w:rPr>
          <w:rFonts w:eastAsia="Calibri" w:cstheme="minorHAnsi"/>
          <w:sz w:val="24"/>
          <w:szCs w:val="24"/>
        </w:rPr>
        <w:t>W</w:t>
      </w:r>
      <w:r w:rsidRPr="008527ED">
        <w:rPr>
          <w:rFonts w:eastAsia="Calibri" w:cstheme="minorHAnsi"/>
          <w:sz w:val="24"/>
          <w:szCs w:val="24"/>
        </w:rPr>
        <w:t xml:space="preserve"> ocenie uwzględniono także czas trwania danego oddziaływania w podziale na krótkoterminowe, średnioterminowe i długoterminowe. </w:t>
      </w:r>
    </w:p>
    <w:p w14:paraId="6C47C9E6" w14:textId="7C3D4E64" w:rsidR="007123AE" w:rsidRPr="008527ED" w:rsidRDefault="007123AE" w:rsidP="007123AE">
      <w:pPr>
        <w:spacing w:line="256" w:lineRule="auto"/>
        <w:ind w:firstLine="708"/>
        <w:rPr>
          <w:rFonts w:eastAsia="Calibri" w:cstheme="minorHAnsi"/>
          <w:bCs/>
          <w:sz w:val="24"/>
          <w:szCs w:val="28"/>
        </w:rPr>
      </w:pPr>
      <w:r w:rsidRPr="008527ED">
        <w:rPr>
          <w:rFonts w:eastAsia="Calibri" w:cstheme="minorHAnsi"/>
          <w:bCs/>
          <w:sz w:val="24"/>
          <w:szCs w:val="28"/>
        </w:rPr>
        <w:t xml:space="preserve">Wynikiem przedstawionej analizy są rozwiązania mające na celu zminimalizowanie potencjalnie negatywnych oddziaływań ustaleń </w:t>
      </w:r>
      <w:r>
        <w:rPr>
          <w:rFonts w:eastAsia="Calibri" w:cstheme="minorHAnsi"/>
          <w:bCs/>
          <w:sz w:val="24"/>
          <w:szCs w:val="28"/>
        </w:rPr>
        <w:t>Strategii</w:t>
      </w:r>
      <w:r w:rsidRPr="008527ED">
        <w:rPr>
          <w:rFonts w:eastAsia="Calibri" w:cstheme="minorHAnsi"/>
          <w:bCs/>
          <w:sz w:val="24"/>
          <w:szCs w:val="28"/>
        </w:rPr>
        <w:t xml:space="preserve"> na środowisko przyrodnicze. Należy podkreślić, iż </w:t>
      </w:r>
      <w:r>
        <w:rPr>
          <w:rFonts w:eastAsia="Calibri" w:cstheme="minorHAnsi"/>
          <w:bCs/>
          <w:sz w:val="24"/>
          <w:szCs w:val="28"/>
        </w:rPr>
        <w:t>Strategia</w:t>
      </w:r>
      <w:r w:rsidRPr="008527ED">
        <w:rPr>
          <w:rFonts w:eastAsia="Calibri" w:cstheme="minorHAnsi"/>
          <w:bCs/>
          <w:sz w:val="24"/>
          <w:szCs w:val="28"/>
        </w:rPr>
        <w:t xml:space="preserve"> nie określa konkretnych ram czasowych ani rozwiązań technologicznych związanych z realizacją je</w:t>
      </w:r>
      <w:r>
        <w:rPr>
          <w:rFonts w:eastAsia="Calibri" w:cstheme="minorHAnsi"/>
          <w:bCs/>
          <w:sz w:val="24"/>
          <w:szCs w:val="28"/>
        </w:rPr>
        <w:t>j</w:t>
      </w:r>
      <w:r w:rsidRPr="008527ED">
        <w:rPr>
          <w:rFonts w:eastAsia="Calibri" w:cstheme="minorHAnsi"/>
          <w:bCs/>
          <w:sz w:val="24"/>
          <w:szCs w:val="28"/>
        </w:rPr>
        <w:t xml:space="preserve"> założeń, w związku z tym niniejsza Prognoza ma charakter jakościowy </w:t>
      </w:r>
      <w:r w:rsidR="0098548A">
        <w:rPr>
          <w:rFonts w:eastAsia="Calibri" w:cstheme="minorHAnsi"/>
          <w:bCs/>
          <w:sz w:val="24"/>
          <w:szCs w:val="28"/>
        </w:rPr>
        <w:br/>
      </w:r>
      <w:r w:rsidRPr="008527ED">
        <w:rPr>
          <w:rFonts w:eastAsia="Calibri" w:cstheme="minorHAnsi"/>
          <w:bCs/>
          <w:sz w:val="24"/>
          <w:szCs w:val="28"/>
        </w:rPr>
        <w:t>a nie ilościowy.</w:t>
      </w:r>
    </w:p>
    <w:p w14:paraId="545766EA" w14:textId="29C53E33" w:rsidR="00DF16C4" w:rsidRPr="00521766" w:rsidRDefault="005370F3" w:rsidP="00DF16C4">
      <w:pPr>
        <w:pStyle w:val="Nagwek1"/>
        <w:rPr>
          <w:sz w:val="40"/>
          <w:szCs w:val="40"/>
        </w:rPr>
      </w:pPr>
      <w:bookmarkStart w:id="25" w:name="_Toc97673097"/>
      <w:r>
        <w:rPr>
          <w:sz w:val="40"/>
          <w:szCs w:val="40"/>
        </w:rPr>
        <w:lastRenderedPageBreak/>
        <w:t>5</w:t>
      </w:r>
      <w:r w:rsidR="00DF16C4" w:rsidRPr="00521766">
        <w:rPr>
          <w:sz w:val="40"/>
          <w:szCs w:val="40"/>
        </w:rPr>
        <w:t>.</w:t>
      </w:r>
      <w:bookmarkEnd w:id="23"/>
      <w:bookmarkEnd w:id="24"/>
      <w:r w:rsidR="0098548A" w:rsidRPr="0098548A">
        <w:rPr>
          <w:sz w:val="40"/>
          <w:szCs w:val="40"/>
        </w:rPr>
        <w:t>Przewidywane metody analizy skutków realizacji postanowień dokumentu</w:t>
      </w:r>
      <w:bookmarkEnd w:id="25"/>
    </w:p>
    <w:bookmarkEnd w:id="9"/>
    <w:bookmarkEnd w:id="10"/>
    <w:p w14:paraId="1AA3C859" w14:textId="1F242164" w:rsidR="0098548A" w:rsidRPr="0098548A" w:rsidRDefault="0098548A" w:rsidP="0098548A">
      <w:pPr>
        <w:pStyle w:val="NormalnyWeb"/>
        <w:spacing w:before="0" w:beforeAutospacing="0" w:after="0" w:afterAutospacing="0" w:line="276" w:lineRule="auto"/>
        <w:ind w:firstLine="709"/>
        <w:jc w:val="both"/>
        <w:rPr>
          <w:rFonts w:asciiTheme="minorHAnsi" w:eastAsia="Arial" w:hAnsiTheme="minorHAnsi" w:cstheme="minorHAnsi"/>
          <w:color w:val="000000" w:themeColor="text1"/>
          <w:sz w:val="24"/>
        </w:rPr>
      </w:pPr>
      <w:r w:rsidRPr="0098548A">
        <w:rPr>
          <w:rFonts w:asciiTheme="minorHAnsi" w:eastAsia="Arial" w:hAnsiTheme="minorHAnsi" w:cstheme="minorHAnsi"/>
          <w:color w:val="000000" w:themeColor="text1"/>
          <w:sz w:val="24"/>
        </w:rPr>
        <w:t xml:space="preserve">Zgodnie z art. 55 ust. 5 ustawy o udostępnianiu informacji o środowisku i jego ochronie, udziale społeczeństwa w ochronie środowiska oraz o ocenach oddziaływania na środowisko, organ opracowujący projekt dokumentu, jest zobowiązany prowadzić monitoring skutków realizacji postanowień przyjętego dokumentu w zakresie oddziaływania na środowisko, zgodnie z częstotliwością i metodami, o których mowa w ust. 3 pkt 5. Monitoring skutków realizacji postanowień Strategii Rozwoju Ponadlokalnego </w:t>
      </w:r>
      <w:r>
        <w:rPr>
          <w:rFonts w:asciiTheme="minorHAnsi" w:eastAsia="Arial" w:hAnsiTheme="minorHAnsi" w:cstheme="minorHAnsi"/>
          <w:color w:val="000000" w:themeColor="text1"/>
          <w:sz w:val="24"/>
        </w:rPr>
        <w:t>Leżajskiego Obszaru Funkcjonalnego</w:t>
      </w:r>
      <w:r w:rsidRPr="0098548A">
        <w:rPr>
          <w:rFonts w:asciiTheme="minorHAnsi" w:eastAsia="Arial" w:hAnsiTheme="minorHAnsi" w:cstheme="minorHAnsi"/>
          <w:color w:val="000000" w:themeColor="text1"/>
          <w:sz w:val="24"/>
        </w:rPr>
        <w:t xml:space="preserve"> na lata 2021-2027 w zakresie oddziaływania na środowisko może polegać na analizie i ocenie stanu poszczególnych komponentów środowiska w oparciu o wyniki pomiarów uzyskanych w ramach państwowego monitoringu środowiska. </w:t>
      </w:r>
      <w:bookmarkStart w:id="26" w:name="_Hlk59365180"/>
    </w:p>
    <w:p w14:paraId="0A7DED14" w14:textId="63C3B011" w:rsidR="0098548A" w:rsidRPr="0098548A" w:rsidRDefault="0098548A" w:rsidP="00A26AD0">
      <w:pPr>
        <w:pStyle w:val="NormalnyWeb"/>
        <w:spacing w:before="0" w:beforeAutospacing="0" w:after="0" w:afterAutospacing="0" w:line="276" w:lineRule="auto"/>
        <w:ind w:firstLine="709"/>
        <w:jc w:val="both"/>
        <w:rPr>
          <w:rFonts w:asciiTheme="minorHAnsi" w:hAnsiTheme="minorHAnsi" w:cstheme="minorHAnsi"/>
          <w:sz w:val="24"/>
        </w:rPr>
      </w:pPr>
      <w:r w:rsidRPr="0098548A">
        <w:rPr>
          <w:rFonts w:asciiTheme="minorHAnsi" w:eastAsia="Arial" w:hAnsiTheme="minorHAnsi" w:cstheme="minorHAnsi"/>
          <w:color w:val="000000" w:themeColor="text1"/>
          <w:sz w:val="24"/>
        </w:rPr>
        <w:t>Monitoring środowiska będzie prowadzony w ramach państwowego monitoringu środowiska przez Regionalny Wydział Monitoringu Środowiska w </w:t>
      </w:r>
      <w:r w:rsidR="00A26AD0">
        <w:rPr>
          <w:rFonts w:asciiTheme="minorHAnsi" w:eastAsia="Arial" w:hAnsiTheme="minorHAnsi" w:cstheme="minorHAnsi"/>
          <w:color w:val="000000" w:themeColor="text1"/>
          <w:sz w:val="24"/>
        </w:rPr>
        <w:t>Rzeszowie</w:t>
      </w:r>
      <w:r w:rsidRPr="0098548A">
        <w:rPr>
          <w:rFonts w:asciiTheme="minorHAnsi" w:eastAsia="Arial" w:hAnsiTheme="minorHAnsi" w:cstheme="minorHAnsi"/>
          <w:color w:val="000000" w:themeColor="text1"/>
          <w:sz w:val="24"/>
        </w:rPr>
        <w:t xml:space="preserve"> Departamentu Monitoringu Środowiska Głównego Inspektoratu Środowiska. </w:t>
      </w:r>
      <w:r w:rsidRPr="0098548A">
        <w:rPr>
          <w:rFonts w:asciiTheme="minorHAnsi" w:hAnsiTheme="minorHAnsi" w:cstheme="minorHAnsi"/>
          <w:sz w:val="24"/>
        </w:rPr>
        <w:t xml:space="preserve">Zakres zadań państwowego monitoringu środowiska (PMŚ) określany jest w wieloletnich </w:t>
      </w:r>
      <w:r w:rsidRPr="0098548A">
        <w:rPr>
          <w:rStyle w:val="Pogrubienie"/>
          <w:rFonts w:asciiTheme="minorHAnsi" w:eastAsiaTheme="majorEastAsia" w:hAnsiTheme="minorHAnsi" w:cstheme="minorHAnsi"/>
          <w:sz w:val="24"/>
        </w:rPr>
        <w:t>strategicznych programach PMŚ</w:t>
      </w:r>
      <w:r w:rsidRPr="0098548A">
        <w:rPr>
          <w:rFonts w:asciiTheme="minorHAnsi" w:hAnsiTheme="minorHAnsi" w:cstheme="minorHAnsi"/>
          <w:sz w:val="24"/>
        </w:rPr>
        <w:t xml:space="preserve"> opracowywanych przez Głównego Inspektora Ochrony Środowiska i zatwierdzanych przez Ministra Klimatu, oraz w </w:t>
      </w:r>
      <w:r w:rsidRPr="0098548A">
        <w:rPr>
          <w:rStyle w:val="Pogrubienie"/>
          <w:rFonts w:asciiTheme="minorHAnsi" w:eastAsiaTheme="majorEastAsia" w:hAnsiTheme="minorHAnsi" w:cstheme="minorHAnsi"/>
          <w:sz w:val="24"/>
        </w:rPr>
        <w:t xml:space="preserve">wykonawczych programach </w:t>
      </w:r>
      <w:r w:rsidR="00A26AD0">
        <w:rPr>
          <w:rStyle w:val="Pogrubienie"/>
          <w:rFonts w:asciiTheme="minorHAnsi" w:eastAsiaTheme="majorEastAsia" w:hAnsiTheme="minorHAnsi" w:cstheme="minorHAnsi"/>
          <w:sz w:val="24"/>
        </w:rPr>
        <w:t>monitoringu środowiska</w:t>
      </w:r>
      <w:r w:rsidRPr="0098548A">
        <w:rPr>
          <w:rFonts w:asciiTheme="minorHAnsi" w:hAnsiTheme="minorHAnsi" w:cstheme="minorHAnsi"/>
          <w:sz w:val="24"/>
        </w:rPr>
        <w:t xml:space="preserve"> opracowywanych przez Głównego Inspektora Ochrony Środowiska.</w:t>
      </w:r>
      <w:r w:rsidRPr="0098548A">
        <w:rPr>
          <w:rFonts w:asciiTheme="minorHAnsi" w:eastAsia="Arial" w:hAnsiTheme="minorHAnsi" w:cstheme="minorHAnsi"/>
          <w:color w:val="000000" w:themeColor="text1"/>
          <w:sz w:val="24"/>
        </w:rPr>
        <w:t xml:space="preserve"> </w:t>
      </w:r>
      <w:r w:rsidR="00A26AD0" w:rsidRPr="00A26AD0">
        <w:rPr>
          <w:rFonts w:asciiTheme="minorHAnsi" w:eastAsia="Arial" w:hAnsiTheme="minorHAnsi" w:cstheme="minorHAnsi"/>
          <w:color w:val="000000" w:themeColor="text1"/>
          <w:sz w:val="24"/>
        </w:rPr>
        <w:t>Wydział Monitoringu Środowiska zapewnia Podkarpackiemu Wojewódzkiemu Inspektorowi Ochrony Środowiska realizację zadań z zakresu monitoringu środowiska, zawartych w ustawach i przepisach odrębnych oraz w ogólnych kierunkach działania określonych przez Głównego Inspektora Ochrony Środowiska, a także zadań poleconych przez Wojewodę Podkarpackiego.</w:t>
      </w:r>
      <w:r w:rsidR="00A26AD0">
        <w:rPr>
          <w:rFonts w:asciiTheme="minorHAnsi" w:eastAsia="Arial" w:hAnsiTheme="minorHAnsi" w:cstheme="minorHAnsi"/>
          <w:color w:val="000000" w:themeColor="text1"/>
          <w:sz w:val="24"/>
        </w:rPr>
        <w:t xml:space="preserve"> </w:t>
      </w:r>
      <w:r w:rsidRPr="0098548A">
        <w:rPr>
          <w:rFonts w:asciiTheme="minorHAnsi" w:hAnsiTheme="minorHAnsi" w:cstheme="minorHAnsi"/>
          <w:sz w:val="24"/>
        </w:rPr>
        <w:t xml:space="preserve">Obecnie obowiązujący Strategiczny Program PMŚ na lata 2020 - 2025 obejmuje zadania wynikające z odrębnych ustaw, zobowiązań międzynarodowych oraz innych potrzeb, wynikających ze strategii rozwoju oraz innych programów i dokumentów programowych. „Strategiczny program państwowego monitoringu środowiska na lata 2020-2025" jest kluczowym dokumentem w obszarze krótko i średnioterminowych badań stanu środowiska. Szczegółowy sposób realizacji zadań PMŚ dla poszczególnych komponentów środowiska w danym roku kalendarzowym, opisany jest w </w:t>
      </w:r>
      <w:r w:rsidR="00A26AD0">
        <w:rPr>
          <w:rFonts w:asciiTheme="minorHAnsi" w:hAnsiTheme="minorHAnsi" w:cstheme="minorHAnsi"/>
          <w:sz w:val="24"/>
        </w:rPr>
        <w:t xml:space="preserve">odpowiednich </w:t>
      </w:r>
      <w:r w:rsidRPr="0098548A">
        <w:rPr>
          <w:rFonts w:asciiTheme="minorHAnsi" w:hAnsiTheme="minorHAnsi" w:cstheme="minorHAnsi"/>
          <w:sz w:val="24"/>
        </w:rPr>
        <w:t xml:space="preserve">wykonawczych programach państwowego monitoringu środowiska opracowywanych przez Głównego Inspektora Ochrony Środowiska. W listopadzie 2020 r. ukazał się </w:t>
      </w:r>
      <w:r w:rsidR="00A26AD0">
        <w:rPr>
          <w:rFonts w:asciiTheme="minorHAnsi" w:hAnsiTheme="minorHAnsi" w:cstheme="minorHAnsi"/>
          <w:sz w:val="24"/>
        </w:rPr>
        <w:t>również</w:t>
      </w:r>
      <w:r w:rsidR="00A26AD0" w:rsidRPr="0098548A">
        <w:rPr>
          <w:rFonts w:asciiTheme="minorHAnsi" w:hAnsiTheme="minorHAnsi" w:cstheme="minorHAnsi"/>
          <w:sz w:val="24"/>
        </w:rPr>
        <w:t xml:space="preserve"> </w:t>
      </w:r>
      <w:r w:rsidRPr="0098548A">
        <w:rPr>
          <w:rFonts w:asciiTheme="minorHAnsi" w:hAnsiTheme="minorHAnsi" w:cstheme="minorHAnsi"/>
          <w:sz w:val="24"/>
        </w:rPr>
        <w:t>„Program Wykonawczy Państwowego Monitoringu Środowiska na rok 2021. Monitoring jakości powietrza”.</w:t>
      </w:r>
      <w:bookmarkEnd w:id="26"/>
      <w:r>
        <w:rPr>
          <w:rFonts w:asciiTheme="minorHAnsi" w:hAnsiTheme="minorHAnsi" w:cstheme="minorHAnsi"/>
          <w:sz w:val="24"/>
        </w:rPr>
        <w:t xml:space="preserve"> </w:t>
      </w:r>
    </w:p>
    <w:p w14:paraId="60F48450" w14:textId="5F3FD7F3" w:rsidR="0098548A" w:rsidRPr="0098548A" w:rsidRDefault="0098548A" w:rsidP="0098548A">
      <w:pPr>
        <w:pStyle w:val="NormalnyWeb"/>
        <w:spacing w:before="0" w:beforeAutospacing="0" w:after="0" w:afterAutospacing="0" w:line="276" w:lineRule="auto"/>
        <w:ind w:firstLine="709"/>
        <w:jc w:val="both"/>
        <w:rPr>
          <w:rFonts w:asciiTheme="minorHAnsi" w:eastAsia="Arial" w:hAnsiTheme="minorHAnsi" w:cstheme="minorHAnsi"/>
          <w:color w:val="000000" w:themeColor="text1"/>
          <w:sz w:val="24"/>
        </w:rPr>
      </w:pPr>
      <w:r w:rsidRPr="0098548A">
        <w:rPr>
          <w:rFonts w:asciiTheme="minorHAnsi" w:eastAsia="Arial" w:hAnsiTheme="minorHAnsi" w:cstheme="minorHAnsi"/>
          <w:color w:val="000000" w:themeColor="text1"/>
          <w:sz w:val="24"/>
        </w:rPr>
        <w:t xml:space="preserve">Ocena stopnia realizacji zakładanych celów będzie polegała na systematycznym gromadzeniu informacji o efektach zrealizowanych działań, ujętych w Strategii Rozwoju Ponadlokalnego </w:t>
      </w:r>
      <w:r w:rsidR="00A26AD0">
        <w:rPr>
          <w:rFonts w:asciiTheme="minorHAnsi" w:eastAsia="Arial" w:hAnsiTheme="minorHAnsi" w:cstheme="minorHAnsi"/>
          <w:color w:val="000000" w:themeColor="text1"/>
          <w:sz w:val="24"/>
        </w:rPr>
        <w:t>Leżajskiego Obszaru Funkcjonalnego</w:t>
      </w:r>
      <w:r w:rsidRPr="0098548A">
        <w:rPr>
          <w:rFonts w:asciiTheme="minorHAnsi" w:eastAsia="Arial" w:hAnsiTheme="minorHAnsi" w:cstheme="minorHAnsi"/>
          <w:color w:val="000000" w:themeColor="text1"/>
          <w:sz w:val="24"/>
        </w:rPr>
        <w:t xml:space="preserve"> na lata 2021-2027 z perspektywą do 2035. Monitoring ten będzie obejmował zakres działań i termin ich realizacji. Zebrane dane będą podstawą do oceny osiągania założonych celów oraz do wyciągnięcia wniosków istotnych w procesie planowania rozwoju </w:t>
      </w:r>
      <w:r w:rsidR="00A26AD0">
        <w:rPr>
          <w:rFonts w:asciiTheme="minorHAnsi" w:eastAsia="Arial" w:hAnsiTheme="minorHAnsi" w:cstheme="minorHAnsi"/>
          <w:color w:val="000000" w:themeColor="text1"/>
          <w:sz w:val="24"/>
        </w:rPr>
        <w:t xml:space="preserve">Leżajskiego </w:t>
      </w:r>
      <w:r w:rsidRPr="0098548A">
        <w:rPr>
          <w:rFonts w:asciiTheme="minorHAnsi" w:eastAsia="Arial" w:hAnsiTheme="minorHAnsi" w:cstheme="minorHAnsi"/>
          <w:color w:val="000000" w:themeColor="text1"/>
          <w:sz w:val="24"/>
        </w:rPr>
        <w:t>Obszaru Funkcjonalnego.</w:t>
      </w:r>
    </w:p>
    <w:p w14:paraId="1F84E8BA" w14:textId="388E099D" w:rsidR="0098548A" w:rsidRPr="0098548A" w:rsidRDefault="0098548A" w:rsidP="0098548A">
      <w:pPr>
        <w:pStyle w:val="NormalnyWeb"/>
        <w:spacing w:before="0" w:beforeAutospacing="0" w:after="0" w:afterAutospacing="0" w:line="276" w:lineRule="auto"/>
        <w:ind w:firstLine="709"/>
        <w:jc w:val="both"/>
        <w:rPr>
          <w:rFonts w:asciiTheme="minorHAnsi" w:eastAsia="Arial" w:hAnsiTheme="minorHAnsi" w:cstheme="minorHAnsi"/>
          <w:color w:val="000000" w:themeColor="text1"/>
          <w:sz w:val="24"/>
        </w:rPr>
      </w:pPr>
      <w:r w:rsidRPr="0098548A">
        <w:rPr>
          <w:rFonts w:asciiTheme="minorHAnsi" w:eastAsia="Arial" w:hAnsiTheme="minorHAnsi" w:cstheme="minorHAnsi"/>
          <w:color w:val="000000" w:themeColor="text1"/>
          <w:sz w:val="24"/>
        </w:rPr>
        <w:t xml:space="preserve">Skuteczną metodą oceny realizacji zadań jest model oceny oparty o zestaw miarodajnych wskaźników ilościowych o charakterze statystycznym. Pełny obraz aktualnej sytuacji będzie dostępny przy analizie całego zestawu opracowanych wskaźników. Zaproponowane wskaźniki będą analizowane w odniesieniu do roku bazowego 2020 oraz w stosunku do roku poprzedzającego analizę. Proponowane wskaźniki monitoringu realizacji działań ujętych w Strategii Rozwoju Ponadlokalnego </w:t>
      </w:r>
      <w:r w:rsidR="00A26AD0">
        <w:rPr>
          <w:rFonts w:asciiTheme="minorHAnsi" w:eastAsia="Arial" w:hAnsiTheme="minorHAnsi" w:cstheme="minorHAnsi"/>
          <w:color w:val="000000" w:themeColor="text1"/>
          <w:sz w:val="24"/>
        </w:rPr>
        <w:t xml:space="preserve">LOF </w:t>
      </w:r>
      <w:r w:rsidRPr="0098548A">
        <w:rPr>
          <w:rFonts w:asciiTheme="minorHAnsi" w:eastAsia="Arial" w:hAnsiTheme="minorHAnsi" w:cstheme="minorHAnsi"/>
          <w:color w:val="000000" w:themeColor="text1"/>
          <w:sz w:val="24"/>
        </w:rPr>
        <w:t xml:space="preserve"> na lata 2021-2027 z perspektywą do 2035 przedstawiono w poniższej tabeli.</w:t>
      </w:r>
    </w:p>
    <w:p w14:paraId="075E85A9" w14:textId="77777777" w:rsidR="002E342B" w:rsidRDefault="002E342B" w:rsidP="0098548A">
      <w:pPr>
        <w:pStyle w:val="Legenda"/>
        <w:spacing w:before="120"/>
        <w:rPr>
          <w:color w:val="009999"/>
        </w:rPr>
      </w:pPr>
      <w:bookmarkStart w:id="27" w:name="_Toc96295096"/>
    </w:p>
    <w:p w14:paraId="48E0DE1E" w14:textId="64861849" w:rsidR="0098548A" w:rsidRDefault="0098548A" w:rsidP="0098548A">
      <w:pPr>
        <w:pStyle w:val="Legenda"/>
        <w:spacing w:before="120"/>
        <w:rPr>
          <w:color w:val="009999"/>
        </w:rPr>
      </w:pPr>
      <w:bookmarkStart w:id="28" w:name="_Toc97672733"/>
      <w:r>
        <w:rPr>
          <w:color w:val="009999"/>
        </w:rPr>
        <w:lastRenderedPageBreak/>
        <w:t xml:space="preserve">Tabela </w:t>
      </w:r>
      <w:r>
        <w:fldChar w:fldCharType="begin"/>
      </w:r>
      <w:r>
        <w:rPr>
          <w:color w:val="009999"/>
        </w:rPr>
        <w:instrText xml:space="preserve"> SEQ Tabela \* ARABIC </w:instrText>
      </w:r>
      <w:r>
        <w:fldChar w:fldCharType="separate"/>
      </w:r>
      <w:r>
        <w:rPr>
          <w:noProof/>
          <w:color w:val="009999"/>
        </w:rPr>
        <w:t>2</w:t>
      </w:r>
      <w:r>
        <w:fldChar w:fldCharType="end"/>
      </w:r>
      <w:r>
        <w:rPr>
          <w:color w:val="009999"/>
        </w:rPr>
        <w:t xml:space="preserve"> – </w:t>
      </w:r>
      <w:r w:rsidRPr="00AF6B43">
        <w:rPr>
          <w:color w:val="009999"/>
        </w:rPr>
        <w:t xml:space="preserve">Wskaźniki monitorowania </w:t>
      </w:r>
      <w:r w:rsidRPr="00AF6EF3">
        <w:rPr>
          <w:color w:val="009999"/>
        </w:rPr>
        <w:t xml:space="preserve">Strategii Rozwoju Ponadlokalnego </w:t>
      </w:r>
      <w:r w:rsidR="002E342B">
        <w:rPr>
          <w:color w:val="009999"/>
        </w:rPr>
        <w:t>LOF</w:t>
      </w:r>
      <w:r w:rsidRPr="00AF6EF3">
        <w:rPr>
          <w:color w:val="009999"/>
        </w:rPr>
        <w:t xml:space="preserve"> na lata 2021-2027</w:t>
      </w:r>
      <w:r w:rsidR="002E342B">
        <w:rPr>
          <w:color w:val="009999"/>
        </w:rPr>
        <w:t xml:space="preserve"> </w:t>
      </w:r>
      <w:r w:rsidRPr="00AF6EF3">
        <w:rPr>
          <w:color w:val="009999"/>
        </w:rPr>
        <w:t>z perspektywą do 2035</w:t>
      </w:r>
      <w:bookmarkEnd w:id="27"/>
      <w:bookmarkEnd w:id="28"/>
    </w:p>
    <w:tbl>
      <w:tblPr>
        <w:tblStyle w:val="Tabela-Siatka"/>
        <w:tblW w:w="9628" w:type="dxa"/>
        <w:tblLook w:val="04A0" w:firstRow="1" w:lastRow="0" w:firstColumn="1" w:lastColumn="0" w:noHBand="0" w:noVBand="1"/>
      </w:tblPr>
      <w:tblGrid>
        <w:gridCol w:w="1517"/>
        <w:gridCol w:w="3254"/>
        <w:gridCol w:w="997"/>
        <w:gridCol w:w="927"/>
        <w:gridCol w:w="856"/>
        <w:gridCol w:w="1245"/>
        <w:gridCol w:w="832"/>
      </w:tblGrid>
      <w:tr w:rsidR="002E342B" w:rsidRPr="00B35081" w14:paraId="03B6D02F" w14:textId="77777777" w:rsidTr="00ED4AB1">
        <w:tc>
          <w:tcPr>
            <w:tcW w:w="1545" w:type="dxa"/>
            <w:shd w:val="clear" w:color="auto" w:fill="306785" w:themeFill="accent1" w:themeFillShade="BF"/>
          </w:tcPr>
          <w:p w14:paraId="4FA296DE" w14:textId="77777777" w:rsidR="002E342B" w:rsidRPr="00C36496" w:rsidRDefault="002E342B" w:rsidP="00ED4AB1">
            <w:pPr>
              <w:rPr>
                <w:rFonts w:asciiTheme="majorHAnsi" w:hAnsiTheme="majorHAnsi" w:cstheme="majorHAnsi"/>
                <w:b/>
                <w:bCs/>
                <w:sz w:val="18"/>
                <w:szCs w:val="18"/>
              </w:rPr>
            </w:pPr>
            <w:r w:rsidRPr="00C36496">
              <w:rPr>
                <w:rFonts w:asciiTheme="majorHAnsi" w:hAnsiTheme="majorHAnsi" w:cstheme="majorHAnsi"/>
                <w:b/>
                <w:bCs/>
                <w:sz w:val="18"/>
                <w:szCs w:val="18"/>
              </w:rPr>
              <w:t>Cel</w:t>
            </w:r>
          </w:p>
        </w:tc>
        <w:tc>
          <w:tcPr>
            <w:tcW w:w="3553" w:type="dxa"/>
            <w:shd w:val="clear" w:color="auto" w:fill="306785" w:themeFill="accent1" w:themeFillShade="BF"/>
          </w:tcPr>
          <w:p w14:paraId="2B82B3A4" w14:textId="77777777" w:rsidR="002E342B" w:rsidRPr="00C36496" w:rsidRDefault="002E342B" w:rsidP="00ED4AB1">
            <w:pPr>
              <w:rPr>
                <w:rFonts w:asciiTheme="majorHAnsi" w:hAnsiTheme="majorHAnsi" w:cstheme="majorHAnsi"/>
                <w:b/>
                <w:bCs/>
                <w:sz w:val="18"/>
                <w:szCs w:val="18"/>
              </w:rPr>
            </w:pPr>
            <w:r w:rsidRPr="00C36496">
              <w:rPr>
                <w:rFonts w:asciiTheme="majorHAnsi" w:hAnsiTheme="majorHAnsi" w:cstheme="majorHAnsi"/>
                <w:b/>
                <w:bCs/>
                <w:sz w:val="18"/>
                <w:szCs w:val="18"/>
              </w:rPr>
              <w:t>Wskaźnik rozwojowy</w:t>
            </w:r>
          </w:p>
        </w:tc>
        <w:tc>
          <w:tcPr>
            <w:tcW w:w="622" w:type="dxa"/>
            <w:shd w:val="clear" w:color="auto" w:fill="306785" w:themeFill="accent1" w:themeFillShade="BF"/>
          </w:tcPr>
          <w:p w14:paraId="5032711F" w14:textId="77777777" w:rsidR="002E342B" w:rsidRPr="00C36496" w:rsidRDefault="002E342B" w:rsidP="00ED4AB1">
            <w:pPr>
              <w:jc w:val="center"/>
              <w:rPr>
                <w:rFonts w:asciiTheme="majorHAnsi" w:hAnsiTheme="majorHAnsi" w:cstheme="majorHAnsi"/>
                <w:b/>
                <w:bCs/>
                <w:sz w:val="18"/>
                <w:szCs w:val="18"/>
              </w:rPr>
            </w:pPr>
            <w:r w:rsidRPr="00C36496">
              <w:rPr>
                <w:rFonts w:asciiTheme="majorHAnsi" w:hAnsiTheme="majorHAnsi" w:cstheme="majorHAnsi"/>
                <w:b/>
                <w:bCs/>
                <w:sz w:val="18"/>
                <w:szCs w:val="18"/>
              </w:rPr>
              <w:t>Jednostka miary</w:t>
            </w:r>
          </w:p>
        </w:tc>
        <w:tc>
          <w:tcPr>
            <w:tcW w:w="938" w:type="dxa"/>
            <w:shd w:val="clear" w:color="auto" w:fill="306785" w:themeFill="accent1" w:themeFillShade="BF"/>
          </w:tcPr>
          <w:p w14:paraId="3A2A843C" w14:textId="77777777" w:rsidR="002E342B" w:rsidRPr="00C36496" w:rsidRDefault="002E342B" w:rsidP="00ED4AB1">
            <w:pPr>
              <w:jc w:val="center"/>
              <w:rPr>
                <w:rFonts w:asciiTheme="majorHAnsi" w:hAnsiTheme="majorHAnsi" w:cstheme="majorHAnsi"/>
                <w:b/>
                <w:bCs/>
                <w:sz w:val="18"/>
                <w:szCs w:val="18"/>
              </w:rPr>
            </w:pPr>
            <w:r w:rsidRPr="00C36496">
              <w:rPr>
                <w:rFonts w:asciiTheme="majorHAnsi" w:hAnsiTheme="majorHAnsi" w:cstheme="majorHAnsi"/>
                <w:b/>
                <w:bCs/>
                <w:sz w:val="18"/>
                <w:szCs w:val="18"/>
              </w:rPr>
              <w:t>Wartość bazowa</w:t>
            </w:r>
          </w:p>
        </w:tc>
        <w:tc>
          <w:tcPr>
            <w:tcW w:w="867" w:type="dxa"/>
            <w:shd w:val="clear" w:color="auto" w:fill="306785" w:themeFill="accent1" w:themeFillShade="BF"/>
          </w:tcPr>
          <w:p w14:paraId="0C1FC0B3" w14:textId="77777777" w:rsidR="002E342B" w:rsidRPr="00C36496" w:rsidRDefault="002E342B" w:rsidP="00ED4AB1">
            <w:pPr>
              <w:jc w:val="center"/>
              <w:rPr>
                <w:rFonts w:asciiTheme="majorHAnsi" w:hAnsiTheme="majorHAnsi" w:cstheme="majorHAnsi"/>
                <w:b/>
                <w:bCs/>
                <w:sz w:val="18"/>
                <w:szCs w:val="18"/>
              </w:rPr>
            </w:pPr>
            <w:r w:rsidRPr="00C36496">
              <w:rPr>
                <w:rFonts w:asciiTheme="majorHAnsi" w:hAnsiTheme="majorHAnsi" w:cstheme="majorHAnsi"/>
                <w:b/>
                <w:bCs/>
                <w:sz w:val="18"/>
                <w:szCs w:val="18"/>
              </w:rPr>
              <w:t>Rok bazowy</w:t>
            </w:r>
          </w:p>
        </w:tc>
        <w:tc>
          <w:tcPr>
            <w:tcW w:w="1261" w:type="dxa"/>
            <w:shd w:val="clear" w:color="auto" w:fill="306785" w:themeFill="accent1" w:themeFillShade="BF"/>
          </w:tcPr>
          <w:p w14:paraId="393050C5" w14:textId="77777777" w:rsidR="002E342B" w:rsidRPr="00C36496" w:rsidRDefault="002E342B" w:rsidP="00ED4AB1">
            <w:pPr>
              <w:jc w:val="center"/>
              <w:rPr>
                <w:rFonts w:asciiTheme="majorHAnsi" w:hAnsiTheme="majorHAnsi" w:cstheme="majorHAnsi"/>
                <w:b/>
                <w:bCs/>
                <w:sz w:val="18"/>
                <w:szCs w:val="18"/>
              </w:rPr>
            </w:pPr>
            <w:r w:rsidRPr="00C36496">
              <w:rPr>
                <w:rFonts w:asciiTheme="majorHAnsi" w:hAnsiTheme="majorHAnsi" w:cstheme="majorHAnsi"/>
                <w:b/>
                <w:bCs/>
                <w:sz w:val="18"/>
                <w:szCs w:val="18"/>
              </w:rPr>
              <w:t>Oczekiwany trend</w:t>
            </w:r>
          </w:p>
        </w:tc>
        <w:tc>
          <w:tcPr>
            <w:tcW w:w="842" w:type="dxa"/>
            <w:shd w:val="clear" w:color="auto" w:fill="306785" w:themeFill="accent1" w:themeFillShade="BF"/>
          </w:tcPr>
          <w:p w14:paraId="0D9762D2" w14:textId="77777777" w:rsidR="002E342B" w:rsidRPr="00C36496" w:rsidRDefault="002E342B" w:rsidP="00ED4AB1">
            <w:pPr>
              <w:jc w:val="center"/>
              <w:rPr>
                <w:rFonts w:asciiTheme="majorHAnsi" w:hAnsiTheme="majorHAnsi" w:cstheme="majorHAnsi"/>
                <w:b/>
                <w:bCs/>
                <w:sz w:val="18"/>
                <w:szCs w:val="18"/>
              </w:rPr>
            </w:pPr>
            <w:r w:rsidRPr="00C36496">
              <w:rPr>
                <w:rFonts w:asciiTheme="majorHAnsi" w:hAnsiTheme="majorHAnsi" w:cstheme="majorHAnsi"/>
                <w:b/>
                <w:bCs/>
                <w:sz w:val="18"/>
                <w:szCs w:val="18"/>
              </w:rPr>
              <w:t>Źródło danych</w:t>
            </w:r>
          </w:p>
        </w:tc>
      </w:tr>
      <w:tr w:rsidR="002E342B" w:rsidRPr="00B35081" w14:paraId="391021F5" w14:textId="77777777" w:rsidTr="00ED4AB1">
        <w:tc>
          <w:tcPr>
            <w:tcW w:w="1545" w:type="dxa"/>
            <w:vMerge w:val="restart"/>
            <w:shd w:val="clear" w:color="auto" w:fill="306785" w:themeFill="accent1" w:themeFillShade="BF"/>
          </w:tcPr>
          <w:p w14:paraId="175D4FE7" w14:textId="77777777" w:rsidR="002E342B" w:rsidRPr="00C36496" w:rsidRDefault="002E342B" w:rsidP="00ED4AB1">
            <w:pPr>
              <w:jc w:val="left"/>
              <w:rPr>
                <w:rFonts w:asciiTheme="majorHAnsi" w:hAnsiTheme="majorHAnsi" w:cstheme="majorHAnsi"/>
                <w:b/>
                <w:bCs/>
                <w:sz w:val="18"/>
                <w:szCs w:val="18"/>
              </w:rPr>
            </w:pPr>
            <w:bookmarkStart w:id="29" w:name="_Hlk94563790"/>
            <w:r w:rsidRPr="00C36496">
              <w:rPr>
                <w:rFonts w:asciiTheme="majorHAnsi" w:hAnsiTheme="majorHAnsi" w:cstheme="majorHAnsi"/>
                <w:b/>
                <w:bCs/>
                <w:sz w:val="18"/>
                <w:szCs w:val="18"/>
              </w:rPr>
              <w:t>Cel Strategiczny 1 - Podniesienie poziomu życia ludności w LOF</w:t>
            </w:r>
          </w:p>
        </w:tc>
        <w:tc>
          <w:tcPr>
            <w:tcW w:w="3553" w:type="dxa"/>
            <w:vAlign w:val="center"/>
          </w:tcPr>
          <w:p w14:paraId="71CF0690" w14:textId="77777777" w:rsidR="002E342B" w:rsidRPr="00C36496" w:rsidRDefault="002E342B" w:rsidP="00ED4AB1">
            <w:pPr>
              <w:rPr>
                <w:rFonts w:asciiTheme="majorHAnsi" w:hAnsiTheme="majorHAnsi" w:cstheme="majorHAnsi"/>
                <w:sz w:val="18"/>
                <w:szCs w:val="18"/>
              </w:rPr>
            </w:pPr>
            <w:r w:rsidRPr="00C36496">
              <w:rPr>
                <w:rFonts w:asciiTheme="majorHAnsi" w:hAnsiTheme="majorHAnsi" w:cstheme="majorHAnsi"/>
                <w:sz w:val="18"/>
                <w:szCs w:val="18"/>
              </w:rPr>
              <w:t>Liczba bezrobotnych ogółem w LOF</w:t>
            </w:r>
          </w:p>
        </w:tc>
        <w:tc>
          <w:tcPr>
            <w:tcW w:w="622" w:type="dxa"/>
            <w:vAlign w:val="center"/>
          </w:tcPr>
          <w:p w14:paraId="2E3BC49D"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os.</w:t>
            </w:r>
          </w:p>
        </w:tc>
        <w:tc>
          <w:tcPr>
            <w:tcW w:w="938" w:type="dxa"/>
            <w:vAlign w:val="center"/>
          </w:tcPr>
          <w:p w14:paraId="45F29014"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4 429</w:t>
            </w:r>
          </w:p>
        </w:tc>
        <w:tc>
          <w:tcPr>
            <w:tcW w:w="867" w:type="dxa"/>
            <w:vAlign w:val="center"/>
          </w:tcPr>
          <w:p w14:paraId="058E2F54"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2020</w:t>
            </w:r>
          </w:p>
        </w:tc>
        <w:tc>
          <w:tcPr>
            <w:tcW w:w="1261" w:type="dxa"/>
            <w:vAlign w:val="center"/>
          </w:tcPr>
          <w:p w14:paraId="3ABA57BF"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sym w:font="Wingdings" w:char="F0EE"/>
            </w:r>
          </w:p>
        </w:tc>
        <w:tc>
          <w:tcPr>
            <w:tcW w:w="842" w:type="dxa"/>
            <w:vAlign w:val="center"/>
          </w:tcPr>
          <w:p w14:paraId="19C51700"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BDL GUS</w:t>
            </w:r>
          </w:p>
        </w:tc>
      </w:tr>
      <w:tr w:rsidR="002E342B" w:rsidRPr="00B35081" w14:paraId="6D6A82C9" w14:textId="77777777" w:rsidTr="00ED4AB1">
        <w:tc>
          <w:tcPr>
            <w:tcW w:w="1545" w:type="dxa"/>
            <w:vMerge/>
            <w:shd w:val="clear" w:color="auto" w:fill="306785" w:themeFill="accent1" w:themeFillShade="BF"/>
          </w:tcPr>
          <w:p w14:paraId="3AF38E5E" w14:textId="77777777" w:rsidR="002E342B" w:rsidRPr="00C36496" w:rsidRDefault="002E342B" w:rsidP="00ED4AB1">
            <w:pPr>
              <w:jc w:val="left"/>
              <w:rPr>
                <w:rFonts w:asciiTheme="majorHAnsi" w:hAnsiTheme="majorHAnsi" w:cstheme="majorHAnsi"/>
                <w:b/>
                <w:bCs/>
                <w:sz w:val="18"/>
                <w:szCs w:val="18"/>
              </w:rPr>
            </w:pPr>
          </w:p>
        </w:tc>
        <w:tc>
          <w:tcPr>
            <w:tcW w:w="3553" w:type="dxa"/>
            <w:vAlign w:val="center"/>
          </w:tcPr>
          <w:p w14:paraId="2CA9883D" w14:textId="77777777" w:rsidR="002E342B" w:rsidRPr="00C36496" w:rsidRDefault="002E342B" w:rsidP="00ED4AB1">
            <w:pPr>
              <w:rPr>
                <w:rFonts w:asciiTheme="majorHAnsi" w:hAnsiTheme="majorHAnsi" w:cstheme="majorHAnsi"/>
                <w:sz w:val="18"/>
                <w:szCs w:val="18"/>
              </w:rPr>
            </w:pPr>
            <w:r w:rsidRPr="00C36496">
              <w:rPr>
                <w:rFonts w:asciiTheme="majorHAnsi" w:hAnsiTheme="majorHAnsi" w:cstheme="majorHAnsi"/>
                <w:sz w:val="18"/>
                <w:szCs w:val="18"/>
              </w:rPr>
              <w:t>Liczba placówek wsparcia seniorów</w:t>
            </w:r>
          </w:p>
        </w:tc>
        <w:tc>
          <w:tcPr>
            <w:tcW w:w="622" w:type="dxa"/>
            <w:vAlign w:val="center"/>
          </w:tcPr>
          <w:p w14:paraId="7EDC48B3"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szt.</w:t>
            </w:r>
          </w:p>
        </w:tc>
        <w:tc>
          <w:tcPr>
            <w:tcW w:w="938" w:type="dxa"/>
            <w:vAlign w:val="center"/>
          </w:tcPr>
          <w:p w14:paraId="63DDF23D"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11</w:t>
            </w:r>
          </w:p>
        </w:tc>
        <w:tc>
          <w:tcPr>
            <w:tcW w:w="867" w:type="dxa"/>
            <w:vAlign w:val="center"/>
          </w:tcPr>
          <w:p w14:paraId="54A2E7B3"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2020</w:t>
            </w:r>
          </w:p>
        </w:tc>
        <w:tc>
          <w:tcPr>
            <w:tcW w:w="1261" w:type="dxa"/>
            <w:vAlign w:val="center"/>
          </w:tcPr>
          <w:p w14:paraId="089F9A31"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sym w:font="Wingdings" w:char="F0EC"/>
            </w:r>
          </w:p>
        </w:tc>
        <w:tc>
          <w:tcPr>
            <w:tcW w:w="842" w:type="dxa"/>
            <w:vAlign w:val="center"/>
          </w:tcPr>
          <w:p w14:paraId="6DEB0D4F"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Dane JST</w:t>
            </w:r>
          </w:p>
        </w:tc>
      </w:tr>
      <w:tr w:rsidR="002E342B" w:rsidRPr="00B35081" w14:paraId="7B5CD63C" w14:textId="77777777" w:rsidTr="00ED4AB1">
        <w:tc>
          <w:tcPr>
            <w:tcW w:w="1545" w:type="dxa"/>
            <w:vMerge/>
            <w:shd w:val="clear" w:color="auto" w:fill="306785" w:themeFill="accent1" w:themeFillShade="BF"/>
          </w:tcPr>
          <w:p w14:paraId="2A285939" w14:textId="77777777" w:rsidR="002E342B" w:rsidRPr="00C36496" w:rsidRDefault="002E342B" w:rsidP="00ED4AB1">
            <w:pPr>
              <w:jc w:val="left"/>
              <w:rPr>
                <w:rFonts w:asciiTheme="majorHAnsi" w:hAnsiTheme="majorHAnsi" w:cstheme="majorHAnsi"/>
                <w:b/>
                <w:bCs/>
                <w:sz w:val="18"/>
                <w:szCs w:val="18"/>
              </w:rPr>
            </w:pPr>
          </w:p>
        </w:tc>
        <w:tc>
          <w:tcPr>
            <w:tcW w:w="3553" w:type="dxa"/>
            <w:vAlign w:val="center"/>
          </w:tcPr>
          <w:p w14:paraId="68F3B174" w14:textId="77777777" w:rsidR="002E342B" w:rsidRPr="00C36496" w:rsidRDefault="002E342B" w:rsidP="00ED4AB1">
            <w:pPr>
              <w:rPr>
                <w:rFonts w:asciiTheme="majorHAnsi" w:hAnsiTheme="majorHAnsi" w:cstheme="majorHAnsi"/>
                <w:sz w:val="18"/>
                <w:szCs w:val="18"/>
              </w:rPr>
            </w:pPr>
            <w:r w:rsidRPr="00C36496">
              <w:rPr>
                <w:rFonts w:asciiTheme="majorHAnsi" w:hAnsiTheme="majorHAnsi" w:cstheme="majorHAnsi"/>
                <w:sz w:val="18"/>
                <w:szCs w:val="18"/>
              </w:rPr>
              <w:t>Liczba dzieci w przedszkolach, w tym specjalnych, oddziałach przedszkolnych i punktach przedszkolnych na terenie LOF</w:t>
            </w:r>
          </w:p>
        </w:tc>
        <w:tc>
          <w:tcPr>
            <w:tcW w:w="622" w:type="dxa"/>
            <w:vAlign w:val="center"/>
          </w:tcPr>
          <w:p w14:paraId="67EB8F7F"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os.</w:t>
            </w:r>
          </w:p>
        </w:tc>
        <w:tc>
          <w:tcPr>
            <w:tcW w:w="938" w:type="dxa"/>
            <w:vAlign w:val="center"/>
          </w:tcPr>
          <w:p w14:paraId="52ECEB9A"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2 537</w:t>
            </w:r>
          </w:p>
        </w:tc>
        <w:tc>
          <w:tcPr>
            <w:tcW w:w="867" w:type="dxa"/>
            <w:vAlign w:val="center"/>
          </w:tcPr>
          <w:p w14:paraId="6617656F"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2020</w:t>
            </w:r>
          </w:p>
        </w:tc>
        <w:tc>
          <w:tcPr>
            <w:tcW w:w="1261" w:type="dxa"/>
            <w:vAlign w:val="center"/>
          </w:tcPr>
          <w:p w14:paraId="2A9B4225"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sym w:font="Wingdings" w:char="F0EC"/>
            </w:r>
          </w:p>
        </w:tc>
        <w:tc>
          <w:tcPr>
            <w:tcW w:w="842" w:type="dxa"/>
            <w:vAlign w:val="center"/>
          </w:tcPr>
          <w:p w14:paraId="214551B8"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BDL GUS</w:t>
            </w:r>
          </w:p>
        </w:tc>
      </w:tr>
      <w:tr w:rsidR="002E342B" w:rsidRPr="00B35081" w14:paraId="594108C8" w14:textId="77777777" w:rsidTr="00ED4AB1">
        <w:tc>
          <w:tcPr>
            <w:tcW w:w="1545" w:type="dxa"/>
            <w:vMerge/>
            <w:shd w:val="clear" w:color="auto" w:fill="306785" w:themeFill="accent1" w:themeFillShade="BF"/>
          </w:tcPr>
          <w:p w14:paraId="3393A632" w14:textId="77777777" w:rsidR="002E342B" w:rsidRPr="00C36496" w:rsidRDefault="002E342B" w:rsidP="00ED4AB1">
            <w:pPr>
              <w:jc w:val="left"/>
              <w:rPr>
                <w:rFonts w:asciiTheme="majorHAnsi" w:hAnsiTheme="majorHAnsi" w:cstheme="majorHAnsi"/>
                <w:b/>
                <w:bCs/>
                <w:sz w:val="18"/>
                <w:szCs w:val="18"/>
              </w:rPr>
            </w:pPr>
          </w:p>
        </w:tc>
        <w:tc>
          <w:tcPr>
            <w:tcW w:w="3553" w:type="dxa"/>
            <w:vAlign w:val="center"/>
          </w:tcPr>
          <w:p w14:paraId="425BA34E" w14:textId="77777777" w:rsidR="002E342B" w:rsidRPr="00C36496" w:rsidRDefault="002E342B" w:rsidP="00ED4AB1">
            <w:pPr>
              <w:rPr>
                <w:rFonts w:asciiTheme="majorHAnsi" w:hAnsiTheme="majorHAnsi" w:cstheme="majorHAnsi"/>
                <w:sz w:val="18"/>
                <w:szCs w:val="18"/>
              </w:rPr>
            </w:pPr>
            <w:r w:rsidRPr="00C36496">
              <w:rPr>
                <w:sz w:val="18"/>
                <w:szCs w:val="18"/>
              </w:rPr>
              <w:t>Liczba fundacji, stowarzyszeń i organizacji społecznych na terenie LOF</w:t>
            </w:r>
          </w:p>
        </w:tc>
        <w:tc>
          <w:tcPr>
            <w:tcW w:w="622" w:type="dxa"/>
            <w:vAlign w:val="center"/>
          </w:tcPr>
          <w:p w14:paraId="5094CAB1"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szt.</w:t>
            </w:r>
          </w:p>
        </w:tc>
        <w:tc>
          <w:tcPr>
            <w:tcW w:w="938" w:type="dxa"/>
            <w:vAlign w:val="center"/>
          </w:tcPr>
          <w:p w14:paraId="7730BC98"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4</w:t>
            </w:r>
          </w:p>
        </w:tc>
        <w:tc>
          <w:tcPr>
            <w:tcW w:w="867" w:type="dxa"/>
            <w:vAlign w:val="center"/>
          </w:tcPr>
          <w:p w14:paraId="23BFFA52"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2020</w:t>
            </w:r>
          </w:p>
        </w:tc>
        <w:tc>
          <w:tcPr>
            <w:tcW w:w="1261" w:type="dxa"/>
            <w:vAlign w:val="center"/>
          </w:tcPr>
          <w:p w14:paraId="16F2F33C"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sym w:font="Wingdings" w:char="F0E8"/>
            </w:r>
            <w:r w:rsidRPr="00C36496">
              <w:rPr>
                <w:rFonts w:asciiTheme="majorHAnsi" w:hAnsiTheme="majorHAnsi" w:cstheme="majorHAnsi"/>
                <w:sz w:val="18"/>
                <w:szCs w:val="18"/>
              </w:rPr>
              <w:sym w:font="Wingdings" w:char="F0EC"/>
            </w:r>
          </w:p>
        </w:tc>
        <w:tc>
          <w:tcPr>
            <w:tcW w:w="842" w:type="dxa"/>
            <w:vAlign w:val="center"/>
          </w:tcPr>
          <w:p w14:paraId="0169F74D"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BDL GUS</w:t>
            </w:r>
          </w:p>
        </w:tc>
      </w:tr>
      <w:tr w:rsidR="002E342B" w:rsidRPr="00B35081" w14:paraId="7D05944E" w14:textId="77777777" w:rsidTr="00ED4AB1">
        <w:tc>
          <w:tcPr>
            <w:tcW w:w="1545" w:type="dxa"/>
            <w:vMerge w:val="restart"/>
            <w:shd w:val="clear" w:color="auto" w:fill="306785" w:themeFill="accent1" w:themeFillShade="BF"/>
          </w:tcPr>
          <w:p w14:paraId="2EFAC942" w14:textId="77777777" w:rsidR="002E342B" w:rsidRPr="00C36496" w:rsidRDefault="002E342B" w:rsidP="00ED4AB1">
            <w:pPr>
              <w:jc w:val="left"/>
              <w:rPr>
                <w:rFonts w:asciiTheme="majorHAnsi" w:hAnsiTheme="majorHAnsi" w:cstheme="majorHAnsi"/>
                <w:b/>
                <w:bCs/>
                <w:sz w:val="18"/>
                <w:szCs w:val="18"/>
              </w:rPr>
            </w:pPr>
            <w:r w:rsidRPr="00C36496">
              <w:rPr>
                <w:rFonts w:asciiTheme="majorHAnsi" w:hAnsiTheme="majorHAnsi" w:cstheme="majorHAnsi"/>
                <w:b/>
                <w:bCs/>
                <w:sz w:val="18"/>
                <w:szCs w:val="18"/>
              </w:rPr>
              <w:t>Cel Strategiczny 2 - Poprawa jakości przestrzeni w LOF</w:t>
            </w:r>
          </w:p>
        </w:tc>
        <w:tc>
          <w:tcPr>
            <w:tcW w:w="3553" w:type="dxa"/>
            <w:shd w:val="clear" w:color="auto" w:fill="B0D0E2" w:themeFill="accent1" w:themeFillTint="66"/>
            <w:vAlign w:val="center"/>
          </w:tcPr>
          <w:p w14:paraId="6607BDCB" w14:textId="77777777" w:rsidR="002E342B" w:rsidRPr="00C36496" w:rsidRDefault="002E342B" w:rsidP="00ED4AB1">
            <w:pPr>
              <w:rPr>
                <w:rFonts w:asciiTheme="majorHAnsi" w:hAnsiTheme="majorHAnsi" w:cstheme="majorHAnsi"/>
                <w:sz w:val="18"/>
                <w:szCs w:val="18"/>
              </w:rPr>
            </w:pPr>
            <w:r w:rsidRPr="00C36496">
              <w:rPr>
                <w:rFonts w:asciiTheme="majorHAnsi" w:hAnsiTheme="majorHAnsi" w:cstheme="majorHAnsi"/>
                <w:sz w:val="18"/>
                <w:szCs w:val="18"/>
              </w:rPr>
              <w:t>Łączna liczba turystów w powiecie leżajskim</w:t>
            </w:r>
          </w:p>
        </w:tc>
        <w:tc>
          <w:tcPr>
            <w:tcW w:w="622" w:type="dxa"/>
            <w:shd w:val="clear" w:color="auto" w:fill="B0D0E2" w:themeFill="accent1" w:themeFillTint="66"/>
            <w:vAlign w:val="center"/>
          </w:tcPr>
          <w:p w14:paraId="52090643" w14:textId="77777777" w:rsidR="002E342B" w:rsidRPr="00C36496" w:rsidRDefault="002E342B" w:rsidP="00ED4AB1">
            <w:pPr>
              <w:jc w:val="center"/>
              <w:rPr>
                <w:sz w:val="18"/>
                <w:szCs w:val="18"/>
              </w:rPr>
            </w:pPr>
            <w:r w:rsidRPr="00C36496">
              <w:rPr>
                <w:rFonts w:asciiTheme="majorHAnsi" w:hAnsiTheme="majorHAnsi" w:cstheme="majorHAnsi"/>
                <w:sz w:val="18"/>
                <w:szCs w:val="18"/>
              </w:rPr>
              <w:t>os.</w:t>
            </w:r>
          </w:p>
        </w:tc>
        <w:tc>
          <w:tcPr>
            <w:tcW w:w="938" w:type="dxa"/>
            <w:shd w:val="clear" w:color="auto" w:fill="B0D0E2" w:themeFill="accent1" w:themeFillTint="66"/>
            <w:vAlign w:val="center"/>
          </w:tcPr>
          <w:p w14:paraId="3F42194C" w14:textId="77777777" w:rsidR="002E342B" w:rsidRPr="00C36496" w:rsidRDefault="002E342B" w:rsidP="00ED4AB1">
            <w:pPr>
              <w:jc w:val="center"/>
              <w:rPr>
                <w:rFonts w:asciiTheme="majorHAnsi" w:hAnsiTheme="majorHAnsi" w:cstheme="majorHAnsi"/>
                <w:sz w:val="18"/>
                <w:szCs w:val="18"/>
              </w:rPr>
            </w:pPr>
            <w:r w:rsidRPr="00C36496">
              <w:rPr>
                <w:sz w:val="18"/>
                <w:szCs w:val="18"/>
              </w:rPr>
              <w:t>5 123</w:t>
            </w:r>
          </w:p>
        </w:tc>
        <w:tc>
          <w:tcPr>
            <w:tcW w:w="867" w:type="dxa"/>
            <w:shd w:val="clear" w:color="auto" w:fill="B0D0E2" w:themeFill="accent1" w:themeFillTint="66"/>
            <w:vAlign w:val="center"/>
          </w:tcPr>
          <w:p w14:paraId="65D15418"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2020</w:t>
            </w:r>
          </w:p>
        </w:tc>
        <w:tc>
          <w:tcPr>
            <w:tcW w:w="1261" w:type="dxa"/>
            <w:shd w:val="clear" w:color="auto" w:fill="B0D0E2" w:themeFill="accent1" w:themeFillTint="66"/>
            <w:vAlign w:val="center"/>
          </w:tcPr>
          <w:p w14:paraId="2A94149B"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sym w:font="Wingdings" w:char="F0EC"/>
            </w:r>
          </w:p>
        </w:tc>
        <w:tc>
          <w:tcPr>
            <w:tcW w:w="842" w:type="dxa"/>
            <w:shd w:val="clear" w:color="auto" w:fill="B0D0E2" w:themeFill="accent1" w:themeFillTint="66"/>
            <w:vAlign w:val="center"/>
          </w:tcPr>
          <w:p w14:paraId="0DE749C4"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BDL GUS</w:t>
            </w:r>
          </w:p>
        </w:tc>
      </w:tr>
      <w:tr w:rsidR="002E342B" w:rsidRPr="00B35081" w14:paraId="46C8541B" w14:textId="77777777" w:rsidTr="00ED4AB1">
        <w:tc>
          <w:tcPr>
            <w:tcW w:w="1545" w:type="dxa"/>
            <w:vMerge/>
            <w:shd w:val="clear" w:color="auto" w:fill="306785" w:themeFill="accent1" w:themeFillShade="BF"/>
          </w:tcPr>
          <w:p w14:paraId="5A1765B4" w14:textId="77777777" w:rsidR="002E342B" w:rsidRPr="00C36496" w:rsidRDefault="002E342B" w:rsidP="00ED4AB1">
            <w:pPr>
              <w:jc w:val="left"/>
              <w:rPr>
                <w:rFonts w:asciiTheme="majorHAnsi" w:hAnsiTheme="majorHAnsi" w:cstheme="majorHAnsi"/>
                <w:b/>
                <w:bCs/>
                <w:sz w:val="18"/>
                <w:szCs w:val="18"/>
              </w:rPr>
            </w:pPr>
          </w:p>
        </w:tc>
        <w:tc>
          <w:tcPr>
            <w:tcW w:w="3553" w:type="dxa"/>
            <w:shd w:val="clear" w:color="auto" w:fill="B0D0E2" w:themeFill="accent1" w:themeFillTint="66"/>
            <w:vAlign w:val="center"/>
          </w:tcPr>
          <w:p w14:paraId="4EA57D7C" w14:textId="77777777" w:rsidR="002E342B" w:rsidRPr="00C36496" w:rsidRDefault="002E342B" w:rsidP="00ED4AB1">
            <w:pPr>
              <w:rPr>
                <w:rFonts w:asciiTheme="majorHAnsi" w:hAnsiTheme="majorHAnsi" w:cstheme="majorHAnsi"/>
                <w:sz w:val="18"/>
                <w:szCs w:val="18"/>
              </w:rPr>
            </w:pPr>
            <w:r w:rsidRPr="00C36496">
              <w:rPr>
                <w:sz w:val="18"/>
                <w:szCs w:val="18"/>
              </w:rPr>
              <w:t>Długość ścieżek rowerowych w LOF</w:t>
            </w:r>
          </w:p>
        </w:tc>
        <w:tc>
          <w:tcPr>
            <w:tcW w:w="622" w:type="dxa"/>
            <w:shd w:val="clear" w:color="auto" w:fill="B0D0E2" w:themeFill="accent1" w:themeFillTint="66"/>
            <w:vAlign w:val="center"/>
          </w:tcPr>
          <w:p w14:paraId="3DCBE8BF"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km</w:t>
            </w:r>
          </w:p>
        </w:tc>
        <w:tc>
          <w:tcPr>
            <w:tcW w:w="938" w:type="dxa"/>
            <w:shd w:val="clear" w:color="auto" w:fill="B0D0E2" w:themeFill="accent1" w:themeFillTint="66"/>
            <w:vAlign w:val="center"/>
          </w:tcPr>
          <w:p w14:paraId="52ACB40A"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23,2</w:t>
            </w:r>
          </w:p>
        </w:tc>
        <w:tc>
          <w:tcPr>
            <w:tcW w:w="867" w:type="dxa"/>
            <w:shd w:val="clear" w:color="auto" w:fill="B0D0E2" w:themeFill="accent1" w:themeFillTint="66"/>
            <w:vAlign w:val="center"/>
          </w:tcPr>
          <w:p w14:paraId="4683B681"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2020</w:t>
            </w:r>
          </w:p>
        </w:tc>
        <w:tc>
          <w:tcPr>
            <w:tcW w:w="1261" w:type="dxa"/>
            <w:shd w:val="clear" w:color="auto" w:fill="B0D0E2" w:themeFill="accent1" w:themeFillTint="66"/>
            <w:vAlign w:val="center"/>
          </w:tcPr>
          <w:p w14:paraId="45FD48A8"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sym w:font="Wingdings" w:char="F0EC"/>
            </w:r>
          </w:p>
        </w:tc>
        <w:tc>
          <w:tcPr>
            <w:tcW w:w="842" w:type="dxa"/>
            <w:shd w:val="clear" w:color="auto" w:fill="B0D0E2" w:themeFill="accent1" w:themeFillTint="66"/>
            <w:vAlign w:val="center"/>
          </w:tcPr>
          <w:p w14:paraId="20D92E0C"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BDL GUS</w:t>
            </w:r>
          </w:p>
        </w:tc>
      </w:tr>
      <w:tr w:rsidR="002E342B" w:rsidRPr="00B35081" w14:paraId="7361D655" w14:textId="77777777" w:rsidTr="00ED4AB1">
        <w:tc>
          <w:tcPr>
            <w:tcW w:w="1545" w:type="dxa"/>
            <w:vMerge/>
            <w:shd w:val="clear" w:color="auto" w:fill="306785" w:themeFill="accent1" w:themeFillShade="BF"/>
          </w:tcPr>
          <w:p w14:paraId="0E4F702B" w14:textId="77777777" w:rsidR="002E342B" w:rsidRPr="00C36496" w:rsidRDefault="002E342B" w:rsidP="00ED4AB1">
            <w:pPr>
              <w:jc w:val="left"/>
              <w:rPr>
                <w:rFonts w:asciiTheme="majorHAnsi" w:hAnsiTheme="majorHAnsi" w:cstheme="majorHAnsi"/>
                <w:b/>
                <w:bCs/>
                <w:sz w:val="18"/>
                <w:szCs w:val="18"/>
              </w:rPr>
            </w:pPr>
          </w:p>
        </w:tc>
        <w:tc>
          <w:tcPr>
            <w:tcW w:w="3553" w:type="dxa"/>
            <w:shd w:val="clear" w:color="auto" w:fill="B0D0E2" w:themeFill="accent1" w:themeFillTint="66"/>
            <w:vAlign w:val="center"/>
          </w:tcPr>
          <w:p w14:paraId="188EEBBA" w14:textId="77777777" w:rsidR="002E342B" w:rsidRPr="00C36496" w:rsidRDefault="002E342B" w:rsidP="00ED4AB1">
            <w:pPr>
              <w:rPr>
                <w:rFonts w:asciiTheme="majorHAnsi" w:hAnsiTheme="majorHAnsi" w:cstheme="majorHAnsi"/>
                <w:sz w:val="18"/>
                <w:szCs w:val="18"/>
              </w:rPr>
            </w:pPr>
            <w:r w:rsidRPr="00C36496">
              <w:rPr>
                <w:sz w:val="18"/>
                <w:szCs w:val="18"/>
              </w:rPr>
              <w:t>Inwestycje w przyjazne miejsca rekreacji z wykorzystaniem zasobów przyrody</w:t>
            </w:r>
          </w:p>
        </w:tc>
        <w:tc>
          <w:tcPr>
            <w:tcW w:w="622" w:type="dxa"/>
            <w:shd w:val="clear" w:color="auto" w:fill="B0D0E2" w:themeFill="accent1" w:themeFillTint="66"/>
            <w:vAlign w:val="center"/>
          </w:tcPr>
          <w:p w14:paraId="3DF60AB3" w14:textId="77777777" w:rsidR="002E342B" w:rsidRPr="00C36496" w:rsidRDefault="002E342B" w:rsidP="00ED4AB1">
            <w:pPr>
              <w:jc w:val="center"/>
              <w:rPr>
                <w:sz w:val="18"/>
                <w:szCs w:val="18"/>
              </w:rPr>
            </w:pPr>
            <w:r w:rsidRPr="00C36496">
              <w:rPr>
                <w:rFonts w:asciiTheme="majorHAnsi" w:hAnsiTheme="majorHAnsi" w:cstheme="majorHAnsi"/>
                <w:sz w:val="18"/>
                <w:szCs w:val="18"/>
              </w:rPr>
              <w:t>szt.</w:t>
            </w:r>
          </w:p>
        </w:tc>
        <w:tc>
          <w:tcPr>
            <w:tcW w:w="938" w:type="dxa"/>
            <w:shd w:val="clear" w:color="auto" w:fill="B0D0E2" w:themeFill="accent1" w:themeFillTint="66"/>
            <w:vAlign w:val="center"/>
          </w:tcPr>
          <w:p w14:paraId="23053D7C" w14:textId="77777777" w:rsidR="002E342B" w:rsidRPr="00C36496" w:rsidRDefault="002E342B" w:rsidP="00ED4AB1">
            <w:pPr>
              <w:jc w:val="center"/>
              <w:rPr>
                <w:rFonts w:asciiTheme="majorHAnsi" w:hAnsiTheme="majorHAnsi" w:cstheme="majorHAnsi"/>
                <w:sz w:val="18"/>
                <w:szCs w:val="18"/>
              </w:rPr>
            </w:pPr>
            <w:r w:rsidRPr="00C36496">
              <w:rPr>
                <w:sz w:val="18"/>
                <w:szCs w:val="18"/>
              </w:rPr>
              <w:t>0</w:t>
            </w:r>
          </w:p>
        </w:tc>
        <w:tc>
          <w:tcPr>
            <w:tcW w:w="867" w:type="dxa"/>
            <w:shd w:val="clear" w:color="auto" w:fill="B0D0E2" w:themeFill="accent1" w:themeFillTint="66"/>
            <w:vAlign w:val="center"/>
          </w:tcPr>
          <w:p w14:paraId="1B148A54" w14:textId="77777777" w:rsidR="002E342B" w:rsidRPr="00C36496" w:rsidRDefault="002E342B" w:rsidP="00ED4AB1">
            <w:pPr>
              <w:jc w:val="center"/>
              <w:rPr>
                <w:sz w:val="18"/>
                <w:szCs w:val="18"/>
              </w:rPr>
            </w:pPr>
            <w:r w:rsidRPr="00C36496">
              <w:rPr>
                <w:rFonts w:asciiTheme="majorHAnsi" w:hAnsiTheme="majorHAnsi" w:cstheme="majorHAnsi"/>
                <w:sz w:val="18"/>
                <w:szCs w:val="18"/>
              </w:rPr>
              <w:t>2020</w:t>
            </w:r>
          </w:p>
        </w:tc>
        <w:tc>
          <w:tcPr>
            <w:tcW w:w="1261" w:type="dxa"/>
            <w:shd w:val="clear" w:color="auto" w:fill="B0D0E2" w:themeFill="accent1" w:themeFillTint="66"/>
            <w:vAlign w:val="center"/>
          </w:tcPr>
          <w:p w14:paraId="7E0B688B" w14:textId="77777777" w:rsidR="002E342B" w:rsidRPr="00C36496" w:rsidRDefault="002E342B" w:rsidP="00ED4AB1">
            <w:pPr>
              <w:jc w:val="center"/>
              <w:rPr>
                <w:rFonts w:asciiTheme="majorHAnsi" w:hAnsiTheme="majorHAnsi" w:cstheme="majorHAnsi"/>
                <w:sz w:val="18"/>
                <w:szCs w:val="18"/>
              </w:rPr>
            </w:pPr>
            <w:r w:rsidRPr="00C36496">
              <w:rPr>
                <w:sz w:val="18"/>
                <w:szCs w:val="18"/>
              </w:rPr>
              <w:sym w:font="Wingdings" w:char="F0EC"/>
            </w:r>
          </w:p>
        </w:tc>
        <w:tc>
          <w:tcPr>
            <w:tcW w:w="842" w:type="dxa"/>
            <w:shd w:val="clear" w:color="auto" w:fill="B0D0E2" w:themeFill="accent1" w:themeFillTint="66"/>
            <w:vAlign w:val="center"/>
          </w:tcPr>
          <w:p w14:paraId="16B686E6" w14:textId="77777777" w:rsidR="002E342B" w:rsidRPr="00C36496" w:rsidRDefault="002E342B" w:rsidP="00ED4AB1">
            <w:pPr>
              <w:jc w:val="center"/>
              <w:rPr>
                <w:rFonts w:asciiTheme="majorHAnsi" w:hAnsiTheme="majorHAnsi" w:cstheme="majorHAnsi"/>
                <w:sz w:val="18"/>
                <w:szCs w:val="18"/>
              </w:rPr>
            </w:pPr>
            <w:r w:rsidRPr="00C36496">
              <w:rPr>
                <w:sz w:val="18"/>
                <w:szCs w:val="18"/>
              </w:rPr>
              <w:t>Dane JST</w:t>
            </w:r>
          </w:p>
        </w:tc>
      </w:tr>
      <w:tr w:rsidR="002E342B" w:rsidRPr="00B35081" w14:paraId="029711EB" w14:textId="77777777" w:rsidTr="00ED4AB1">
        <w:tc>
          <w:tcPr>
            <w:tcW w:w="1545" w:type="dxa"/>
            <w:vMerge/>
            <w:shd w:val="clear" w:color="auto" w:fill="306785" w:themeFill="accent1" w:themeFillShade="BF"/>
          </w:tcPr>
          <w:p w14:paraId="0B685E3D" w14:textId="77777777" w:rsidR="002E342B" w:rsidRPr="00C36496" w:rsidRDefault="002E342B" w:rsidP="00ED4AB1">
            <w:pPr>
              <w:jc w:val="left"/>
              <w:rPr>
                <w:rFonts w:asciiTheme="majorHAnsi" w:hAnsiTheme="majorHAnsi" w:cstheme="majorHAnsi"/>
                <w:b/>
                <w:bCs/>
                <w:sz w:val="18"/>
                <w:szCs w:val="18"/>
              </w:rPr>
            </w:pPr>
          </w:p>
        </w:tc>
        <w:tc>
          <w:tcPr>
            <w:tcW w:w="3553" w:type="dxa"/>
            <w:shd w:val="clear" w:color="auto" w:fill="B0D0E2" w:themeFill="accent1" w:themeFillTint="66"/>
            <w:vAlign w:val="center"/>
          </w:tcPr>
          <w:p w14:paraId="3DF3F83E" w14:textId="77777777" w:rsidR="002E342B" w:rsidRPr="00C36496" w:rsidRDefault="002E342B" w:rsidP="00ED4AB1">
            <w:pPr>
              <w:rPr>
                <w:rFonts w:asciiTheme="majorHAnsi" w:hAnsiTheme="majorHAnsi" w:cstheme="majorHAnsi"/>
                <w:sz w:val="18"/>
                <w:szCs w:val="18"/>
              </w:rPr>
            </w:pPr>
            <w:r w:rsidRPr="00C36496">
              <w:rPr>
                <w:rFonts w:asciiTheme="majorHAnsi" w:hAnsiTheme="majorHAnsi" w:cstheme="majorHAnsi"/>
                <w:sz w:val="18"/>
                <w:szCs w:val="18"/>
              </w:rPr>
              <w:t>Powierzchnia zrewitalizowanych terenów w LOF</w:t>
            </w:r>
          </w:p>
        </w:tc>
        <w:tc>
          <w:tcPr>
            <w:tcW w:w="622" w:type="dxa"/>
            <w:shd w:val="clear" w:color="auto" w:fill="B0D0E2" w:themeFill="accent1" w:themeFillTint="66"/>
            <w:vAlign w:val="center"/>
          </w:tcPr>
          <w:p w14:paraId="53873133" w14:textId="77777777" w:rsidR="002E342B" w:rsidRPr="00C36496" w:rsidRDefault="002E342B" w:rsidP="00ED4AB1">
            <w:pPr>
              <w:jc w:val="center"/>
              <w:rPr>
                <w:sz w:val="18"/>
                <w:szCs w:val="18"/>
              </w:rPr>
            </w:pPr>
            <w:r w:rsidRPr="00C36496">
              <w:rPr>
                <w:sz w:val="18"/>
                <w:szCs w:val="18"/>
              </w:rPr>
              <w:t>km</w:t>
            </w:r>
            <w:r w:rsidRPr="00C36496">
              <w:rPr>
                <w:sz w:val="18"/>
                <w:szCs w:val="18"/>
                <w:vertAlign w:val="superscript"/>
              </w:rPr>
              <w:t>2</w:t>
            </w:r>
          </w:p>
        </w:tc>
        <w:tc>
          <w:tcPr>
            <w:tcW w:w="938" w:type="dxa"/>
            <w:shd w:val="clear" w:color="auto" w:fill="B0D0E2" w:themeFill="accent1" w:themeFillTint="66"/>
            <w:vAlign w:val="center"/>
          </w:tcPr>
          <w:p w14:paraId="047740BB" w14:textId="77777777" w:rsidR="002E342B" w:rsidRPr="00C36496" w:rsidRDefault="002E342B" w:rsidP="00ED4AB1">
            <w:pPr>
              <w:jc w:val="center"/>
              <w:rPr>
                <w:rFonts w:asciiTheme="majorHAnsi" w:hAnsiTheme="majorHAnsi" w:cstheme="majorHAnsi"/>
                <w:sz w:val="18"/>
                <w:szCs w:val="18"/>
              </w:rPr>
            </w:pPr>
            <w:r w:rsidRPr="00C36496">
              <w:rPr>
                <w:sz w:val="18"/>
                <w:szCs w:val="18"/>
              </w:rPr>
              <w:t>0</w:t>
            </w:r>
          </w:p>
        </w:tc>
        <w:tc>
          <w:tcPr>
            <w:tcW w:w="867" w:type="dxa"/>
            <w:shd w:val="clear" w:color="auto" w:fill="B0D0E2" w:themeFill="accent1" w:themeFillTint="66"/>
            <w:vAlign w:val="center"/>
          </w:tcPr>
          <w:p w14:paraId="6DFAF92F" w14:textId="77777777" w:rsidR="002E342B" w:rsidRPr="00C36496" w:rsidRDefault="002E342B" w:rsidP="00ED4AB1">
            <w:pPr>
              <w:jc w:val="center"/>
              <w:rPr>
                <w:sz w:val="18"/>
                <w:szCs w:val="18"/>
              </w:rPr>
            </w:pPr>
            <w:r w:rsidRPr="00C36496">
              <w:rPr>
                <w:rFonts w:asciiTheme="majorHAnsi" w:hAnsiTheme="majorHAnsi" w:cstheme="majorHAnsi"/>
                <w:sz w:val="18"/>
                <w:szCs w:val="18"/>
              </w:rPr>
              <w:t>2020</w:t>
            </w:r>
          </w:p>
        </w:tc>
        <w:tc>
          <w:tcPr>
            <w:tcW w:w="1261" w:type="dxa"/>
            <w:shd w:val="clear" w:color="auto" w:fill="B0D0E2" w:themeFill="accent1" w:themeFillTint="66"/>
            <w:vAlign w:val="center"/>
          </w:tcPr>
          <w:p w14:paraId="50366334" w14:textId="77777777" w:rsidR="002E342B" w:rsidRPr="00C36496" w:rsidRDefault="002E342B" w:rsidP="00ED4AB1">
            <w:pPr>
              <w:jc w:val="center"/>
              <w:rPr>
                <w:rFonts w:asciiTheme="majorHAnsi" w:hAnsiTheme="majorHAnsi" w:cstheme="majorHAnsi"/>
                <w:sz w:val="18"/>
                <w:szCs w:val="18"/>
              </w:rPr>
            </w:pPr>
            <w:r w:rsidRPr="00C36496">
              <w:rPr>
                <w:sz w:val="18"/>
                <w:szCs w:val="18"/>
              </w:rPr>
              <w:sym w:font="Wingdings" w:char="F0EC"/>
            </w:r>
          </w:p>
        </w:tc>
        <w:tc>
          <w:tcPr>
            <w:tcW w:w="842" w:type="dxa"/>
            <w:shd w:val="clear" w:color="auto" w:fill="B0D0E2" w:themeFill="accent1" w:themeFillTint="66"/>
            <w:vAlign w:val="center"/>
          </w:tcPr>
          <w:p w14:paraId="5188A7B8" w14:textId="77777777" w:rsidR="002E342B" w:rsidRPr="00C36496" w:rsidRDefault="002E342B" w:rsidP="00ED4AB1">
            <w:pPr>
              <w:jc w:val="center"/>
              <w:rPr>
                <w:rFonts w:asciiTheme="majorHAnsi" w:hAnsiTheme="majorHAnsi" w:cstheme="majorHAnsi"/>
                <w:sz w:val="18"/>
                <w:szCs w:val="18"/>
              </w:rPr>
            </w:pPr>
            <w:r w:rsidRPr="00C36496">
              <w:rPr>
                <w:sz w:val="18"/>
                <w:szCs w:val="18"/>
              </w:rPr>
              <w:t>Dane JST</w:t>
            </w:r>
          </w:p>
        </w:tc>
      </w:tr>
      <w:tr w:rsidR="002E342B" w:rsidRPr="00B35081" w14:paraId="3EFAB23C" w14:textId="77777777" w:rsidTr="00ED4AB1">
        <w:tc>
          <w:tcPr>
            <w:tcW w:w="1545" w:type="dxa"/>
            <w:vMerge w:val="restart"/>
            <w:shd w:val="clear" w:color="auto" w:fill="306785" w:themeFill="accent1" w:themeFillShade="BF"/>
          </w:tcPr>
          <w:p w14:paraId="78971033" w14:textId="77777777" w:rsidR="002E342B" w:rsidRPr="00C36496" w:rsidRDefault="002E342B" w:rsidP="00ED4AB1">
            <w:pPr>
              <w:jc w:val="left"/>
              <w:rPr>
                <w:rFonts w:asciiTheme="majorHAnsi" w:hAnsiTheme="majorHAnsi" w:cstheme="majorHAnsi"/>
                <w:b/>
                <w:bCs/>
                <w:sz w:val="18"/>
                <w:szCs w:val="18"/>
              </w:rPr>
            </w:pPr>
            <w:r w:rsidRPr="00C36496">
              <w:rPr>
                <w:rFonts w:asciiTheme="majorHAnsi" w:hAnsiTheme="majorHAnsi" w:cstheme="majorHAnsi"/>
                <w:b/>
                <w:bCs/>
                <w:sz w:val="18"/>
                <w:szCs w:val="18"/>
              </w:rPr>
              <w:t>Cel Strategiczny 3 - Wzmocnienie funkcji społeczno-gospodarczych w LOF</w:t>
            </w:r>
          </w:p>
        </w:tc>
        <w:tc>
          <w:tcPr>
            <w:tcW w:w="3553" w:type="dxa"/>
            <w:vAlign w:val="center"/>
          </w:tcPr>
          <w:p w14:paraId="56557EB2" w14:textId="77777777" w:rsidR="002E342B" w:rsidRPr="00C36496" w:rsidRDefault="002E342B" w:rsidP="00ED4AB1">
            <w:pPr>
              <w:rPr>
                <w:rFonts w:asciiTheme="majorHAnsi" w:hAnsiTheme="majorHAnsi" w:cstheme="majorHAnsi"/>
                <w:sz w:val="18"/>
                <w:szCs w:val="18"/>
              </w:rPr>
            </w:pPr>
            <w:r w:rsidRPr="00C36496">
              <w:rPr>
                <w:sz w:val="18"/>
                <w:szCs w:val="18"/>
              </w:rPr>
              <w:t>Podmioty gospodarki narodowej ogółem wpisane do rejestru REGON</w:t>
            </w:r>
          </w:p>
        </w:tc>
        <w:tc>
          <w:tcPr>
            <w:tcW w:w="622" w:type="dxa"/>
            <w:vAlign w:val="center"/>
          </w:tcPr>
          <w:p w14:paraId="28EA617C"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szt.</w:t>
            </w:r>
          </w:p>
        </w:tc>
        <w:tc>
          <w:tcPr>
            <w:tcW w:w="938" w:type="dxa"/>
            <w:vAlign w:val="center"/>
          </w:tcPr>
          <w:p w14:paraId="42AA9E53"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4 752</w:t>
            </w:r>
          </w:p>
        </w:tc>
        <w:tc>
          <w:tcPr>
            <w:tcW w:w="867" w:type="dxa"/>
            <w:vAlign w:val="center"/>
          </w:tcPr>
          <w:p w14:paraId="2688AC8C"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2020</w:t>
            </w:r>
          </w:p>
        </w:tc>
        <w:tc>
          <w:tcPr>
            <w:tcW w:w="1261" w:type="dxa"/>
            <w:vAlign w:val="center"/>
          </w:tcPr>
          <w:p w14:paraId="64503AE4"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sym w:font="Wingdings" w:char="F0EC"/>
            </w:r>
          </w:p>
        </w:tc>
        <w:tc>
          <w:tcPr>
            <w:tcW w:w="842" w:type="dxa"/>
            <w:vAlign w:val="center"/>
          </w:tcPr>
          <w:p w14:paraId="74F03A55"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BDL GUS</w:t>
            </w:r>
          </w:p>
        </w:tc>
      </w:tr>
      <w:bookmarkEnd w:id="29"/>
      <w:tr w:rsidR="002E342B" w:rsidRPr="00B35081" w14:paraId="24377A51" w14:textId="77777777" w:rsidTr="00ED4AB1">
        <w:tc>
          <w:tcPr>
            <w:tcW w:w="1545" w:type="dxa"/>
            <w:vMerge/>
            <w:shd w:val="clear" w:color="auto" w:fill="306785" w:themeFill="accent1" w:themeFillShade="BF"/>
          </w:tcPr>
          <w:p w14:paraId="32947C3E" w14:textId="77777777" w:rsidR="002E342B" w:rsidRPr="00C36496" w:rsidRDefault="002E342B" w:rsidP="00ED4AB1">
            <w:pPr>
              <w:rPr>
                <w:rFonts w:asciiTheme="majorHAnsi" w:hAnsiTheme="majorHAnsi" w:cstheme="majorHAnsi"/>
                <w:sz w:val="18"/>
                <w:szCs w:val="18"/>
              </w:rPr>
            </w:pPr>
          </w:p>
        </w:tc>
        <w:tc>
          <w:tcPr>
            <w:tcW w:w="3553" w:type="dxa"/>
            <w:vAlign w:val="center"/>
          </w:tcPr>
          <w:p w14:paraId="056F2534" w14:textId="77777777" w:rsidR="002E342B" w:rsidRPr="00C36496" w:rsidRDefault="002E342B" w:rsidP="00ED4AB1">
            <w:pPr>
              <w:rPr>
                <w:rFonts w:asciiTheme="majorHAnsi" w:hAnsiTheme="majorHAnsi" w:cstheme="majorHAnsi"/>
                <w:sz w:val="18"/>
                <w:szCs w:val="18"/>
              </w:rPr>
            </w:pPr>
            <w:r w:rsidRPr="00C36496">
              <w:rPr>
                <w:sz w:val="18"/>
                <w:szCs w:val="18"/>
              </w:rPr>
              <w:t>Liczba instalacji do produkcji energii z wykorzystaniem OZE</w:t>
            </w:r>
          </w:p>
        </w:tc>
        <w:tc>
          <w:tcPr>
            <w:tcW w:w="622" w:type="dxa"/>
            <w:vAlign w:val="center"/>
          </w:tcPr>
          <w:p w14:paraId="13F2E4BB" w14:textId="77777777" w:rsidR="002E342B" w:rsidRPr="00C36496" w:rsidRDefault="002E342B" w:rsidP="00ED4AB1">
            <w:pPr>
              <w:jc w:val="center"/>
              <w:rPr>
                <w:sz w:val="18"/>
                <w:szCs w:val="18"/>
              </w:rPr>
            </w:pPr>
            <w:r w:rsidRPr="00C36496">
              <w:rPr>
                <w:rFonts w:asciiTheme="majorHAnsi" w:hAnsiTheme="majorHAnsi" w:cstheme="majorHAnsi"/>
                <w:sz w:val="18"/>
                <w:szCs w:val="18"/>
              </w:rPr>
              <w:t>szt.</w:t>
            </w:r>
          </w:p>
        </w:tc>
        <w:tc>
          <w:tcPr>
            <w:tcW w:w="938" w:type="dxa"/>
            <w:vAlign w:val="center"/>
          </w:tcPr>
          <w:p w14:paraId="683D8D2F" w14:textId="77777777" w:rsidR="002E342B" w:rsidRPr="00C36496" w:rsidRDefault="002E342B" w:rsidP="00ED4AB1">
            <w:pPr>
              <w:jc w:val="center"/>
              <w:rPr>
                <w:rFonts w:asciiTheme="majorHAnsi" w:hAnsiTheme="majorHAnsi" w:cstheme="majorHAnsi"/>
                <w:sz w:val="18"/>
                <w:szCs w:val="18"/>
              </w:rPr>
            </w:pPr>
            <w:r w:rsidRPr="00C36496">
              <w:rPr>
                <w:sz w:val="18"/>
                <w:szCs w:val="18"/>
              </w:rPr>
              <w:t>0</w:t>
            </w:r>
          </w:p>
        </w:tc>
        <w:tc>
          <w:tcPr>
            <w:tcW w:w="867" w:type="dxa"/>
            <w:vAlign w:val="center"/>
          </w:tcPr>
          <w:p w14:paraId="1C5E2735" w14:textId="77777777" w:rsidR="002E342B" w:rsidRPr="00C36496" w:rsidRDefault="002E342B" w:rsidP="00ED4AB1">
            <w:pPr>
              <w:jc w:val="center"/>
              <w:rPr>
                <w:sz w:val="18"/>
                <w:szCs w:val="18"/>
              </w:rPr>
            </w:pPr>
            <w:r w:rsidRPr="00C36496">
              <w:rPr>
                <w:rFonts w:asciiTheme="majorHAnsi" w:hAnsiTheme="majorHAnsi" w:cstheme="majorHAnsi"/>
                <w:sz w:val="18"/>
                <w:szCs w:val="18"/>
              </w:rPr>
              <w:t>2020</w:t>
            </w:r>
          </w:p>
        </w:tc>
        <w:tc>
          <w:tcPr>
            <w:tcW w:w="1261" w:type="dxa"/>
            <w:vAlign w:val="center"/>
          </w:tcPr>
          <w:p w14:paraId="6312DBA4" w14:textId="77777777" w:rsidR="002E342B" w:rsidRPr="00C36496" w:rsidRDefault="002E342B" w:rsidP="00ED4AB1">
            <w:pPr>
              <w:jc w:val="center"/>
              <w:rPr>
                <w:rFonts w:asciiTheme="majorHAnsi" w:hAnsiTheme="majorHAnsi" w:cstheme="majorHAnsi"/>
                <w:sz w:val="18"/>
                <w:szCs w:val="18"/>
              </w:rPr>
            </w:pPr>
            <w:r w:rsidRPr="00C36496">
              <w:rPr>
                <w:sz w:val="18"/>
                <w:szCs w:val="18"/>
              </w:rPr>
              <w:sym w:font="Wingdings" w:char="F0EC"/>
            </w:r>
          </w:p>
        </w:tc>
        <w:tc>
          <w:tcPr>
            <w:tcW w:w="842" w:type="dxa"/>
            <w:vAlign w:val="center"/>
          </w:tcPr>
          <w:p w14:paraId="6581160A" w14:textId="77777777" w:rsidR="002E342B" w:rsidRPr="00C36496" w:rsidRDefault="002E342B" w:rsidP="00ED4AB1">
            <w:pPr>
              <w:jc w:val="center"/>
              <w:rPr>
                <w:rFonts w:asciiTheme="majorHAnsi" w:hAnsiTheme="majorHAnsi" w:cstheme="majorHAnsi"/>
                <w:sz w:val="18"/>
                <w:szCs w:val="18"/>
              </w:rPr>
            </w:pPr>
            <w:r w:rsidRPr="00C36496">
              <w:rPr>
                <w:sz w:val="18"/>
                <w:szCs w:val="18"/>
              </w:rPr>
              <w:t>Dane JST</w:t>
            </w:r>
          </w:p>
        </w:tc>
      </w:tr>
      <w:tr w:rsidR="002E342B" w:rsidRPr="00B35081" w14:paraId="4841CD53" w14:textId="77777777" w:rsidTr="00ED4AB1">
        <w:tc>
          <w:tcPr>
            <w:tcW w:w="1545" w:type="dxa"/>
            <w:vMerge/>
            <w:shd w:val="clear" w:color="auto" w:fill="306785" w:themeFill="accent1" w:themeFillShade="BF"/>
          </w:tcPr>
          <w:p w14:paraId="7F5C327D" w14:textId="77777777" w:rsidR="002E342B" w:rsidRPr="00C36496" w:rsidRDefault="002E342B" w:rsidP="00ED4AB1">
            <w:pPr>
              <w:rPr>
                <w:rFonts w:asciiTheme="majorHAnsi" w:hAnsiTheme="majorHAnsi" w:cstheme="majorHAnsi"/>
                <w:sz w:val="18"/>
                <w:szCs w:val="18"/>
              </w:rPr>
            </w:pPr>
          </w:p>
        </w:tc>
        <w:tc>
          <w:tcPr>
            <w:tcW w:w="3553" w:type="dxa"/>
            <w:vAlign w:val="center"/>
          </w:tcPr>
          <w:p w14:paraId="0F09E70A" w14:textId="77777777" w:rsidR="002E342B" w:rsidRPr="00C36496" w:rsidRDefault="002E342B" w:rsidP="00ED4AB1">
            <w:pPr>
              <w:rPr>
                <w:rFonts w:asciiTheme="majorHAnsi" w:hAnsiTheme="majorHAnsi" w:cstheme="majorHAnsi"/>
                <w:sz w:val="18"/>
                <w:szCs w:val="18"/>
              </w:rPr>
            </w:pPr>
            <w:r w:rsidRPr="00C36496">
              <w:rPr>
                <w:sz w:val="18"/>
                <w:szCs w:val="18"/>
              </w:rPr>
              <w:t>Liczba punktów PSZOK</w:t>
            </w:r>
          </w:p>
        </w:tc>
        <w:tc>
          <w:tcPr>
            <w:tcW w:w="622" w:type="dxa"/>
            <w:vAlign w:val="center"/>
          </w:tcPr>
          <w:p w14:paraId="09F12767" w14:textId="77777777" w:rsidR="002E342B" w:rsidRPr="00C36496" w:rsidRDefault="002E342B" w:rsidP="00ED4AB1">
            <w:pPr>
              <w:jc w:val="center"/>
              <w:rPr>
                <w:sz w:val="18"/>
                <w:szCs w:val="18"/>
              </w:rPr>
            </w:pPr>
            <w:r w:rsidRPr="00C36496">
              <w:rPr>
                <w:rFonts w:asciiTheme="majorHAnsi" w:hAnsiTheme="majorHAnsi" w:cstheme="majorHAnsi"/>
                <w:sz w:val="18"/>
                <w:szCs w:val="18"/>
              </w:rPr>
              <w:t>szt.</w:t>
            </w:r>
          </w:p>
        </w:tc>
        <w:tc>
          <w:tcPr>
            <w:tcW w:w="938" w:type="dxa"/>
            <w:vAlign w:val="center"/>
          </w:tcPr>
          <w:p w14:paraId="038159D0" w14:textId="77777777" w:rsidR="002E342B" w:rsidRPr="00C36496" w:rsidRDefault="002E342B" w:rsidP="00ED4AB1">
            <w:pPr>
              <w:jc w:val="center"/>
              <w:rPr>
                <w:rFonts w:asciiTheme="majorHAnsi" w:hAnsiTheme="majorHAnsi" w:cstheme="majorHAnsi"/>
                <w:sz w:val="18"/>
                <w:szCs w:val="18"/>
              </w:rPr>
            </w:pPr>
            <w:r w:rsidRPr="00C36496">
              <w:rPr>
                <w:sz w:val="18"/>
                <w:szCs w:val="18"/>
              </w:rPr>
              <w:t>6</w:t>
            </w:r>
          </w:p>
        </w:tc>
        <w:tc>
          <w:tcPr>
            <w:tcW w:w="867" w:type="dxa"/>
            <w:vAlign w:val="center"/>
          </w:tcPr>
          <w:p w14:paraId="145F274E" w14:textId="77777777" w:rsidR="002E342B" w:rsidRPr="00C36496" w:rsidRDefault="002E342B" w:rsidP="00ED4AB1">
            <w:pPr>
              <w:jc w:val="center"/>
              <w:rPr>
                <w:sz w:val="18"/>
                <w:szCs w:val="18"/>
              </w:rPr>
            </w:pPr>
            <w:r w:rsidRPr="00C36496">
              <w:rPr>
                <w:rFonts w:asciiTheme="majorHAnsi" w:hAnsiTheme="majorHAnsi" w:cstheme="majorHAnsi"/>
                <w:sz w:val="18"/>
                <w:szCs w:val="18"/>
              </w:rPr>
              <w:t>2020</w:t>
            </w:r>
          </w:p>
        </w:tc>
        <w:tc>
          <w:tcPr>
            <w:tcW w:w="1261" w:type="dxa"/>
            <w:vAlign w:val="center"/>
          </w:tcPr>
          <w:p w14:paraId="21738B4B" w14:textId="77777777" w:rsidR="002E342B" w:rsidRPr="00C36496" w:rsidRDefault="002E342B" w:rsidP="00ED4AB1">
            <w:pPr>
              <w:jc w:val="center"/>
              <w:rPr>
                <w:rFonts w:asciiTheme="majorHAnsi" w:hAnsiTheme="majorHAnsi" w:cstheme="majorHAnsi"/>
                <w:sz w:val="18"/>
                <w:szCs w:val="18"/>
              </w:rPr>
            </w:pPr>
            <w:r w:rsidRPr="00C36496">
              <w:rPr>
                <w:sz w:val="18"/>
                <w:szCs w:val="18"/>
              </w:rPr>
              <w:sym w:font="Wingdings" w:char="F0E8"/>
            </w:r>
            <w:r w:rsidRPr="00C36496">
              <w:rPr>
                <w:sz w:val="18"/>
                <w:szCs w:val="18"/>
              </w:rPr>
              <w:sym w:font="Wingdings" w:char="F0EC"/>
            </w:r>
          </w:p>
        </w:tc>
        <w:tc>
          <w:tcPr>
            <w:tcW w:w="842" w:type="dxa"/>
            <w:vAlign w:val="center"/>
          </w:tcPr>
          <w:p w14:paraId="68B3794F" w14:textId="77777777" w:rsidR="002E342B" w:rsidRPr="00C36496" w:rsidRDefault="002E342B" w:rsidP="00ED4AB1">
            <w:pPr>
              <w:jc w:val="center"/>
              <w:rPr>
                <w:rFonts w:asciiTheme="majorHAnsi" w:hAnsiTheme="majorHAnsi" w:cstheme="majorHAnsi"/>
                <w:sz w:val="18"/>
                <w:szCs w:val="18"/>
              </w:rPr>
            </w:pPr>
            <w:r w:rsidRPr="00C36496">
              <w:rPr>
                <w:sz w:val="18"/>
                <w:szCs w:val="18"/>
              </w:rPr>
              <w:t>Dane JST</w:t>
            </w:r>
          </w:p>
        </w:tc>
      </w:tr>
      <w:tr w:rsidR="002E342B" w:rsidRPr="00B35081" w14:paraId="154BCE3B" w14:textId="77777777" w:rsidTr="00ED4AB1">
        <w:tc>
          <w:tcPr>
            <w:tcW w:w="1545" w:type="dxa"/>
            <w:vMerge/>
            <w:shd w:val="clear" w:color="auto" w:fill="306785" w:themeFill="accent1" w:themeFillShade="BF"/>
          </w:tcPr>
          <w:p w14:paraId="1F6ECC23" w14:textId="77777777" w:rsidR="002E342B" w:rsidRPr="00C36496" w:rsidRDefault="002E342B" w:rsidP="00ED4AB1">
            <w:pPr>
              <w:rPr>
                <w:rFonts w:asciiTheme="majorHAnsi" w:hAnsiTheme="majorHAnsi" w:cstheme="majorHAnsi"/>
                <w:sz w:val="18"/>
                <w:szCs w:val="18"/>
              </w:rPr>
            </w:pPr>
          </w:p>
        </w:tc>
        <w:tc>
          <w:tcPr>
            <w:tcW w:w="3553" w:type="dxa"/>
            <w:vAlign w:val="center"/>
          </w:tcPr>
          <w:p w14:paraId="789A0C2A" w14:textId="77777777" w:rsidR="002E342B" w:rsidRPr="00C36496" w:rsidRDefault="002E342B" w:rsidP="00ED4AB1">
            <w:pPr>
              <w:rPr>
                <w:rFonts w:asciiTheme="majorHAnsi" w:hAnsiTheme="majorHAnsi" w:cstheme="majorHAnsi"/>
                <w:sz w:val="18"/>
                <w:szCs w:val="18"/>
              </w:rPr>
            </w:pPr>
            <w:r w:rsidRPr="00C36496">
              <w:rPr>
                <w:sz w:val="18"/>
                <w:szCs w:val="18"/>
              </w:rPr>
              <w:t>Długość sieci rozdzielczej na 100 km</w:t>
            </w:r>
            <w:r w:rsidRPr="00C36496">
              <w:rPr>
                <w:sz w:val="18"/>
                <w:szCs w:val="18"/>
                <w:vertAlign w:val="superscript"/>
              </w:rPr>
              <w:t>2</w:t>
            </w:r>
          </w:p>
        </w:tc>
        <w:tc>
          <w:tcPr>
            <w:tcW w:w="622" w:type="dxa"/>
            <w:vAlign w:val="center"/>
          </w:tcPr>
          <w:p w14:paraId="48D1A2F7"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km</w:t>
            </w:r>
          </w:p>
        </w:tc>
        <w:tc>
          <w:tcPr>
            <w:tcW w:w="938" w:type="dxa"/>
            <w:vAlign w:val="center"/>
          </w:tcPr>
          <w:p w14:paraId="2D65B360"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954</w:t>
            </w:r>
          </w:p>
        </w:tc>
        <w:tc>
          <w:tcPr>
            <w:tcW w:w="867" w:type="dxa"/>
            <w:vAlign w:val="center"/>
          </w:tcPr>
          <w:p w14:paraId="319F34F4"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2020</w:t>
            </w:r>
          </w:p>
        </w:tc>
        <w:tc>
          <w:tcPr>
            <w:tcW w:w="1261" w:type="dxa"/>
            <w:vAlign w:val="center"/>
          </w:tcPr>
          <w:p w14:paraId="43BF4EA1"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sym w:font="Wingdings" w:char="F0EC"/>
            </w:r>
          </w:p>
        </w:tc>
        <w:tc>
          <w:tcPr>
            <w:tcW w:w="842" w:type="dxa"/>
            <w:vAlign w:val="center"/>
          </w:tcPr>
          <w:p w14:paraId="1D385619" w14:textId="77777777" w:rsidR="002E342B" w:rsidRPr="00C36496" w:rsidRDefault="002E342B" w:rsidP="00ED4AB1">
            <w:pPr>
              <w:jc w:val="center"/>
              <w:rPr>
                <w:rFonts w:asciiTheme="majorHAnsi" w:hAnsiTheme="majorHAnsi" w:cstheme="majorHAnsi"/>
                <w:sz w:val="18"/>
                <w:szCs w:val="18"/>
              </w:rPr>
            </w:pPr>
            <w:r w:rsidRPr="00C36496">
              <w:rPr>
                <w:rFonts w:asciiTheme="majorHAnsi" w:hAnsiTheme="majorHAnsi" w:cstheme="majorHAnsi"/>
                <w:sz w:val="18"/>
                <w:szCs w:val="18"/>
              </w:rPr>
              <w:t>BDL GUS</w:t>
            </w:r>
          </w:p>
        </w:tc>
      </w:tr>
    </w:tbl>
    <w:p w14:paraId="360D8143" w14:textId="77777777" w:rsidR="0098548A" w:rsidRDefault="0098548A" w:rsidP="0098548A">
      <w:pPr>
        <w:spacing w:before="120"/>
      </w:pPr>
      <w:r>
        <w:rPr>
          <w:i/>
          <w:sz w:val="18"/>
        </w:rPr>
        <w:t>Źródło: opracowanie własne.</w:t>
      </w:r>
    </w:p>
    <w:p w14:paraId="62858661" w14:textId="4FC09E11" w:rsidR="00B02D15" w:rsidRPr="009069C5" w:rsidRDefault="005370F3" w:rsidP="00DF16C4">
      <w:pPr>
        <w:pStyle w:val="Nagwek1"/>
        <w:rPr>
          <w:sz w:val="40"/>
          <w:szCs w:val="40"/>
        </w:rPr>
      </w:pPr>
      <w:bookmarkStart w:id="30" w:name="_Toc97673098"/>
      <w:r>
        <w:rPr>
          <w:sz w:val="40"/>
          <w:szCs w:val="40"/>
        </w:rPr>
        <w:t>6</w:t>
      </w:r>
      <w:r w:rsidR="00DF16C4" w:rsidRPr="009069C5">
        <w:rPr>
          <w:sz w:val="40"/>
          <w:szCs w:val="40"/>
        </w:rPr>
        <w:t>.</w:t>
      </w:r>
      <w:r w:rsidR="00BE1108" w:rsidRPr="00BE1108">
        <w:rPr>
          <w:sz w:val="40"/>
          <w:szCs w:val="40"/>
        </w:rPr>
        <w:t xml:space="preserve">Analiza stanu środowiska oraz istniejące problemy </w:t>
      </w:r>
      <w:r w:rsidR="00C378A8">
        <w:rPr>
          <w:sz w:val="40"/>
          <w:szCs w:val="40"/>
        </w:rPr>
        <w:br/>
      </w:r>
      <w:r w:rsidR="00BE1108" w:rsidRPr="00BE1108">
        <w:rPr>
          <w:sz w:val="40"/>
          <w:szCs w:val="40"/>
        </w:rPr>
        <w:t>z zakresu ochrony środowiska istotne z punktu widzenia Strategii</w:t>
      </w:r>
      <w:bookmarkEnd w:id="30"/>
    </w:p>
    <w:p w14:paraId="27C023E1" w14:textId="511D4EC5" w:rsidR="00911856" w:rsidRPr="006B15F7" w:rsidRDefault="00911856" w:rsidP="00BD1FB6">
      <w:pPr>
        <w:spacing w:before="120"/>
        <w:ind w:firstLine="709"/>
        <w:rPr>
          <w:rFonts w:ascii="Times New Roman" w:hAnsi="Times New Roman" w:cs="Times New Roman"/>
          <w:sz w:val="24"/>
          <w:szCs w:val="24"/>
        </w:rPr>
      </w:pPr>
      <w:r w:rsidRPr="006B15F7">
        <w:rPr>
          <w:rFonts w:ascii="Times New Roman" w:hAnsi="Times New Roman" w:cs="Times New Roman"/>
          <w:sz w:val="24"/>
          <w:szCs w:val="24"/>
        </w:rPr>
        <w:t xml:space="preserve">Obszar Funkcjonalny, dla którego opracowano Strategię, obejmuje teren 7 jednostek samorządu terytorialnego, w tym 5 z powiatu leżajskiego oraz sam </w:t>
      </w:r>
      <w:r w:rsidR="002A750F">
        <w:rPr>
          <w:rFonts w:ascii="Times New Roman" w:hAnsi="Times New Roman" w:cs="Times New Roman"/>
          <w:sz w:val="24"/>
          <w:szCs w:val="24"/>
        </w:rPr>
        <w:t xml:space="preserve">powiat </w:t>
      </w:r>
      <w:r w:rsidRPr="006B15F7">
        <w:rPr>
          <w:rFonts w:ascii="Times New Roman" w:hAnsi="Times New Roman" w:cs="Times New Roman"/>
          <w:sz w:val="24"/>
          <w:szCs w:val="24"/>
        </w:rPr>
        <w:t xml:space="preserve">leżajski i 1 z powiatu przeworskiego. W jego skład wchodzą następujące </w:t>
      </w:r>
      <w:r w:rsidR="001E04CB">
        <w:rPr>
          <w:rFonts w:ascii="Times New Roman" w:hAnsi="Times New Roman" w:cs="Times New Roman"/>
          <w:sz w:val="24"/>
          <w:szCs w:val="24"/>
        </w:rPr>
        <w:t>JST</w:t>
      </w:r>
      <w:r w:rsidRPr="006B15F7">
        <w:rPr>
          <w:rFonts w:ascii="Times New Roman" w:hAnsi="Times New Roman" w:cs="Times New Roman"/>
          <w:sz w:val="24"/>
          <w:szCs w:val="24"/>
        </w:rPr>
        <w:t>:</w:t>
      </w:r>
    </w:p>
    <w:p w14:paraId="112D249D" w14:textId="77777777" w:rsidR="00911856" w:rsidRPr="006B15F7" w:rsidRDefault="00911856" w:rsidP="000B2100">
      <w:pPr>
        <w:pStyle w:val="Akapitzlist"/>
        <w:numPr>
          <w:ilvl w:val="0"/>
          <w:numId w:val="3"/>
        </w:numPr>
        <w:ind w:left="426" w:hanging="426"/>
        <w:rPr>
          <w:rFonts w:ascii="Times New Roman" w:hAnsi="Times New Roman" w:cs="Times New Roman"/>
          <w:sz w:val="24"/>
          <w:szCs w:val="24"/>
        </w:rPr>
      </w:pPr>
      <w:r w:rsidRPr="006B15F7">
        <w:rPr>
          <w:rFonts w:ascii="Times New Roman" w:hAnsi="Times New Roman" w:cs="Times New Roman"/>
          <w:sz w:val="24"/>
          <w:szCs w:val="24"/>
        </w:rPr>
        <w:t>Gmina Grodzisko Dolne (wraz z 10 sołectwami, do których należą: Chodaczów, Grodzisko, Grodzisko Dolne, Grodzisko Górne, Grodzisko Nowe, Grodzisko Podlesie, Laszczyny, Opaleniska, Wólka Grodziska, Zmysłówka),</w:t>
      </w:r>
    </w:p>
    <w:p w14:paraId="0BE26584" w14:textId="77777777" w:rsidR="00911856" w:rsidRPr="006B15F7" w:rsidRDefault="00911856" w:rsidP="000B2100">
      <w:pPr>
        <w:pStyle w:val="Akapitzlist"/>
        <w:numPr>
          <w:ilvl w:val="0"/>
          <w:numId w:val="3"/>
        </w:numPr>
        <w:ind w:left="426" w:hanging="426"/>
        <w:rPr>
          <w:rFonts w:ascii="Times New Roman" w:hAnsi="Times New Roman" w:cs="Times New Roman"/>
          <w:sz w:val="24"/>
          <w:szCs w:val="24"/>
        </w:rPr>
      </w:pPr>
      <w:r w:rsidRPr="006B15F7">
        <w:rPr>
          <w:rFonts w:ascii="Times New Roman" w:hAnsi="Times New Roman" w:cs="Times New Roman"/>
          <w:sz w:val="24"/>
          <w:szCs w:val="24"/>
        </w:rPr>
        <w:t>Gmina Kuryłówka (wraz z 10 sołectwami, do których należą:</w:t>
      </w:r>
      <w:r w:rsidRPr="006B15F7">
        <w:rPr>
          <w:sz w:val="24"/>
          <w:szCs w:val="24"/>
        </w:rPr>
        <w:t xml:space="preserve"> </w:t>
      </w:r>
      <w:r w:rsidRPr="006B15F7">
        <w:rPr>
          <w:rFonts w:ascii="Times New Roman" w:hAnsi="Times New Roman" w:cs="Times New Roman"/>
          <w:sz w:val="24"/>
          <w:szCs w:val="24"/>
        </w:rPr>
        <w:t xml:space="preserve">Brzyska Wola, Dąbrowica, Jastrzębiec, Kolonia Polska, Kulno, Kuryłówka, Ożanna, Słoboda, Tarnawiec, Wólka Łamana), </w:t>
      </w:r>
    </w:p>
    <w:p w14:paraId="075D4190" w14:textId="77777777" w:rsidR="00911856" w:rsidRPr="006B15F7" w:rsidRDefault="00911856" w:rsidP="000B2100">
      <w:pPr>
        <w:pStyle w:val="Akapitzlist"/>
        <w:numPr>
          <w:ilvl w:val="0"/>
          <w:numId w:val="3"/>
        </w:numPr>
        <w:ind w:left="426" w:hanging="426"/>
        <w:rPr>
          <w:rFonts w:ascii="Times New Roman" w:hAnsi="Times New Roman" w:cs="Times New Roman"/>
          <w:sz w:val="24"/>
          <w:szCs w:val="24"/>
        </w:rPr>
      </w:pPr>
      <w:r w:rsidRPr="006B15F7">
        <w:rPr>
          <w:rFonts w:ascii="Times New Roman" w:hAnsi="Times New Roman" w:cs="Times New Roman"/>
          <w:sz w:val="24"/>
          <w:szCs w:val="24"/>
        </w:rPr>
        <w:t>Gmina Leżajsk (wraz z 12 sołectwami, do których należą: Brzóza Królewska, Chałupki Dębniańskie, Dębno, Giedlarowa, Gwizdów-Biedaczów, Hucisko, Maleniska, Piskorowice, Przychojec, Rzuchów, Stare Miasto, Wierzawice),</w:t>
      </w:r>
    </w:p>
    <w:p w14:paraId="1FA8E52A" w14:textId="77777777" w:rsidR="00911856" w:rsidRPr="006B15F7" w:rsidRDefault="00911856" w:rsidP="000B2100">
      <w:pPr>
        <w:pStyle w:val="Akapitzlist"/>
        <w:numPr>
          <w:ilvl w:val="0"/>
          <w:numId w:val="3"/>
        </w:numPr>
        <w:ind w:left="426" w:hanging="426"/>
        <w:rPr>
          <w:rFonts w:ascii="Times New Roman" w:hAnsi="Times New Roman" w:cs="Times New Roman"/>
          <w:sz w:val="24"/>
          <w:szCs w:val="24"/>
        </w:rPr>
      </w:pPr>
      <w:r w:rsidRPr="006B15F7">
        <w:rPr>
          <w:rFonts w:ascii="Times New Roman" w:hAnsi="Times New Roman" w:cs="Times New Roman"/>
          <w:sz w:val="24"/>
          <w:szCs w:val="24"/>
        </w:rPr>
        <w:t xml:space="preserve">Gmina Nowa Sarzyna (miasto Nowa Sarzyna wraz z 11 sołectwami, do których należą: Jelna, Judaszówka, Łętownia, Łętownia – Gościniec, Łukowa, Majdan Łętowski, Ruda Łańcucka, Sarzyna, Tarnogóra, Wola </w:t>
      </w:r>
      <w:proofErr w:type="spellStart"/>
      <w:r w:rsidRPr="006B15F7">
        <w:rPr>
          <w:rFonts w:ascii="Times New Roman" w:hAnsi="Times New Roman" w:cs="Times New Roman"/>
          <w:sz w:val="24"/>
          <w:szCs w:val="24"/>
        </w:rPr>
        <w:t>Zarczycka</w:t>
      </w:r>
      <w:proofErr w:type="spellEnd"/>
      <w:r w:rsidRPr="006B15F7">
        <w:rPr>
          <w:rFonts w:ascii="Times New Roman" w:hAnsi="Times New Roman" w:cs="Times New Roman"/>
          <w:sz w:val="24"/>
          <w:szCs w:val="24"/>
        </w:rPr>
        <w:t>, Wólka Łętowska)</w:t>
      </w:r>
    </w:p>
    <w:p w14:paraId="2D6C4A69" w14:textId="77777777" w:rsidR="00911856" w:rsidRPr="006B15F7" w:rsidRDefault="00911856" w:rsidP="000B2100">
      <w:pPr>
        <w:pStyle w:val="Akapitzlist"/>
        <w:numPr>
          <w:ilvl w:val="0"/>
          <w:numId w:val="3"/>
        </w:numPr>
        <w:ind w:left="426" w:hanging="426"/>
        <w:rPr>
          <w:rFonts w:ascii="Times New Roman" w:hAnsi="Times New Roman" w:cs="Times New Roman"/>
          <w:sz w:val="24"/>
          <w:szCs w:val="24"/>
        </w:rPr>
      </w:pPr>
      <w:r w:rsidRPr="006B15F7">
        <w:rPr>
          <w:rFonts w:ascii="Times New Roman" w:hAnsi="Times New Roman" w:cs="Times New Roman"/>
          <w:sz w:val="24"/>
          <w:szCs w:val="24"/>
        </w:rPr>
        <w:lastRenderedPageBreak/>
        <w:t>Gmina Tryńcza (wraz z 9 sołectwami, do których należą: Głogowiec, Gniewczyna Łańcucka, Gniewczyna Tryniecka, Gorzyce, Jagiełła, Tryńcza, Ubieszyn, Wólka Małkowa, Wólka Ogryzkowa),</w:t>
      </w:r>
    </w:p>
    <w:p w14:paraId="2E6F62EE" w14:textId="77777777" w:rsidR="00911856" w:rsidRPr="006B15F7" w:rsidRDefault="00911856" w:rsidP="000B2100">
      <w:pPr>
        <w:pStyle w:val="Akapitzlist"/>
        <w:numPr>
          <w:ilvl w:val="0"/>
          <w:numId w:val="3"/>
        </w:numPr>
        <w:ind w:left="426" w:hanging="426"/>
        <w:rPr>
          <w:rFonts w:ascii="Times New Roman" w:hAnsi="Times New Roman" w:cs="Times New Roman"/>
          <w:sz w:val="24"/>
          <w:szCs w:val="24"/>
        </w:rPr>
      </w:pPr>
      <w:r w:rsidRPr="006B15F7">
        <w:rPr>
          <w:rFonts w:ascii="Times New Roman" w:hAnsi="Times New Roman" w:cs="Times New Roman"/>
          <w:sz w:val="24"/>
          <w:szCs w:val="24"/>
        </w:rPr>
        <w:t>Miasto Leżajsk,</w:t>
      </w:r>
    </w:p>
    <w:p w14:paraId="02331490" w14:textId="317292F3" w:rsidR="00911856" w:rsidRDefault="00911856" w:rsidP="000B2100">
      <w:pPr>
        <w:pStyle w:val="Akapitzlist"/>
        <w:numPr>
          <w:ilvl w:val="0"/>
          <w:numId w:val="3"/>
        </w:numPr>
        <w:ind w:left="426" w:hanging="426"/>
        <w:rPr>
          <w:rFonts w:ascii="Times New Roman" w:hAnsi="Times New Roman" w:cs="Times New Roman"/>
          <w:sz w:val="24"/>
          <w:szCs w:val="24"/>
        </w:rPr>
      </w:pPr>
      <w:r w:rsidRPr="006B15F7">
        <w:rPr>
          <w:rFonts w:ascii="Times New Roman" w:hAnsi="Times New Roman" w:cs="Times New Roman"/>
          <w:sz w:val="24"/>
          <w:szCs w:val="24"/>
        </w:rPr>
        <w:t>Powiat Leżajski obejmujący gminy Grodzisko Dolne, Kuryłówka, Nowa Sarzyna, Leżajsk, Miasto Leżajsk.</w:t>
      </w:r>
    </w:p>
    <w:p w14:paraId="5B6765C4" w14:textId="1E6DC72F" w:rsidR="00B02D15" w:rsidRPr="00911856" w:rsidRDefault="00B02D15" w:rsidP="00B02D15">
      <w:pPr>
        <w:pStyle w:val="Legenda"/>
        <w:rPr>
          <w:color w:val="306785" w:themeColor="accent1" w:themeShade="BF"/>
        </w:rPr>
      </w:pPr>
      <w:bookmarkStart w:id="31" w:name="_Toc97672676"/>
      <w:r w:rsidRPr="00911856">
        <w:rPr>
          <w:color w:val="306785" w:themeColor="accent1" w:themeShade="BF"/>
        </w:rPr>
        <w:t xml:space="preserve">Mapa </w:t>
      </w:r>
      <w:r w:rsidRPr="00911856">
        <w:rPr>
          <w:color w:val="306785" w:themeColor="accent1" w:themeShade="BF"/>
        </w:rPr>
        <w:fldChar w:fldCharType="begin"/>
      </w:r>
      <w:r w:rsidRPr="00911856">
        <w:rPr>
          <w:color w:val="306785" w:themeColor="accent1" w:themeShade="BF"/>
        </w:rPr>
        <w:instrText xml:space="preserve"> SEQ Mapa \* ARABIC </w:instrText>
      </w:r>
      <w:r w:rsidRPr="00911856">
        <w:rPr>
          <w:color w:val="306785" w:themeColor="accent1" w:themeShade="BF"/>
        </w:rPr>
        <w:fldChar w:fldCharType="separate"/>
      </w:r>
      <w:r w:rsidR="004375F9">
        <w:rPr>
          <w:noProof/>
          <w:color w:val="306785" w:themeColor="accent1" w:themeShade="BF"/>
        </w:rPr>
        <w:t>1</w:t>
      </w:r>
      <w:r w:rsidRPr="00911856">
        <w:rPr>
          <w:color w:val="306785" w:themeColor="accent1" w:themeShade="BF"/>
        </w:rPr>
        <w:fldChar w:fldCharType="end"/>
      </w:r>
      <w:r w:rsidRPr="00911856">
        <w:rPr>
          <w:color w:val="306785" w:themeColor="accent1" w:themeShade="BF"/>
        </w:rPr>
        <w:t xml:space="preserve"> – Leżajski Obszar Funkcjonalny</w:t>
      </w:r>
      <w:bookmarkEnd w:id="31"/>
    </w:p>
    <w:p w14:paraId="28B806F7" w14:textId="0A6CA626" w:rsidR="00B02D15" w:rsidRDefault="00CC4E8C" w:rsidP="00B02D15">
      <w:pPr>
        <w:jc w:val="center"/>
      </w:pPr>
      <w:r>
        <w:rPr>
          <w:noProof/>
          <w:lang w:eastAsia="pl-PL"/>
        </w:rPr>
        <w:drawing>
          <wp:inline distT="0" distB="0" distL="0" distR="0" wp14:anchorId="052EAAAB" wp14:editId="1536F4B1">
            <wp:extent cx="4940808" cy="484022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0808" cy="4840224"/>
                    </a:xfrm>
                    <a:prstGeom prst="rect">
                      <a:avLst/>
                    </a:prstGeom>
                  </pic:spPr>
                </pic:pic>
              </a:graphicData>
            </a:graphic>
          </wp:inline>
        </w:drawing>
      </w:r>
    </w:p>
    <w:p w14:paraId="36F007C0" w14:textId="77777777" w:rsidR="00B02D15" w:rsidRDefault="00B02D15" w:rsidP="00B02D15">
      <w:pPr>
        <w:spacing w:before="120"/>
      </w:pPr>
      <w:r w:rsidRPr="006805CE">
        <w:rPr>
          <w:i/>
          <w:sz w:val="18"/>
        </w:rPr>
        <w:t>Źródło: opracowanie własne</w:t>
      </w:r>
      <w:r>
        <w:rPr>
          <w:i/>
          <w:sz w:val="18"/>
        </w:rPr>
        <w:t>.</w:t>
      </w:r>
    </w:p>
    <w:p w14:paraId="7E55B592" w14:textId="0C8772F3" w:rsidR="00A531AD" w:rsidRPr="00A531AD" w:rsidRDefault="00A531AD" w:rsidP="00203A15">
      <w:pPr>
        <w:pStyle w:val="Nagwek2"/>
        <w:numPr>
          <w:ilvl w:val="1"/>
          <w:numId w:val="11"/>
        </w:numPr>
        <w:rPr>
          <w:color w:val="306785" w:themeColor="accent1" w:themeShade="BF"/>
        </w:rPr>
      </w:pPr>
      <w:bookmarkStart w:id="32" w:name="_Toc97673099"/>
      <w:bookmarkStart w:id="33" w:name="_Toc79524541"/>
      <w:r>
        <w:rPr>
          <w:color w:val="306785" w:themeColor="accent1" w:themeShade="BF"/>
        </w:rPr>
        <w:t>Wykorzystanie powierzchni</w:t>
      </w:r>
      <w:bookmarkEnd w:id="32"/>
    </w:p>
    <w:p w14:paraId="51E4264C" w14:textId="2B7CDB87" w:rsidR="00A531AD" w:rsidRPr="00A531AD" w:rsidRDefault="00A531AD" w:rsidP="00A531AD">
      <w:pPr>
        <w:ind w:firstLine="567"/>
        <w:rPr>
          <w:sz w:val="24"/>
          <w:szCs w:val="24"/>
        </w:rPr>
      </w:pPr>
      <w:r w:rsidRPr="00A531AD">
        <w:rPr>
          <w:sz w:val="24"/>
          <w:szCs w:val="24"/>
        </w:rPr>
        <w:t xml:space="preserve">Na terenie OF dominującym kierunkiem wykorzystania powierzchni są użytki rolne, stanowiące prawie 61,18 % powierzchni całego obszaru funkcjonalnego. Grunty leśne oraz zadrzewione i zakrzewione stanowią przeszło 1/3 ogólnej powierzchni OF. Grunty zabudowane </w:t>
      </w:r>
      <w:r w:rsidR="00C378A8">
        <w:rPr>
          <w:sz w:val="24"/>
          <w:szCs w:val="24"/>
        </w:rPr>
        <w:br/>
      </w:r>
      <w:r w:rsidRPr="00A531AD">
        <w:rPr>
          <w:sz w:val="24"/>
          <w:szCs w:val="24"/>
        </w:rPr>
        <w:t xml:space="preserve">i zurbanizowane – tereny mieszkaniowe stanowią 0,66 % ogólnej powierzchni OF, natomiast grunty zabudowane i zurbanizowane – tereny przemysłowe stanowią 0,47 % powierzchni. Grunty rolne stanowiące nieużytki zajmują 0,28% powierzchni </w:t>
      </w:r>
      <w:r>
        <w:rPr>
          <w:sz w:val="24"/>
          <w:szCs w:val="24"/>
        </w:rPr>
        <w:t>Leżajskiego Obszaru Funkcjonalnego</w:t>
      </w:r>
      <w:r w:rsidRPr="00A531AD">
        <w:rPr>
          <w:sz w:val="24"/>
          <w:szCs w:val="24"/>
        </w:rPr>
        <w:t>. Najmniejszą powierzchnię stanowią użytki ekologiczne.</w:t>
      </w:r>
    </w:p>
    <w:p w14:paraId="389E1D5B" w14:textId="77777777" w:rsidR="00A531AD" w:rsidRDefault="00A531AD" w:rsidP="00A531AD">
      <w:pPr>
        <w:pStyle w:val="Legenda"/>
        <w:keepNext/>
      </w:pPr>
      <w:bookmarkStart w:id="34" w:name="_Toc78308881"/>
      <w:r>
        <w:lastRenderedPageBreak/>
        <w:t xml:space="preserve">Wykres </w:t>
      </w:r>
      <w:r w:rsidR="00A12E6D">
        <w:fldChar w:fldCharType="begin"/>
      </w:r>
      <w:r w:rsidR="00A12E6D">
        <w:instrText xml:space="preserve"> SEQ Wykres \* ARABIC </w:instrText>
      </w:r>
      <w:r w:rsidR="00A12E6D">
        <w:fldChar w:fldCharType="separate"/>
      </w:r>
      <w:r>
        <w:rPr>
          <w:noProof/>
        </w:rPr>
        <w:t>1</w:t>
      </w:r>
      <w:r w:rsidR="00A12E6D">
        <w:rPr>
          <w:noProof/>
        </w:rPr>
        <w:fldChar w:fldCharType="end"/>
      </w:r>
      <w:r>
        <w:t xml:space="preserve"> Powierzchnia OF wg kierunków wykorzystania gruntów</w:t>
      </w:r>
      <w:bookmarkEnd w:id="34"/>
    </w:p>
    <w:p w14:paraId="24D90D8B" w14:textId="77777777" w:rsidR="00A531AD" w:rsidRPr="000458D2" w:rsidRDefault="00A531AD" w:rsidP="00A531AD">
      <w:pPr>
        <w:jc w:val="center"/>
        <w:rPr>
          <w:highlight w:val="yellow"/>
        </w:rPr>
      </w:pPr>
      <w:r>
        <w:rPr>
          <w:noProof/>
          <w:lang w:eastAsia="pl-PL"/>
        </w:rPr>
        <w:drawing>
          <wp:inline distT="0" distB="0" distL="0" distR="0" wp14:anchorId="0FFFFDC7" wp14:editId="6AB7791B">
            <wp:extent cx="6195060" cy="3131820"/>
            <wp:effectExtent l="0" t="0" r="15240" b="11430"/>
            <wp:docPr id="74" name="Wykres 74">
              <a:extLst xmlns:a="http://schemas.openxmlformats.org/drawingml/2006/main">
                <a:ext uri="{FF2B5EF4-FFF2-40B4-BE49-F238E27FC236}">
                  <a16:creationId xmlns:a16="http://schemas.microsoft.com/office/drawing/2014/main" id="{05589874-4F7C-4803-8497-C0EA91C1E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E94D09" w14:textId="77777777" w:rsidR="00A531AD" w:rsidRPr="00DA59B6" w:rsidRDefault="00A531AD" w:rsidP="00A531AD">
      <w:pPr>
        <w:pStyle w:val="rdo"/>
        <w:spacing w:line="276" w:lineRule="auto"/>
        <w:jc w:val="both"/>
        <w:rPr>
          <w:rFonts w:ascii="Times New Roman" w:hAnsi="Times New Roman" w:cs="Times New Roman"/>
          <w:sz w:val="18"/>
          <w:szCs w:val="18"/>
        </w:rPr>
      </w:pPr>
      <w:r w:rsidRPr="00DA59B6">
        <w:rPr>
          <w:rFonts w:ascii="Times New Roman" w:hAnsi="Times New Roman" w:cs="Times New Roman"/>
          <w:sz w:val="18"/>
          <w:szCs w:val="18"/>
        </w:rPr>
        <w:t>Źródło: opracowanie własne na podstawie danych GUS – Bank Danych Lokalnych.</w:t>
      </w:r>
    </w:p>
    <w:p w14:paraId="72E5BAE6" w14:textId="77777777" w:rsidR="00A531AD" w:rsidRDefault="00A531AD" w:rsidP="00A531AD">
      <w:pPr>
        <w:ind w:firstLine="567"/>
        <w:rPr>
          <w:sz w:val="24"/>
          <w:szCs w:val="24"/>
        </w:rPr>
      </w:pPr>
      <w:r w:rsidRPr="00A531AD">
        <w:rPr>
          <w:sz w:val="24"/>
          <w:szCs w:val="24"/>
        </w:rPr>
        <w:t xml:space="preserve">Na poziomie gmin największym terytorialnie samorządem jest Gmina Leżajsk, która stanowi 30 % całego obszaru funkcjonalnego. Dalej znajdują się, w kolejności: Gmina Nowa Sarzyna, Gmina Kuryłówka, Gmina Grodzisko Dolne, Gmina Tryńcza. Najmniejszą powierzchnię ma gmina miejska Miasto Leżajsk, która stanowi 3 % całego </w:t>
      </w:r>
      <w:r>
        <w:rPr>
          <w:sz w:val="24"/>
          <w:szCs w:val="24"/>
        </w:rPr>
        <w:t>L</w:t>
      </w:r>
      <w:r w:rsidRPr="00A531AD">
        <w:rPr>
          <w:sz w:val="24"/>
          <w:szCs w:val="24"/>
        </w:rPr>
        <w:t>OF.</w:t>
      </w:r>
      <w:r>
        <w:rPr>
          <w:sz w:val="24"/>
          <w:szCs w:val="24"/>
        </w:rPr>
        <w:t xml:space="preserve"> </w:t>
      </w:r>
    </w:p>
    <w:p w14:paraId="6A86BD76" w14:textId="77777777" w:rsidR="00A531AD" w:rsidRDefault="00A531AD" w:rsidP="00A531AD">
      <w:pPr>
        <w:ind w:firstLine="567"/>
      </w:pPr>
      <w:r w:rsidRPr="00A531AD">
        <w:rPr>
          <w:sz w:val="24"/>
          <w:szCs w:val="24"/>
        </w:rPr>
        <w:t>W każdej z gmin wiejskich największą powierzchnię stanowią użytki rolne. Ze wszystkich gmin wchodzących w skład obszaru funkcjonalnego największą powierzchnię użytków rolnych posiada Gmina Leżajsk  i jest to 12 808 ha. Gmina Kuryłówka może pochwalić się największą powierzchnią gruntów leśnych, która wynosi 6 003 ha i jest większa ponad 4 – krotnie od powierzchni gruntów leśnych Gminy Tryńcza.</w:t>
      </w:r>
      <w:r w:rsidRPr="00A531AD">
        <w:t xml:space="preserve"> </w:t>
      </w:r>
    </w:p>
    <w:p w14:paraId="523D2D4E" w14:textId="135B4F63" w:rsidR="00A531AD" w:rsidRDefault="00A531AD" w:rsidP="00A531AD">
      <w:pPr>
        <w:ind w:firstLine="567"/>
        <w:rPr>
          <w:sz w:val="24"/>
          <w:szCs w:val="24"/>
        </w:rPr>
      </w:pPr>
      <w:r w:rsidRPr="00A531AD">
        <w:rPr>
          <w:sz w:val="24"/>
          <w:szCs w:val="24"/>
        </w:rPr>
        <w:t xml:space="preserve">Każda z gmin należących do OF posiada uchwałę w sprawie studium uwarunkowań </w:t>
      </w:r>
      <w:r w:rsidR="00C378A8">
        <w:rPr>
          <w:sz w:val="24"/>
          <w:szCs w:val="24"/>
        </w:rPr>
        <w:br/>
      </w:r>
      <w:r w:rsidRPr="00A531AD">
        <w:rPr>
          <w:sz w:val="24"/>
          <w:szCs w:val="24"/>
        </w:rPr>
        <w:t>i kierunków zagospodarowania przestrzennego. Stopień ich aktualizacji jest różny, a wprowadzane zmiany mają często charakter punktowy</w:t>
      </w:r>
      <w:r w:rsidR="00C378A8">
        <w:rPr>
          <w:sz w:val="24"/>
          <w:szCs w:val="24"/>
        </w:rPr>
        <w:t>,</w:t>
      </w:r>
      <w:r w:rsidRPr="00A531AD">
        <w:rPr>
          <w:sz w:val="24"/>
          <w:szCs w:val="24"/>
        </w:rPr>
        <w:t xml:space="preserve"> a nie kompleksowy. Nie każdy z samorządów dysponuje miejscowym planem zagospodarowania przestrzennego. Miasto Leżajsk posiada aż 65 miejscowych planów zagospodarowania przestrzennego, obejmujących zaledwie 9.8% powierzchni miasta</w:t>
      </w:r>
      <w:r>
        <w:rPr>
          <w:sz w:val="24"/>
          <w:szCs w:val="24"/>
        </w:rPr>
        <w:t>.</w:t>
      </w:r>
    </w:p>
    <w:p w14:paraId="279CB860" w14:textId="037E451B" w:rsidR="00A531AD" w:rsidRPr="00A531AD" w:rsidRDefault="00D93066" w:rsidP="00203A15">
      <w:pPr>
        <w:pStyle w:val="Nagwek2"/>
        <w:numPr>
          <w:ilvl w:val="1"/>
          <w:numId w:val="11"/>
        </w:numPr>
        <w:rPr>
          <w:color w:val="306785" w:themeColor="accent1" w:themeShade="BF"/>
        </w:rPr>
      </w:pPr>
      <w:bookmarkStart w:id="35" w:name="_Toc97673100"/>
      <w:r>
        <w:rPr>
          <w:color w:val="306785" w:themeColor="accent1" w:themeShade="BF"/>
        </w:rPr>
        <w:t>Zasoby naturalne</w:t>
      </w:r>
      <w:bookmarkEnd w:id="35"/>
    </w:p>
    <w:p w14:paraId="0D51CFD5" w14:textId="5F936D12" w:rsidR="00B4077F" w:rsidRPr="00B4077F" w:rsidRDefault="00B4077F" w:rsidP="00B4077F">
      <w:pPr>
        <w:ind w:firstLine="567"/>
        <w:rPr>
          <w:sz w:val="24"/>
          <w:szCs w:val="24"/>
        </w:rPr>
      </w:pPr>
      <w:r w:rsidRPr="00B4077F">
        <w:rPr>
          <w:sz w:val="24"/>
          <w:szCs w:val="24"/>
        </w:rPr>
        <w:t xml:space="preserve">Obszar Funkcjonalny według regionalizacji Kondrackiego położony jest na obszarze Kotliny Sandomierskiej, </w:t>
      </w:r>
      <w:proofErr w:type="spellStart"/>
      <w:r w:rsidRPr="00B4077F">
        <w:rPr>
          <w:sz w:val="24"/>
          <w:szCs w:val="24"/>
        </w:rPr>
        <w:t>mezoregionów</w:t>
      </w:r>
      <w:proofErr w:type="spellEnd"/>
      <w:r w:rsidRPr="00B4077F">
        <w:rPr>
          <w:sz w:val="24"/>
          <w:szCs w:val="24"/>
        </w:rPr>
        <w:t>: Doliny Dolnego Sanu, Płaskowyżu Kolbuszowskiego i Płaskowyżu Tarnogrodzkiego, Pradoliny Podkarpackiej.</w:t>
      </w:r>
    </w:p>
    <w:p w14:paraId="169EE989" w14:textId="4A4EC4FE" w:rsidR="00B4077F" w:rsidRPr="00B4077F" w:rsidRDefault="00B4077F" w:rsidP="00B4077F">
      <w:pPr>
        <w:ind w:firstLine="567"/>
        <w:rPr>
          <w:sz w:val="24"/>
          <w:szCs w:val="24"/>
        </w:rPr>
      </w:pPr>
      <w:proofErr w:type="spellStart"/>
      <w:r w:rsidRPr="00B4077F">
        <w:rPr>
          <w:sz w:val="24"/>
          <w:szCs w:val="24"/>
        </w:rPr>
        <w:t>Mezoregion</w:t>
      </w:r>
      <w:proofErr w:type="spellEnd"/>
      <w:r w:rsidRPr="00B4077F">
        <w:rPr>
          <w:sz w:val="24"/>
          <w:szCs w:val="24"/>
        </w:rPr>
        <w:t xml:space="preserve"> Dolina Dolnego Sanu rozciąga się między wylotem Sanu z Karpat koło Przemyśla a jego ujściem do Wisły poniżej Sandomierza. </w:t>
      </w:r>
      <w:r>
        <w:rPr>
          <w:sz w:val="24"/>
          <w:szCs w:val="24"/>
        </w:rPr>
        <w:t>Natomiast n</w:t>
      </w:r>
      <w:r w:rsidRPr="00B4077F">
        <w:rPr>
          <w:sz w:val="24"/>
          <w:szCs w:val="24"/>
        </w:rPr>
        <w:t xml:space="preserve">a północnym wschodzie sąsiaduje </w:t>
      </w:r>
      <w:r>
        <w:rPr>
          <w:sz w:val="24"/>
          <w:szCs w:val="24"/>
        </w:rPr>
        <w:br/>
      </w:r>
      <w:r w:rsidRPr="00B4077F">
        <w:rPr>
          <w:sz w:val="24"/>
          <w:szCs w:val="24"/>
        </w:rPr>
        <w:t xml:space="preserve">z Płaskowyżem Tarnogrodzkim i Równiną Biłgorajską, na południowym zachodzie z Podgórzem Rzeszowskim, Pradoliną Podkarpacką, Płaskowyżem Kolbuszowskim i Równiną Tarnobrzeską. Płaskowyż Tarnogrodzki obejmuje cześć Gminy Kuryłówka i rozpościera się między dolinami Tanwi, Sanu i Szkła, a wałem Roztocza. Płaskowyż Kolbuszowski rozpościera się między dolinami Wisłoki i Sanu. </w:t>
      </w:r>
    </w:p>
    <w:p w14:paraId="6971E75C" w14:textId="77777777" w:rsidR="00B4077F" w:rsidRPr="00B4077F" w:rsidRDefault="00B4077F" w:rsidP="00B4077F">
      <w:pPr>
        <w:ind w:firstLine="567"/>
        <w:rPr>
          <w:sz w:val="24"/>
          <w:szCs w:val="24"/>
        </w:rPr>
      </w:pPr>
      <w:r w:rsidRPr="00B4077F">
        <w:rPr>
          <w:sz w:val="24"/>
          <w:szCs w:val="24"/>
        </w:rPr>
        <w:lastRenderedPageBreak/>
        <w:t xml:space="preserve">Obszar funkcjonalny położony jest w prowincji Północne Podkarpacie (zwanej też Kotlinami Podkarpackimi), makroregion Kotliny Sandomierskiej. Fizyczno-geograficzne zróżnicowanie położenia wpływa na specyfikę poszczególnych środowisk geograficznych: </w:t>
      </w:r>
    </w:p>
    <w:p w14:paraId="51C5B646" w14:textId="77777777" w:rsidR="00B4077F" w:rsidRPr="00B4077F" w:rsidRDefault="00B4077F" w:rsidP="00B4077F">
      <w:pPr>
        <w:ind w:firstLine="567"/>
        <w:rPr>
          <w:sz w:val="24"/>
          <w:szCs w:val="24"/>
        </w:rPr>
      </w:pPr>
      <w:r w:rsidRPr="00B4077F">
        <w:rPr>
          <w:sz w:val="24"/>
          <w:szCs w:val="24"/>
        </w:rPr>
        <w:t>- część OF usytuowana jest na polodowcowej wysoczyźnie morenowej, a cechami charakterystycznymi ukształtowania terenu są polodowcowe oczka wodne oraz parowy tzw. doły;</w:t>
      </w:r>
    </w:p>
    <w:p w14:paraId="28EE6CF4" w14:textId="77777777" w:rsidR="00B4077F" w:rsidRPr="00B4077F" w:rsidRDefault="00B4077F" w:rsidP="00B4077F">
      <w:pPr>
        <w:ind w:firstLine="567"/>
        <w:rPr>
          <w:sz w:val="24"/>
          <w:szCs w:val="24"/>
        </w:rPr>
      </w:pPr>
      <w:r w:rsidRPr="00B4077F">
        <w:rPr>
          <w:sz w:val="24"/>
          <w:szCs w:val="24"/>
        </w:rPr>
        <w:t>-</w:t>
      </w:r>
      <w:r w:rsidRPr="00B4077F">
        <w:rPr>
          <w:sz w:val="24"/>
          <w:szCs w:val="24"/>
        </w:rPr>
        <w:tab/>
        <w:t xml:space="preserve">centralna oraz północno-zachodnia część urozmaicona jest niewielkimi wzniesieniami zajętymi przez duże kompleksy leśne. </w:t>
      </w:r>
    </w:p>
    <w:p w14:paraId="5DD69818" w14:textId="2A924E27" w:rsidR="00B4077F" w:rsidRPr="00B4077F" w:rsidRDefault="00B4077F" w:rsidP="00B4077F">
      <w:pPr>
        <w:ind w:firstLine="567"/>
        <w:rPr>
          <w:sz w:val="24"/>
          <w:szCs w:val="24"/>
        </w:rPr>
      </w:pPr>
      <w:r w:rsidRPr="00B4077F">
        <w:rPr>
          <w:sz w:val="24"/>
          <w:szCs w:val="24"/>
        </w:rPr>
        <w:t xml:space="preserve">Położenie na obszarze trzech </w:t>
      </w:r>
      <w:proofErr w:type="spellStart"/>
      <w:r w:rsidRPr="00B4077F">
        <w:rPr>
          <w:sz w:val="24"/>
          <w:szCs w:val="24"/>
        </w:rPr>
        <w:t>mezoregionów</w:t>
      </w:r>
      <w:proofErr w:type="spellEnd"/>
      <w:r w:rsidRPr="00B4077F">
        <w:rPr>
          <w:sz w:val="24"/>
          <w:szCs w:val="24"/>
        </w:rPr>
        <w:t xml:space="preserve"> powoduje zróżnicowanie krajobrazu</w:t>
      </w:r>
      <w:r w:rsidR="00D93066">
        <w:rPr>
          <w:sz w:val="24"/>
          <w:szCs w:val="24"/>
        </w:rPr>
        <w:t xml:space="preserve"> przyrodniczego</w:t>
      </w:r>
      <w:r w:rsidRPr="00B4077F">
        <w:rPr>
          <w:sz w:val="24"/>
          <w:szCs w:val="24"/>
        </w:rPr>
        <w:t xml:space="preserve"> – w obrębie  doliny  rzeki San – obszar jest </w:t>
      </w:r>
      <w:proofErr w:type="spellStart"/>
      <w:r w:rsidRPr="00B4077F">
        <w:rPr>
          <w:sz w:val="24"/>
          <w:szCs w:val="24"/>
        </w:rPr>
        <w:t>płaskorówninny</w:t>
      </w:r>
      <w:proofErr w:type="spellEnd"/>
      <w:r w:rsidRPr="00B4077F">
        <w:rPr>
          <w:sz w:val="24"/>
          <w:szCs w:val="24"/>
        </w:rPr>
        <w:t xml:space="preserve">, natomiast leżący </w:t>
      </w:r>
      <w:r w:rsidR="00D93066">
        <w:rPr>
          <w:sz w:val="24"/>
          <w:szCs w:val="24"/>
        </w:rPr>
        <w:br/>
      </w:r>
      <w:r w:rsidRPr="00B4077F">
        <w:rPr>
          <w:sz w:val="24"/>
          <w:szCs w:val="24"/>
        </w:rPr>
        <w:t xml:space="preserve">w obrębie Płaskowyżu Kolbuszowskiego, charakteryzuje się rzeźbą </w:t>
      </w:r>
      <w:proofErr w:type="spellStart"/>
      <w:r w:rsidRPr="00B4077F">
        <w:rPr>
          <w:sz w:val="24"/>
          <w:szCs w:val="24"/>
        </w:rPr>
        <w:t>niskofalistą</w:t>
      </w:r>
      <w:proofErr w:type="spellEnd"/>
      <w:r w:rsidRPr="00B4077F">
        <w:rPr>
          <w:sz w:val="24"/>
          <w:szCs w:val="24"/>
        </w:rPr>
        <w:t>. Powierzchnia Płaskowyżu Kolbuszowskiego, Płaskowyżu Tarnogrodzkiego  stwarza  korzystne  warunki do  lokalizacji  zabudowy. W obrębie Doliny Sanu, na obszarze trasy zalewowej  Sanu,  starorzeczy,  dolin  bocznych,  skarp  i wąwozów występują niekorzystne warunki do lokalizacji jakiejkolwiek zabudowy</w:t>
      </w:r>
      <w:r w:rsidR="00D93066">
        <w:rPr>
          <w:sz w:val="24"/>
          <w:szCs w:val="24"/>
        </w:rPr>
        <w:t xml:space="preserve"> urbanistycznej</w:t>
      </w:r>
      <w:r w:rsidRPr="00B4077F">
        <w:rPr>
          <w:sz w:val="24"/>
          <w:szCs w:val="24"/>
        </w:rPr>
        <w:t>.</w:t>
      </w:r>
    </w:p>
    <w:p w14:paraId="0C95A731" w14:textId="2C73ECEF" w:rsidR="00B4077F" w:rsidRPr="00B4077F" w:rsidRDefault="00B4077F" w:rsidP="00B4077F">
      <w:pPr>
        <w:ind w:firstLine="567"/>
        <w:rPr>
          <w:sz w:val="24"/>
          <w:szCs w:val="24"/>
        </w:rPr>
      </w:pPr>
      <w:r w:rsidRPr="00B4077F">
        <w:rPr>
          <w:sz w:val="24"/>
          <w:szCs w:val="24"/>
        </w:rPr>
        <w:t xml:space="preserve">Najlepsze  gleby zaliczane  do  klas  II,  </w:t>
      </w:r>
      <w:proofErr w:type="spellStart"/>
      <w:r w:rsidRPr="00B4077F">
        <w:rPr>
          <w:sz w:val="24"/>
          <w:szCs w:val="24"/>
        </w:rPr>
        <w:t>IIIa</w:t>
      </w:r>
      <w:proofErr w:type="spellEnd"/>
      <w:r w:rsidRPr="00B4077F">
        <w:rPr>
          <w:sz w:val="24"/>
          <w:szCs w:val="24"/>
        </w:rPr>
        <w:t xml:space="preserve">  i  </w:t>
      </w:r>
      <w:proofErr w:type="spellStart"/>
      <w:r w:rsidRPr="00B4077F">
        <w:rPr>
          <w:sz w:val="24"/>
          <w:szCs w:val="24"/>
        </w:rPr>
        <w:t>IIIb</w:t>
      </w:r>
      <w:proofErr w:type="spellEnd"/>
      <w:r w:rsidRPr="00B4077F">
        <w:rPr>
          <w:sz w:val="24"/>
          <w:szCs w:val="24"/>
        </w:rPr>
        <w:t xml:space="preserve"> występują  w  dolinie  Sanu. Na </w:t>
      </w:r>
      <w:r w:rsidR="00D93066">
        <w:rPr>
          <w:sz w:val="24"/>
          <w:szCs w:val="24"/>
        </w:rPr>
        <w:t>terenie L</w:t>
      </w:r>
      <w:r w:rsidRPr="00B4077F">
        <w:rPr>
          <w:sz w:val="24"/>
          <w:szCs w:val="24"/>
        </w:rPr>
        <w:t xml:space="preserve">OF występują również powierzchnie  gleb  najsłabszych  V  i  VI  klasy. </w:t>
      </w:r>
    </w:p>
    <w:p w14:paraId="2B0C9FE2" w14:textId="310131A7" w:rsidR="00A531AD" w:rsidRDefault="00B4077F" w:rsidP="00B4077F">
      <w:pPr>
        <w:ind w:firstLine="567"/>
        <w:rPr>
          <w:sz w:val="24"/>
          <w:szCs w:val="24"/>
        </w:rPr>
      </w:pPr>
      <w:r w:rsidRPr="00B4077F">
        <w:rPr>
          <w:sz w:val="24"/>
          <w:szCs w:val="24"/>
        </w:rPr>
        <w:t>Obszar funkcjonalny posiada zasoby surowcowe.  Na terenie Miasta Leżajsk  wyznaczony został  obszar górniczy pn. „Żołynia -Leżajsk –2” – to obszar  występowania  złóż  gazu  ziemnego a koncesje do 2019 roku  posiadała  PGNiG  S.A.  Drugim obszarem górniczym wyznaczonym na terenie Miasta Leżajsk jest obszar obejmujący kopaliny określane jako kruszywa naturalne. W Gminie Kuryłówka występują złoża gazu ziemnego pn. „Kuryłówka” oraz złoże piasków kwarcowych do produkcji cegieł wapienno-piaskowych pn. „Kulno- rej. Leżajsk”. W Gminie Nowa Sarzyna występują złoża piasków i pospółki wykorzystywane w budownictwie i do produkcji materiałów budowlanych. We wsi Łętownia, znajdują się udokumentowane złoża żwiru. W Gminie Nowa Sarzyna również udokumentowano złoża gazu ziemnego</w:t>
      </w:r>
      <w:r w:rsidR="00C378A8">
        <w:rPr>
          <w:sz w:val="24"/>
          <w:szCs w:val="24"/>
        </w:rPr>
        <w:t>,</w:t>
      </w:r>
      <w:r w:rsidRPr="00B4077F">
        <w:rPr>
          <w:sz w:val="24"/>
          <w:szCs w:val="24"/>
        </w:rPr>
        <w:t xml:space="preserve"> a obszar górniczy obejmuje północną część wsi Ruda Łańcucka oraz wieś Sarzyna. W Gminie Tryńcza zlokalizowane są złoża kruszywa naturalnego a w północno – zachodniej części obszaru Gminy występują złoża gazu ziemnego objęte  Obszarem  Górniczym pn. „Żołynia – Leżajsk”. Gmina Grodzisko Dolne położona jest poza zasięgiem intensywnej gospodarki górniczo-przemysłowej. Na jej terenie występują złoża gazu ziemnego oraz złoże piasków. Na terenie  gminy  Leżajsk  na  niewielką   skalę   eksploatowane są gliny i piaski.</w:t>
      </w:r>
    </w:p>
    <w:p w14:paraId="6AF90E8E" w14:textId="48BD009D" w:rsidR="00D93066" w:rsidRPr="00A531AD" w:rsidRDefault="00D93066" w:rsidP="00203A15">
      <w:pPr>
        <w:pStyle w:val="Nagwek2"/>
        <w:numPr>
          <w:ilvl w:val="1"/>
          <w:numId w:val="11"/>
        </w:numPr>
        <w:rPr>
          <w:color w:val="306785" w:themeColor="accent1" w:themeShade="BF"/>
        </w:rPr>
      </w:pPr>
      <w:bookmarkStart w:id="36" w:name="_Toc97673101"/>
      <w:r>
        <w:rPr>
          <w:color w:val="306785" w:themeColor="accent1" w:themeShade="BF"/>
        </w:rPr>
        <w:t>Zasoby wodne</w:t>
      </w:r>
      <w:bookmarkEnd w:id="36"/>
    </w:p>
    <w:p w14:paraId="1D580843" w14:textId="77777777" w:rsidR="00D93066" w:rsidRPr="00D93066" w:rsidRDefault="00D93066" w:rsidP="00D93066">
      <w:pPr>
        <w:ind w:firstLine="567"/>
        <w:rPr>
          <w:sz w:val="24"/>
          <w:szCs w:val="24"/>
        </w:rPr>
      </w:pPr>
      <w:r w:rsidRPr="00D93066">
        <w:rPr>
          <w:sz w:val="24"/>
          <w:szCs w:val="24"/>
        </w:rPr>
        <w:t xml:space="preserve">Głównymi rzekami i potokami OF są: San, Wisłok, </w:t>
      </w:r>
      <w:proofErr w:type="spellStart"/>
      <w:r w:rsidRPr="00D93066">
        <w:rPr>
          <w:sz w:val="24"/>
          <w:szCs w:val="24"/>
        </w:rPr>
        <w:t>Malinianka</w:t>
      </w:r>
      <w:proofErr w:type="spellEnd"/>
      <w:r w:rsidRPr="00D93066">
        <w:rPr>
          <w:sz w:val="24"/>
          <w:szCs w:val="24"/>
        </w:rPr>
        <w:t xml:space="preserve">, Jagódka, Trzebośnica, Mleczka, Leszczynka. Meliorację wód na obszarze funkcjonalnym wspomagają zbiorniki retencyjne. Dodatkowo zbiorniki   wzbogacą  bioróżnorodność przez  </w:t>
      </w:r>
      <w:proofErr w:type="spellStart"/>
      <w:r w:rsidRPr="00D93066">
        <w:rPr>
          <w:sz w:val="24"/>
          <w:szCs w:val="24"/>
        </w:rPr>
        <w:t>renaturalizację</w:t>
      </w:r>
      <w:proofErr w:type="spellEnd"/>
      <w:r w:rsidRPr="00D93066">
        <w:rPr>
          <w:sz w:val="24"/>
          <w:szCs w:val="24"/>
        </w:rPr>
        <w:t xml:space="preserve">  i  rehabilitację  lokalnych ekosystemów. Są  niezbędne  dla  utrzymania  poziomu  wód gruntowych, stanowią źródło zasilania wód podziemnych. Dodatkowo, łagodzą skutki ekstremalnych zjawisk takich jak susza czy powódź oraz pełnią funkcję zabezpieczenia przeciwpożarowego. W praktyce, niektóre zbiorniki wykorzystywane są także dla celów rekreacyjnych, podnosząc atrakcyjność turystyczną OF. Zbiorniki wpływają na poprawę bilansu wodnego OF. Lokalizacja zbiorników na OF:</w:t>
      </w:r>
    </w:p>
    <w:p w14:paraId="5541B57A" w14:textId="77777777" w:rsidR="00D93066" w:rsidRPr="00D93066" w:rsidRDefault="00D93066" w:rsidP="00D93066">
      <w:pPr>
        <w:ind w:firstLine="567"/>
        <w:rPr>
          <w:sz w:val="24"/>
          <w:szCs w:val="24"/>
        </w:rPr>
      </w:pPr>
      <w:r w:rsidRPr="00D93066">
        <w:rPr>
          <w:sz w:val="24"/>
          <w:szCs w:val="24"/>
        </w:rPr>
        <w:t>•</w:t>
      </w:r>
      <w:r w:rsidRPr="00D93066">
        <w:rPr>
          <w:sz w:val="24"/>
          <w:szCs w:val="24"/>
        </w:rPr>
        <w:tab/>
        <w:t xml:space="preserve">Gmina Kuryłówka - zbiornik retencyjno-rekreacyjny w </w:t>
      </w:r>
      <w:proofErr w:type="spellStart"/>
      <w:r w:rsidRPr="00D93066">
        <w:rPr>
          <w:sz w:val="24"/>
          <w:szCs w:val="24"/>
        </w:rPr>
        <w:t>Ożannie</w:t>
      </w:r>
      <w:proofErr w:type="spellEnd"/>
      <w:r w:rsidRPr="00D93066">
        <w:rPr>
          <w:sz w:val="24"/>
          <w:szCs w:val="24"/>
        </w:rPr>
        <w:t>, w Brzyskiej Woli,  Kolonii Polskiej,  Jastrzębcu, Kulnie,</w:t>
      </w:r>
    </w:p>
    <w:p w14:paraId="54DBD991" w14:textId="77777777" w:rsidR="00D93066" w:rsidRPr="00D93066" w:rsidRDefault="00D93066" w:rsidP="00D93066">
      <w:pPr>
        <w:ind w:firstLine="567"/>
        <w:rPr>
          <w:sz w:val="24"/>
          <w:szCs w:val="24"/>
        </w:rPr>
      </w:pPr>
      <w:r w:rsidRPr="00D93066">
        <w:rPr>
          <w:sz w:val="24"/>
          <w:szCs w:val="24"/>
        </w:rPr>
        <w:t>•</w:t>
      </w:r>
      <w:r w:rsidRPr="00D93066">
        <w:rPr>
          <w:sz w:val="24"/>
          <w:szCs w:val="24"/>
        </w:rPr>
        <w:tab/>
        <w:t>Gmina Grodzisko Dolne – Zbiornik „Czyste”,</w:t>
      </w:r>
    </w:p>
    <w:p w14:paraId="6CF76C0D" w14:textId="4E2F9C9F" w:rsidR="00D93066" w:rsidRDefault="00D93066" w:rsidP="00D93066">
      <w:pPr>
        <w:ind w:firstLine="567"/>
        <w:rPr>
          <w:sz w:val="24"/>
          <w:szCs w:val="24"/>
        </w:rPr>
      </w:pPr>
      <w:r w:rsidRPr="00D93066">
        <w:rPr>
          <w:sz w:val="24"/>
          <w:szCs w:val="24"/>
        </w:rPr>
        <w:lastRenderedPageBreak/>
        <w:t>•</w:t>
      </w:r>
      <w:r w:rsidRPr="00D93066">
        <w:rPr>
          <w:sz w:val="24"/>
          <w:szCs w:val="24"/>
        </w:rPr>
        <w:tab/>
        <w:t>Gmina Leżajsk: Stare Miasto, Brzóza Królewska, Giedlarowa.</w:t>
      </w:r>
    </w:p>
    <w:p w14:paraId="564D9F24" w14:textId="77777777" w:rsidR="00D93066" w:rsidRDefault="00D93066" w:rsidP="00D93066">
      <w:pPr>
        <w:ind w:firstLine="708"/>
        <w:rPr>
          <w:sz w:val="24"/>
          <w:szCs w:val="24"/>
        </w:rPr>
      </w:pPr>
      <w:r>
        <w:rPr>
          <w:sz w:val="24"/>
          <w:szCs w:val="24"/>
        </w:rPr>
        <w:t xml:space="preserve">Powiat Leżajski znajduje się w regionie wodnym Górnej-Wschodniej Wisły. Leży jednocześnie w obszarze działania Dyrektora Regionalnego Zarządu Gospodarki Wodnej Państwowego Gospodarstwa Wodnego Wody Polskie z siedzibą w Rzeszowie. </w:t>
      </w:r>
    </w:p>
    <w:p w14:paraId="7ADF1E9D" w14:textId="77777777" w:rsidR="00D93066" w:rsidRDefault="00D93066" w:rsidP="00D93066">
      <w:pPr>
        <w:ind w:firstLine="708"/>
        <w:rPr>
          <w:sz w:val="24"/>
          <w:szCs w:val="24"/>
        </w:rPr>
      </w:pPr>
      <w:r>
        <w:rPr>
          <w:sz w:val="24"/>
          <w:szCs w:val="24"/>
        </w:rPr>
        <w:t xml:space="preserve">Główną osią zagrożenia powodziowego w Leżajskim Obszarze Funkcjonalnym jest rzeka San oraz jej dopływy. W celu zapewnienia ochrony ludności i mienia przed powodzią, na powyższej mapie przedstawiono obszary szczególnego zagrożenia powodzią. Niniejsze </w:t>
      </w:r>
      <w:r w:rsidRPr="00334C8E">
        <w:rPr>
          <w:sz w:val="24"/>
          <w:szCs w:val="24"/>
        </w:rPr>
        <w:t>informacj</w:t>
      </w:r>
      <w:r>
        <w:rPr>
          <w:sz w:val="24"/>
          <w:szCs w:val="24"/>
        </w:rPr>
        <w:t xml:space="preserve">e, wraz </w:t>
      </w:r>
      <w:r>
        <w:rPr>
          <w:sz w:val="24"/>
          <w:szCs w:val="24"/>
        </w:rPr>
        <w:br/>
        <w:t xml:space="preserve">z określeniem </w:t>
      </w:r>
      <w:r w:rsidRPr="00334C8E">
        <w:rPr>
          <w:sz w:val="24"/>
          <w:szCs w:val="24"/>
        </w:rPr>
        <w:t>poziom</w:t>
      </w:r>
      <w:r>
        <w:rPr>
          <w:sz w:val="24"/>
          <w:szCs w:val="24"/>
        </w:rPr>
        <w:t>u</w:t>
      </w:r>
      <w:r w:rsidRPr="00334C8E">
        <w:rPr>
          <w:sz w:val="24"/>
          <w:szCs w:val="24"/>
        </w:rPr>
        <w:t xml:space="preserve"> tego zagrożenia, jak również wskazanie</w:t>
      </w:r>
      <w:r>
        <w:rPr>
          <w:sz w:val="24"/>
          <w:szCs w:val="24"/>
        </w:rPr>
        <w:t>m</w:t>
      </w:r>
      <w:r w:rsidRPr="00334C8E">
        <w:rPr>
          <w:sz w:val="24"/>
          <w:szCs w:val="24"/>
        </w:rPr>
        <w:t xml:space="preserve"> jakie ryzyko wiąże się </w:t>
      </w:r>
      <w:r>
        <w:rPr>
          <w:sz w:val="24"/>
          <w:szCs w:val="24"/>
        </w:rPr>
        <w:br/>
      </w:r>
      <w:r w:rsidRPr="00334C8E">
        <w:rPr>
          <w:sz w:val="24"/>
          <w:szCs w:val="24"/>
        </w:rPr>
        <w:t>z wystąpieniem powodzi na danym obszarze, z pewnością przyczyni</w:t>
      </w:r>
      <w:r>
        <w:rPr>
          <w:sz w:val="24"/>
          <w:szCs w:val="24"/>
        </w:rPr>
        <w:t>ą</w:t>
      </w:r>
      <w:r w:rsidRPr="00334C8E">
        <w:rPr>
          <w:sz w:val="24"/>
          <w:szCs w:val="24"/>
        </w:rPr>
        <w:t xml:space="preserve"> się do podejmowania przez mieszkańców, jak również władze lokalne, świadomych i racjonalnych decyzji odnośnie lokalizacji inwestycji</w:t>
      </w:r>
      <w:r>
        <w:rPr>
          <w:sz w:val="24"/>
          <w:szCs w:val="24"/>
        </w:rPr>
        <w:t>.</w:t>
      </w:r>
      <w:r w:rsidRPr="00334C8E">
        <w:rPr>
          <w:sz w:val="24"/>
          <w:szCs w:val="24"/>
        </w:rPr>
        <w:t xml:space="preserve"> Każdy obywatel może </w:t>
      </w:r>
      <w:r>
        <w:rPr>
          <w:sz w:val="24"/>
          <w:szCs w:val="24"/>
        </w:rPr>
        <w:t>zweryfikować</w:t>
      </w:r>
      <w:r w:rsidRPr="00334C8E">
        <w:rPr>
          <w:sz w:val="24"/>
          <w:szCs w:val="24"/>
        </w:rPr>
        <w:t>, czy zamieszkuje obszar zagrożony powodzią, a jeśli tak, to jak bardzo jest zagrożony.</w:t>
      </w:r>
      <w:r>
        <w:rPr>
          <w:sz w:val="24"/>
          <w:szCs w:val="24"/>
        </w:rPr>
        <w:t xml:space="preserve"> Dotyczy to również przedsięwzięć strategicznych zaplanowanych  w ramach niniejszego dokumentu.</w:t>
      </w:r>
    </w:p>
    <w:p w14:paraId="5CA65482" w14:textId="77777777" w:rsidR="00D93066" w:rsidRDefault="00D93066" w:rsidP="00D93066">
      <w:pPr>
        <w:ind w:firstLine="709"/>
        <w:contextualSpacing w:val="0"/>
        <w:rPr>
          <w:sz w:val="24"/>
          <w:szCs w:val="24"/>
        </w:rPr>
      </w:pPr>
      <w:r>
        <w:rPr>
          <w:sz w:val="24"/>
          <w:szCs w:val="24"/>
        </w:rPr>
        <w:t xml:space="preserve">Dlatego też, zgodnie z art. 315 ustawy prawo wodne podczas opracowywania Strategii Rozwoju Ponadlokalnego Leżajskiego Obszaru Funkcjonalnego uwzględniono zapisy dokumentów planistycznych takich jak np.: </w:t>
      </w:r>
      <w:r w:rsidRPr="00B4087C">
        <w:rPr>
          <w:sz w:val="24"/>
          <w:szCs w:val="24"/>
        </w:rPr>
        <w:t>Plany gospodarowania wodami</w:t>
      </w:r>
      <w:r>
        <w:rPr>
          <w:sz w:val="24"/>
          <w:szCs w:val="24"/>
        </w:rPr>
        <w:t xml:space="preserve"> na obszarach dorzeczy, Plany zarządzania ryzykiem powodziowym, Plan przeciwdziałania skutkom suszy. Ich wskazania zostały wykorzystane w szczególności w ramach prac nad modelem struktury funkcjonalno-przestrzennej LOF oraz u</w:t>
      </w:r>
      <w:r w:rsidRPr="0020310F">
        <w:rPr>
          <w:sz w:val="24"/>
          <w:szCs w:val="24"/>
        </w:rPr>
        <w:t>stale</w:t>
      </w:r>
      <w:r>
        <w:rPr>
          <w:sz w:val="24"/>
          <w:szCs w:val="24"/>
        </w:rPr>
        <w:t>ń</w:t>
      </w:r>
      <w:r w:rsidRPr="0020310F">
        <w:rPr>
          <w:sz w:val="24"/>
          <w:szCs w:val="24"/>
        </w:rPr>
        <w:t xml:space="preserve"> i rekomendacj</w:t>
      </w:r>
      <w:r>
        <w:rPr>
          <w:sz w:val="24"/>
          <w:szCs w:val="24"/>
        </w:rPr>
        <w:t>i</w:t>
      </w:r>
      <w:r w:rsidRPr="0020310F">
        <w:rPr>
          <w:sz w:val="24"/>
          <w:szCs w:val="24"/>
        </w:rPr>
        <w:t xml:space="preserve"> w zakresie kształtowania polityki przestrzennej</w:t>
      </w:r>
      <w:r>
        <w:rPr>
          <w:sz w:val="24"/>
          <w:szCs w:val="24"/>
        </w:rPr>
        <w:t xml:space="preserve">, opisanych </w:t>
      </w:r>
      <w:r>
        <w:rPr>
          <w:sz w:val="24"/>
          <w:szCs w:val="24"/>
        </w:rPr>
        <w:br/>
        <w:t>w niniejszym rozdziale.</w:t>
      </w:r>
    </w:p>
    <w:p w14:paraId="7404F995" w14:textId="167016D8" w:rsidR="00D93066" w:rsidRPr="00D43A5F" w:rsidRDefault="00D93066" w:rsidP="00D93066">
      <w:pPr>
        <w:spacing w:before="120"/>
        <w:contextualSpacing w:val="0"/>
        <w:rPr>
          <w:b/>
          <w:bCs/>
          <w:color w:val="009999"/>
          <w:sz w:val="18"/>
          <w:szCs w:val="18"/>
        </w:rPr>
      </w:pPr>
      <w:bookmarkStart w:id="37" w:name="_Toc94461633"/>
      <w:bookmarkStart w:id="38" w:name="_Toc97672677"/>
      <w:r w:rsidRPr="00D43A5F">
        <w:rPr>
          <w:b/>
          <w:bCs/>
          <w:color w:val="306785" w:themeColor="accent1" w:themeShade="BF"/>
          <w:sz w:val="18"/>
          <w:szCs w:val="18"/>
        </w:rPr>
        <w:t xml:space="preserve">Mapa </w:t>
      </w:r>
      <w:r w:rsidRPr="00D43A5F">
        <w:rPr>
          <w:b/>
          <w:bCs/>
          <w:color w:val="306785" w:themeColor="accent1" w:themeShade="BF"/>
          <w:sz w:val="18"/>
          <w:szCs w:val="18"/>
        </w:rPr>
        <w:fldChar w:fldCharType="begin"/>
      </w:r>
      <w:r w:rsidRPr="00D43A5F">
        <w:rPr>
          <w:b/>
          <w:bCs/>
          <w:color w:val="306785" w:themeColor="accent1" w:themeShade="BF"/>
          <w:sz w:val="18"/>
          <w:szCs w:val="18"/>
        </w:rPr>
        <w:instrText xml:space="preserve"> SEQ Mapa \* ARABIC </w:instrText>
      </w:r>
      <w:r w:rsidRPr="00D43A5F">
        <w:rPr>
          <w:b/>
          <w:bCs/>
          <w:color w:val="306785" w:themeColor="accent1" w:themeShade="BF"/>
          <w:sz w:val="18"/>
          <w:szCs w:val="18"/>
        </w:rPr>
        <w:fldChar w:fldCharType="separate"/>
      </w:r>
      <w:r w:rsidR="00260730">
        <w:rPr>
          <w:b/>
          <w:bCs/>
          <w:noProof/>
          <w:color w:val="306785" w:themeColor="accent1" w:themeShade="BF"/>
          <w:sz w:val="18"/>
          <w:szCs w:val="18"/>
        </w:rPr>
        <w:t>2</w:t>
      </w:r>
      <w:r w:rsidRPr="00D43A5F">
        <w:rPr>
          <w:b/>
          <w:bCs/>
          <w:color w:val="306785" w:themeColor="accent1" w:themeShade="BF"/>
          <w:sz w:val="18"/>
          <w:szCs w:val="18"/>
        </w:rPr>
        <w:fldChar w:fldCharType="end"/>
      </w:r>
      <w:r w:rsidRPr="00D43A5F">
        <w:rPr>
          <w:b/>
          <w:bCs/>
          <w:color w:val="306785" w:themeColor="accent1" w:themeShade="BF"/>
          <w:sz w:val="18"/>
          <w:szCs w:val="18"/>
        </w:rPr>
        <w:t xml:space="preserve"> – </w:t>
      </w:r>
      <w:r>
        <w:rPr>
          <w:b/>
          <w:bCs/>
          <w:color w:val="306785" w:themeColor="accent1" w:themeShade="BF"/>
          <w:sz w:val="18"/>
          <w:szCs w:val="18"/>
        </w:rPr>
        <w:t xml:space="preserve">Zasięg </w:t>
      </w:r>
      <w:r w:rsidRPr="00784A8F">
        <w:rPr>
          <w:b/>
          <w:bCs/>
          <w:color w:val="306785" w:themeColor="accent1" w:themeShade="BF"/>
          <w:sz w:val="18"/>
          <w:szCs w:val="18"/>
        </w:rPr>
        <w:t>obszar</w:t>
      </w:r>
      <w:r>
        <w:rPr>
          <w:b/>
          <w:bCs/>
          <w:color w:val="306785" w:themeColor="accent1" w:themeShade="BF"/>
          <w:sz w:val="18"/>
          <w:szCs w:val="18"/>
        </w:rPr>
        <w:t xml:space="preserve">ów </w:t>
      </w:r>
      <w:r w:rsidRPr="00784A8F">
        <w:rPr>
          <w:b/>
          <w:bCs/>
          <w:color w:val="306785" w:themeColor="accent1" w:themeShade="BF"/>
          <w:sz w:val="18"/>
          <w:szCs w:val="18"/>
        </w:rPr>
        <w:t>szczególnego zagrożenia powodzią</w:t>
      </w:r>
      <w:r>
        <w:rPr>
          <w:b/>
          <w:bCs/>
          <w:color w:val="306785" w:themeColor="accent1" w:themeShade="BF"/>
          <w:sz w:val="18"/>
          <w:szCs w:val="18"/>
        </w:rPr>
        <w:t xml:space="preserve"> w LOF</w:t>
      </w:r>
      <w:bookmarkEnd w:id="37"/>
      <w:bookmarkEnd w:id="38"/>
    </w:p>
    <w:p w14:paraId="7DE7BAB7" w14:textId="77777777" w:rsidR="00D93066" w:rsidRDefault="00D93066" w:rsidP="00D93066">
      <w:pPr>
        <w:rPr>
          <w:sz w:val="24"/>
          <w:szCs w:val="24"/>
        </w:rPr>
      </w:pPr>
      <w:r>
        <w:rPr>
          <w:noProof/>
          <w:sz w:val="24"/>
          <w:szCs w:val="24"/>
          <w:lang w:eastAsia="pl-PL"/>
        </w:rPr>
        <w:drawing>
          <wp:inline distT="0" distB="0" distL="0" distR="0" wp14:anchorId="303DB902" wp14:editId="4AEF5A97">
            <wp:extent cx="6097170" cy="4114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29">
                      <a:extLst>
                        <a:ext uri="{28A0092B-C50C-407E-A947-70E740481C1C}">
                          <a14:useLocalDpi xmlns:a14="http://schemas.microsoft.com/office/drawing/2010/main" val="0"/>
                        </a:ext>
                      </a:extLst>
                    </a:blip>
                    <a:stretch>
                      <a:fillRect/>
                    </a:stretch>
                  </pic:blipFill>
                  <pic:spPr>
                    <a:xfrm>
                      <a:off x="0" y="0"/>
                      <a:ext cx="6105548" cy="4120454"/>
                    </a:xfrm>
                    <a:prstGeom prst="rect">
                      <a:avLst/>
                    </a:prstGeom>
                  </pic:spPr>
                </pic:pic>
              </a:graphicData>
            </a:graphic>
          </wp:inline>
        </w:drawing>
      </w:r>
    </w:p>
    <w:p w14:paraId="3DF30CC5" w14:textId="77777777" w:rsidR="00D93066" w:rsidRDefault="00D93066" w:rsidP="00D93066">
      <w:pPr>
        <w:contextualSpacing w:val="0"/>
        <w:rPr>
          <w:sz w:val="24"/>
          <w:szCs w:val="24"/>
        </w:rPr>
      </w:pPr>
      <w:r w:rsidRPr="009D3BC1">
        <w:rPr>
          <w:i/>
          <w:iCs/>
          <w:sz w:val="18"/>
          <w:szCs w:val="18"/>
        </w:rPr>
        <w:t>Źródło</w:t>
      </w:r>
      <w:r w:rsidRPr="007D0A2D">
        <w:rPr>
          <w:i/>
          <w:iCs/>
          <w:sz w:val="18"/>
          <w:szCs w:val="18"/>
        </w:rPr>
        <w:t>: https://wody.isok.gov.pl</w:t>
      </w:r>
    </w:p>
    <w:p w14:paraId="139856FB" w14:textId="180A775C" w:rsidR="00D93066" w:rsidRDefault="00D93066" w:rsidP="00D93066">
      <w:pPr>
        <w:ind w:firstLine="567"/>
        <w:rPr>
          <w:sz w:val="24"/>
          <w:szCs w:val="24"/>
        </w:rPr>
      </w:pPr>
    </w:p>
    <w:p w14:paraId="6491B054" w14:textId="4426714A" w:rsidR="00D93066" w:rsidRDefault="00D93066" w:rsidP="00D93066">
      <w:pPr>
        <w:ind w:firstLine="567"/>
        <w:rPr>
          <w:sz w:val="24"/>
          <w:szCs w:val="24"/>
        </w:rPr>
      </w:pPr>
    </w:p>
    <w:p w14:paraId="5784049C" w14:textId="77777777" w:rsidR="00D93066" w:rsidRPr="00D93066" w:rsidRDefault="00D93066" w:rsidP="00203A15">
      <w:pPr>
        <w:pStyle w:val="Akapitzlist"/>
        <w:numPr>
          <w:ilvl w:val="0"/>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39" w:name="_Toc96768081"/>
      <w:bookmarkStart w:id="40" w:name="_Toc97672825"/>
      <w:bookmarkStart w:id="41" w:name="_Toc97673102"/>
      <w:bookmarkEnd w:id="39"/>
      <w:bookmarkEnd w:id="40"/>
      <w:bookmarkEnd w:id="41"/>
    </w:p>
    <w:p w14:paraId="02E7F91A" w14:textId="77777777" w:rsidR="00D93066" w:rsidRPr="00D93066" w:rsidRDefault="00D93066" w:rsidP="00203A15">
      <w:pPr>
        <w:pStyle w:val="Akapitzlist"/>
        <w:numPr>
          <w:ilvl w:val="0"/>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42" w:name="_Toc96768082"/>
      <w:bookmarkStart w:id="43" w:name="_Toc97672826"/>
      <w:bookmarkStart w:id="44" w:name="_Toc97673103"/>
      <w:bookmarkEnd w:id="42"/>
      <w:bookmarkEnd w:id="43"/>
      <w:bookmarkEnd w:id="44"/>
    </w:p>
    <w:p w14:paraId="363B0561" w14:textId="77777777" w:rsidR="00D93066" w:rsidRPr="00D93066" w:rsidRDefault="00D93066" w:rsidP="00203A15">
      <w:pPr>
        <w:pStyle w:val="Akapitzlist"/>
        <w:numPr>
          <w:ilvl w:val="0"/>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45" w:name="_Toc96768083"/>
      <w:bookmarkStart w:id="46" w:name="_Toc97672827"/>
      <w:bookmarkStart w:id="47" w:name="_Toc97673104"/>
      <w:bookmarkEnd w:id="45"/>
      <w:bookmarkEnd w:id="46"/>
      <w:bookmarkEnd w:id="47"/>
    </w:p>
    <w:p w14:paraId="64BA2C16" w14:textId="77777777" w:rsidR="00D93066" w:rsidRPr="00D93066" w:rsidRDefault="00D93066" w:rsidP="00203A15">
      <w:pPr>
        <w:pStyle w:val="Akapitzlist"/>
        <w:numPr>
          <w:ilvl w:val="0"/>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48" w:name="_Toc96768084"/>
      <w:bookmarkStart w:id="49" w:name="_Toc97672828"/>
      <w:bookmarkStart w:id="50" w:name="_Toc97673105"/>
      <w:bookmarkEnd w:id="48"/>
      <w:bookmarkEnd w:id="49"/>
      <w:bookmarkEnd w:id="50"/>
    </w:p>
    <w:p w14:paraId="336FCBB2" w14:textId="77777777" w:rsidR="00D93066" w:rsidRPr="00D93066" w:rsidRDefault="00D93066" w:rsidP="00203A15">
      <w:pPr>
        <w:pStyle w:val="Akapitzlist"/>
        <w:numPr>
          <w:ilvl w:val="0"/>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51" w:name="_Toc96768085"/>
      <w:bookmarkStart w:id="52" w:name="_Toc97672829"/>
      <w:bookmarkStart w:id="53" w:name="_Toc97673106"/>
      <w:bookmarkEnd w:id="51"/>
      <w:bookmarkEnd w:id="52"/>
      <w:bookmarkEnd w:id="53"/>
    </w:p>
    <w:p w14:paraId="37641345" w14:textId="77777777" w:rsidR="00D93066" w:rsidRPr="00D93066" w:rsidRDefault="00D93066" w:rsidP="00203A15">
      <w:pPr>
        <w:pStyle w:val="Akapitzlist"/>
        <w:numPr>
          <w:ilvl w:val="0"/>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54" w:name="_Toc96768086"/>
      <w:bookmarkStart w:id="55" w:name="_Toc97672830"/>
      <w:bookmarkStart w:id="56" w:name="_Toc97673107"/>
      <w:bookmarkEnd w:id="54"/>
      <w:bookmarkEnd w:id="55"/>
      <w:bookmarkEnd w:id="56"/>
    </w:p>
    <w:p w14:paraId="6D22B5CF" w14:textId="77777777" w:rsidR="00D93066" w:rsidRPr="00D93066" w:rsidRDefault="00D93066" w:rsidP="00203A15">
      <w:pPr>
        <w:pStyle w:val="Akapitzlist"/>
        <w:numPr>
          <w:ilvl w:val="1"/>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57" w:name="_Toc96768087"/>
      <w:bookmarkStart w:id="58" w:name="_Toc97672831"/>
      <w:bookmarkStart w:id="59" w:name="_Toc97673108"/>
      <w:bookmarkEnd w:id="57"/>
      <w:bookmarkEnd w:id="58"/>
      <w:bookmarkEnd w:id="59"/>
    </w:p>
    <w:p w14:paraId="5B71A957" w14:textId="77777777" w:rsidR="00D93066" w:rsidRPr="00D93066" w:rsidRDefault="00D93066" w:rsidP="00203A15">
      <w:pPr>
        <w:pStyle w:val="Akapitzlist"/>
        <w:numPr>
          <w:ilvl w:val="1"/>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60" w:name="_Toc96768088"/>
      <w:bookmarkStart w:id="61" w:name="_Toc97672832"/>
      <w:bookmarkStart w:id="62" w:name="_Toc97673109"/>
      <w:bookmarkEnd w:id="60"/>
      <w:bookmarkEnd w:id="61"/>
      <w:bookmarkEnd w:id="62"/>
    </w:p>
    <w:p w14:paraId="1CCBFA74" w14:textId="77777777" w:rsidR="00D93066" w:rsidRPr="00D93066" w:rsidRDefault="00D93066" w:rsidP="00203A15">
      <w:pPr>
        <w:pStyle w:val="Akapitzlist"/>
        <w:numPr>
          <w:ilvl w:val="1"/>
          <w:numId w:val="28"/>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63" w:name="_Toc96768089"/>
      <w:bookmarkStart w:id="64" w:name="_Toc97672833"/>
      <w:bookmarkStart w:id="65" w:name="_Toc97673110"/>
      <w:bookmarkEnd w:id="63"/>
      <w:bookmarkEnd w:id="64"/>
      <w:bookmarkEnd w:id="65"/>
    </w:p>
    <w:p w14:paraId="3227DE9D" w14:textId="311684F7" w:rsidR="00D93066" w:rsidRPr="00A531AD" w:rsidRDefault="00D93066" w:rsidP="00203A15">
      <w:pPr>
        <w:pStyle w:val="Nagwek2"/>
        <w:numPr>
          <w:ilvl w:val="1"/>
          <w:numId w:val="28"/>
        </w:numPr>
        <w:rPr>
          <w:color w:val="306785" w:themeColor="accent1" w:themeShade="BF"/>
        </w:rPr>
      </w:pPr>
      <w:bookmarkStart w:id="66" w:name="_Toc97673111"/>
      <w:r>
        <w:rPr>
          <w:color w:val="306785" w:themeColor="accent1" w:themeShade="BF"/>
        </w:rPr>
        <w:t>Powietrze i klimat</w:t>
      </w:r>
      <w:bookmarkEnd w:id="66"/>
    </w:p>
    <w:p w14:paraId="2C805F33" w14:textId="3CB35F13" w:rsidR="00BC6316" w:rsidRDefault="00D93066" w:rsidP="00BC6316">
      <w:pPr>
        <w:ind w:firstLine="567"/>
        <w:rPr>
          <w:sz w:val="24"/>
          <w:szCs w:val="24"/>
        </w:rPr>
      </w:pPr>
      <w:r>
        <w:rPr>
          <w:sz w:val="24"/>
          <w:szCs w:val="24"/>
        </w:rPr>
        <w:t xml:space="preserve">Leżajski </w:t>
      </w:r>
      <w:r w:rsidRPr="00D93066">
        <w:rPr>
          <w:sz w:val="24"/>
          <w:szCs w:val="24"/>
        </w:rPr>
        <w:t xml:space="preserve">Obszar Funkcjonalny zaliczany jest do tzw. dzielnicy klimatycznej sandomiersko - rzeszowskiej. Rejon należy  do  najcieplejszych  obszarów  w  kraju.  Średnia  roczna temperatura  powietrza  wynosi  około  7,5°C.  Najniższe  średnie  temperatury  ujemne występują w styczniu </w:t>
      </w:r>
      <w:r>
        <w:rPr>
          <w:sz w:val="24"/>
          <w:szCs w:val="24"/>
        </w:rPr>
        <w:br/>
      </w:r>
      <w:r w:rsidRPr="00D93066">
        <w:rPr>
          <w:sz w:val="24"/>
          <w:szCs w:val="24"/>
        </w:rPr>
        <w:t xml:space="preserve">i lutym około -4,5°C, najwyższe lipcu +18,5°C. Okres wegetacyjny, określany występowaniem średniej temperatury ponad 5°C trwa około 224 dni, rozpoczyna  się  pod  koniec  marca,  kończy </w:t>
      </w:r>
      <w:r>
        <w:rPr>
          <w:sz w:val="24"/>
          <w:szCs w:val="24"/>
        </w:rPr>
        <w:br/>
      </w:r>
      <w:r w:rsidRPr="00D93066">
        <w:rPr>
          <w:sz w:val="24"/>
          <w:szCs w:val="24"/>
        </w:rPr>
        <w:t>w pierwszej  dekadzie listopada. Temperatura w znacznym stopniu uzależniona jest od ukształtowania terenu.</w:t>
      </w:r>
      <w:r w:rsidR="00BC6316">
        <w:rPr>
          <w:sz w:val="24"/>
          <w:szCs w:val="24"/>
        </w:rPr>
        <w:t xml:space="preserve"> </w:t>
      </w:r>
    </w:p>
    <w:p w14:paraId="3C3E8051" w14:textId="13643DF0" w:rsidR="0029288D" w:rsidRPr="0029288D" w:rsidRDefault="0029288D" w:rsidP="0029288D">
      <w:pPr>
        <w:pStyle w:val="Default"/>
        <w:spacing w:line="276" w:lineRule="auto"/>
        <w:ind w:firstLine="567"/>
        <w:jc w:val="both"/>
        <w:rPr>
          <w:rFonts w:asciiTheme="majorHAnsi" w:hAnsiTheme="majorHAnsi" w:cstheme="majorHAnsi"/>
          <w:highlight w:val="yellow"/>
        </w:rPr>
      </w:pPr>
      <w:bookmarkStart w:id="67" w:name="_Hlk75462805"/>
      <w:r w:rsidRPr="0029288D">
        <w:rPr>
          <w:rFonts w:asciiTheme="majorHAnsi" w:hAnsiTheme="majorHAnsi" w:cstheme="majorHAnsi"/>
        </w:rPr>
        <w:t xml:space="preserve">W zakresie jakości powietrza </w:t>
      </w:r>
      <w:r>
        <w:rPr>
          <w:rFonts w:asciiTheme="majorHAnsi" w:hAnsiTheme="majorHAnsi" w:cstheme="majorHAnsi"/>
        </w:rPr>
        <w:t>L</w:t>
      </w:r>
      <w:r w:rsidRPr="0029288D">
        <w:rPr>
          <w:rFonts w:asciiTheme="majorHAnsi" w:hAnsiTheme="majorHAnsi" w:cstheme="majorHAnsi"/>
        </w:rPr>
        <w:t xml:space="preserve">OF wykazuje się zróżnicowaniem. Najczęściej  występującymi  charakterystycznymi  zanieczyszczeniami  powietrza są: pyły, dwutlenek siarki, tlenki azotu, tlenek i dwutlenek węgla. Największym antropogenicznym  źródłem  emisji  jest  proces  spalania  paliw, </w:t>
      </w:r>
      <w:r>
        <w:rPr>
          <w:rFonts w:asciiTheme="majorHAnsi" w:hAnsiTheme="majorHAnsi" w:cstheme="majorHAnsi"/>
        </w:rPr>
        <w:br/>
      </w:r>
      <w:r w:rsidRPr="0029288D">
        <w:rPr>
          <w:rFonts w:asciiTheme="majorHAnsi" w:hAnsiTheme="majorHAnsi" w:cstheme="majorHAnsi"/>
        </w:rPr>
        <w:t xml:space="preserve">w tym emisja ze środków transportu. Emisja  komunikacyjna  stwarza  zagrożenie  w  pobliżu  dróg o dużym natężeniu ruchu kołowego. Zatem najbardziej narażonymi na problemy jakości powietrza są miasta: Leżajsk i Nowa Sarzyna.  Wpływ  na  zanieczyszczenie  powietrza  mają  również  lokalne  przestarzałe kotłownie pracujące dla potrzeb centralnego ogrzewania, ogrzewania lokali mieszkalnych oraz małe przedsiębiorstwa spalające węgiel  w  celach  grzewczych  </w:t>
      </w:r>
      <w:r>
        <w:rPr>
          <w:rFonts w:asciiTheme="majorHAnsi" w:hAnsiTheme="majorHAnsi" w:cstheme="majorHAnsi"/>
        </w:rPr>
        <w:br/>
      </w:r>
      <w:r w:rsidRPr="0029288D">
        <w:rPr>
          <w:rFonts w:asciiTheme="majorHAnsi" w:hAnsiTheme="majorHAnsi" w:cstheme="majorHAnsi"/>
        </w:rPr>
        <w:t>i</w:t>
      </w:r>
      <w:r>
        <w:rPr>
          <w:rFonts w:asciiTheme="majorHAnsi" w:hAnsiTheme="majorHAnsi" w:cstheme="majorHAnsi"/>
        </w:rPr>
        <w:t xml:space="preserve"> t</w:t>
      </w:r>
      <w:r w:rsidRPr="0029288D">
        <w:rPr>
          <w:rFonts w:asciiTheme="majorHAnsi" w:hAnsiTheme="majorHAnsi" w:cstheme="majorHAnsi"/>
        </w:rPr>
        <w:t>echnologicznych.   Głównym  paliwem  w  sektorze  gospodarki  komunalnej  jest węgiel a stare urządzenia grzewcze posiadają niską sprawność. Największymi  emitentami  zanieczyszczeń  do  powietrza  są: lokalne kotłownie przy szkołach i budynkach użyteczności publicznej, kotłownie indywidualne w gospodarstwach domowych, komunikacja.</w:t>
      </w:r>
      <w:r w:rsidRPr="0029288D">
        <w:rPr>
          <w:sz w:val="28"/>
          <w:szCs w:val="28"/>
        </w:rPr>
        <w:t xml:space="preserve"> </w:t>
      </w:r>
      <w:r w:rsidRPr="0029288D">
        <w:rPr>
          <w:rFonts w:asciiTheme="majorHAnsi" w:hAnsiTheme="majorHAnsi" w:cstheme="majorHAnsi"/>
        </w:rPr>
        <w:t xml:space="preserve">Źródłem znaczącej emisji gazowej </w:t>
      </w:r>
      <w:r>
        <w:rPr>
          <w:rFonts w:asciiTheme="majorHAnsi" w:hAnsiTheme="majorHAnsi" w:cstheme="majorHAnsi"/>
        </w:rPr>
        <w:br/>
      </w:r>
      <w:r w:rsidRPr="0029288D">
        <w:rPr>
          <w:rFonts w:asciiTheme="majorHAnsi" w:hAnsiTheme="majorHAnsi" w:cstheme="majorHAnsi"/>
        </w:rPr>
        <w:t>i pyłowej są również kotły do parzenia wikliny. Działalność ich jest sezonowa i niekontrolowana.</w:t>
      </w:r>
    </w:p>
    <w:p w14:paraId="751E27F1" w14:textId="15DA9F59" w:rsidR="00260730" w:rsidRPr="00D43A5F" w:rsidRDefault="00260730" w:rsidP="00260730">
      <w:pPr>
        <w:spacing w:before="120"/>
        <w:contextualSpacing w:val="0"/>
        <w:rPr>
          <w:b/>
          <w:bCs/>
          <w:color w:val="009999"/>
          <w:sz w:val="18"/>
          <w:szCs w:val="18"/>
        </w:rPr>
      </w:pPr>
      <w:bookmarkStart w:id="68" w:name="_Toc97672678"/>
      <w:bookmarkStart w:id="69" w:name="_Hlk96016846"/>
      <w:bookmarkEnd w:id="67"/>
      <w:r w:rsidRPr="00D43A5F">
        <w:rPr>
          <w:b/>
          <w:bCs/>
          <w:color w:val="306785" w:themeColor="accent1" w:themeShade="BF"/>
          <w:sz w:val="18"/>
          <w:szCs w:val="18"/>
        </w:rPr>
        <w:t xml:space="preserve">Mapa </w:t>
      </w:r>
      <w:r w:rsidRPr="00D43A5F">
        <w:rPr>
          <w:b/>
          <w:bCs/>
          <w:color w:val="306785" w:themeColor="accent1" w:themeShade="BF"/>
          <w:sz w:val="18"/>
          <w:szCs w:val="18"/>
        </w:rPr>
        <w:fldChar w:fldCharType="begin"/>
      </w:r>
      <w:r w:rsidRPr="00D43A5F">
        <w:rPr>
          <w:b/>
          <w:bCs/>
          <w:color w:val="306785" w:themeColor="accent1" w:themeShade="BF"/>
          <w:sz w:val="18"/>
          <w:szCs w:val="18"/>
        </w:rPr>
        <w:instrText xml:space="preserve"> SEQ Mapa \* ARABIC </w:instrText>
      </w:r>
      <w:r w:rsidRPr="00D43A5F">
        <w:rPr>
          <w:b/>
          <w:bCs/>
          <w:color w:val="306785" w:themeColor="accent1" w:themeShade="BF"/>
          <w:sz w:val="18"/>
          <w:szCs w:val="18"/>
        </w:rPr>
        <w:fldChar w:fldCharType="separate"/>
      </w:r>
      <w:r>
        <w:rPr>
          <w:b/>
          <w:bCs/>
          <w:noProof/>
          <w:color w:val="306785" w:themeColor="accent1" w:themeShade="BF"/>
          <w:sz w:val="18"/>
          <w:szCs w:val="18"/>
        </w:rPr>
        <w:t>3</w:t>
      </w:r>
      <w:r w:rsidRPr="00D43A5F">
        <w:rPr>
          <w:b/>
          <w:bCs/>
          <w:color w:val="306785" w:themeColor="accent1" w:themeShade="BF"/>
          <w:sz w:val="18"/>
          <w:szCs w:val="18"/>
        </w:rPr>
        <w:fldChar w:fldCharType="end"/>
      </w:r>
      <w:r w:rsidRPr="00D43A5F">
        <w:rPr>
          <w:b/>
          <w:bCs/>
          <w:color w:val="306785" w:themeColor="accent1" w:themeShade="BF"/>
          <w:sz w:val="18"/>
          <w:szCs w:val="18"/>
        </w:rPr>
        <w:t xml:space="preserve"> –</w:t>
      </w:r>
      <w:r>
        <w:rPr>
          <w:b/>
          <w:bCs/>
          <w:color w:val="306785" w:themeColor="accent1" w:themeShade="BF"/>
          <w:sz w:val="18"/>
          <w:szCs w:val="18"/>
        </w:rPr>
        <w:t xml:space="preserve"> </w:t>
      </w:r>
      <w:r w:rsidRPr="00260730">
        <w:rPr>
          <w:b/>
          <w:bCs/>
          <w:color w:val="306785" w:themeColor="accent1" w:themeShade="BF"/>
          <w:sz w:val="18"/>
          <w:szCs w:val="18"/>
        </w:rPr>
        <w:t>Obszar przekroczeń średniodobowego poziomu dopuszczalnego pyłu zawieszonego PM10</w:t>
      </w:r>
      <w:r>
        <w:rPr>
          <w:b/>
          <w:bCs/>
          <w:color w:val="306785" w:themeColor="accent1" w:themeShade="BF"/>
          <w:sz w:val="18"/>
          <w:szCs w:val="18"/>
        </w:rPr>
        <w:t xml:space="preserve"> </w:t>
      </w:r>
      <w:r w:rsidRPr="00260730">
        <w:rPr>
          <w:b/>
          <w:bCs/>
          <w:color w:val="306785" w:themeColor="accent1" w:themeShade="BF"/>
          <w:sz w:val="18"/>
          <w:szCs w:val="18"/>
        </w:rPr>
        <w:t xml:space="preserve">w strefie podkarpackiej </w:t>
      </w:r>
      <w:r w:rsidR="00C378A8">
        <w:rPr>
          <w:b/>
          <w:bCs/>
          <w:color w:val="306785" w:themeColor="accent1" w:themeShade="BF"/>
          <w:sz w:val="18"/>
          <w:szCs w:val="18"/>
        </w:rPr>
        <w:br/>
      </w:r>
      <w:r w:rsidRPr="00260730">
        <w:rPr>
          <w:b/>
          <w:bCs/>
          <w:color w:val="306785" w:themeColor="accent1" w:themeShade="BF"/>
          <w:sz w:val="18"/>
          <w:szCs w:val="18"/>
        </w:rPr>
        <w:t>w 2018 r.</w:t>
      </w:r>
      <w:bookmarkEnd w:id="68"/>
    </w:p>
    <w:p w14:paraId="3C5F7AB2" w14:textId="7F85CF97" w:rsidR="00BC6316" w:rsidRDefault="00E22A94" w:rsidP="00E22A94">
      <w:pPr>
        <w:spacing w:before="120"/>
        <w:rPr>
          <w:sz w:val="24"/>
        </w:rPr>
      </w:pPr>
      <w:r>
        <w:rPr>
          <w:noProof/>
          <w:sz w:val="24"/>
          <w:lang w:eastAsia="pl-PL"/>
        </w:rPr>
        <w:drawing>
          <wp:inline distT="0" distB="0" distL="0" distR="0" wp14:anchorId="04881906" wp14:editId="154F7049">
            <wp:extent cx="3034709" cy="2165350"/>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2962" cy="2178374"/>
                    </a:xfrm>
                    <a:prstGeom prst="rect">
                      <a:avLst/>
                    </a:prstGeom>
                    <a:noFill/>
                    <a:ln>
                      <a:noFill/>
                    </a:ln>
                  </pic:spPr>
                </pic:pic>
              </a:graphicData>
            </a:graphic>
          </wp:inline>
        </w:drawing>
      </w:r>
      <w:r w:rsidR="00260730">
        <w:rPr>
          <w:noProof/>
          <w:sz w:val="24"/>
          <w:lang w:eastAsia="pl-PL"/>
        </w:rPr>
        <w:drawing>
          <wp:inline distT="0" distB="0" distL="0" distR="0" wp14:anchorId="5CF06B6F" wp14:editId="6DBF1818">
            <wp:extent cx="3070225" cy="217729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3861" cy="2186961"/>
                    </a:xfrm>
                    <a:prstGeom prst="rect">
                      <a:avLst/>
                    </a:prstGeom>
                    <a:noFill/>
                    <a:ln>
                      <a:noFill/>
                    </a:ln>
                  </pic:spPr>
                </pic:pic>
              </a:graphicData>
            </a:graphic>
          </wp:inline>
        </w:drawing>
      </w:r>
    </w:p>
    <w:p w14:paraId="1B67BAA3" w14:textId="72DE31A7" w:rsidR="00260730" w:rsidRDefault="00260730" w:rsidP="00260730">
      <w:pPr>
        <w:contextualSpacing w:val="0"/>
        <w:rPr>
          <w:i/>
          <w:iCs/>
          <w:sz w:val="18"/>
          <w:szCs w:val="18"/>
        </w:rPr>
      </w:pPr>
      <w:r w:rsidRPr="009D3BC1">
        <w:rPr>
          <w:i/>
          <w:iCs/>
          <w:sz w:val="18"/>
          <w:szCs w:val="18"/>
        </w:rPr>
        <w:t>Źródło</w:t>
      </w:r>
      <w:r w:rsidRPr="007D0A2D">
        <w:rPr>
          <w:i/>
          <w:iCs/>
          <w:sz w:val="18"/>
          <w:szCs w:val="18"/>
        </w:rPr>
        <w:t xml:space="preserve">: </w:t>
      </w:r>
      <w:r w:rsidRPr="00260730">
        <w:rPr>
          <w:i/>
          <w:iCs/>
          <w:sz w:val="18"/>
          <w:szCs w:val="18"/>
        </w:rPr>
        <w:t xml:space="preserve">Program ochrony powietrza dla strefy podkarpackiej z uwagi na stwierdzone przekroczenia poziomu dopuszczalnego pyłu zawieszonego PM10 i poziomu dopuszczalnego pyłu zawieszonego PM2,5 oraz poziomu docelowego </w:t>
      </w:r>
      <w:proofErr w:type="spellStart"/>
      <w:r w:rsidRPr="00260730">
        <w:rPr>
          <w:i/>
          <w:iCs/>
          <w:sz w:val="18"/>
          <w:szCs w:val="18"/>
        </w:rPr>
        <w:t>benzo</w:t>
      </w:r>
      <w:proofErr w:type="spellEnd"/>
      <w:r w:rsidRPr="00260730">
        <w:rPr>
          <w:i/>
          <w:iCs/>
          <w:sz w:val="18"/>
          <w:szCs w:val="18"/>
        </w:rPr>
        <w:t>(a)</w:t>
      </w:r>
      <w:proofErr w:type="spellStart"/>
      <w:r w:rsidRPr="00260730">
        <w:rPr>
          <w:i/>
          <w:iCs/>
          <w:sz w:val="18"/>
          <w:szCs w:val="18"/>
        </w:rPr>
        <w:t>pirenu</w:t>
      </w:r>
      <w:proofErr w:type="spellEnd"/>
      <w:r w:rsidRPr="00260730">
        <w:rPr>
          <w:i/>
          <w:iCs/>
          <w:sz w:val="18"/>
          <w:szCs w:val="18"/>
        </w:rPr>
        <w:t xml:space="preserve"> oraz Plan Działań Krótkoterminowych</w:t>
      </w:r>
      <w:r>
        <w:rPr>
          <w:i/>
          <w:iCs/>
          <w:sz w:val="18"/>
          <w:szCs w:val="18"/>
        </w:rPr>
        <w:t>, Rzeszów 2022</w:t>
      </w:r>
    </w:p>
    <w:p w14:paraId="6C64A4F9" w14:textId="77777777" w:rsidR="0029288D" w:rsidRDefault="0029288D" w:rsidP="0029288D">
      <w:pPr>
        <w:spacing w:before="120"/>
        <w:ind w:firstLine="709"/>
        <w:rPr>
          <w:sz w:val="24"/>
        </w:rPr>
      </w:pPr>
      <w:r>
        <w:rPr>
          <w:sz w:val="24"/>
        </w:rPr>
        <w:t>Stan powietrza atmosferycznego LOF został opisany na podstawie</w:t>
      </w:r>
      <w:r w:rsidRPr="00BC6316">
        <w:t xml:space="preserve"> </w:t>
      </w:r>
      <w:r w:rsidRPr="00BC6316">
        <w:rPr>
          <w:sz w:val="24"/>
        </w:rPr>
        <w:t>Program</w:t>
      </w:r>
      <w:r>
        <w:rPr>
          <w:sz w:val="24"/>
        </w:rPr>
        <w:t>u</w:t>
      </w:r>
      <w:r w:rsidRPr="00BC6316">
        <w:rPr>
          <w:sz w:val="24"/>
        </w:rPr>
        <w:t xml:space="preserve"> ochrony powietrza dla strefy podkarpackiej z uwagi na stwierdzone przekroczenia poziomu dopuszczalnego pyłu zawieszonego PM10 i poziomu dopuszczalnego pyłu zawieszonego PM2,5 oraz poziomu docelowego </w:t>
      </w:r>
      <w:proofErr w:type="spellStart"/>
      <w:r w:rsidRPr="00BC6316">
        <w:rPr>
          <w:sz w:val="24"/>
        </w:rPr>
        <w:t>benzo</w:t>
      </w:r>
      <w:proofErr w:type="spellEnd"/>
      <w:r w:rsidRPr="00BC6316">
        <w:rPr>
          <w:sz w:val="24"/>
        </w:rPr>
        <w:t>(a)</w:t>
      </w:r>
      <w:proofErr w:type="spellStart"/>
      <w:r w:rsidRPr="00BC6316">
        <w:rPr>
          <w:sz w:val="24"/>
        </w:rPr>
        <w:t>pirenu</w:t>
      </w:r>
      <w:proofErr w:type="spellEnd"/>
      <w:r w:rsidRPr="00BC6316">
        <w:rPr>
          <w:sz w:val="24"/>
        </w:rPr>
        <w:t xml:space="preserve"> oraz Plan</w:t>
      </w:r>
      <w:r>
        <w:rPr>
          <w:sz w:val="24"/>
        </w:rPr>
        <w:t>u</w:t>
      </w:r>
      <w:r w:rsidRPr="00BC6316">
        <w:rPr>
          <w:sz w:val="24"/>
        </w:rPr>
        <w:t xml:space="preserve"> Działań Krótkoterminowych</w:t>
      </w:r>
      <w:r>
        <w:rPr>
          <w:sz w:val="24"/>
        </w:rPr>
        <w:t xml:space="preserve">, opracowanego w 2020 r. na zlecenie Samorządu Województwa Podkarpackiego. </w:t>
      </w:r>
    </w:p>
    <w:p w14:paraId="5123BAB2" w14:textId="77777777" w:rsidR="0029288D" w:rsidRDefault="0029288D" w:rsidP="00260730">
      <w:pPr>
        <w:contextualSpacing w:val="0"/>
        <w:rPr>
          <w:sz w:val="24"/>
          <w:szCs w:val="24"/>
        </w:rPr>
      </w:pPr>
    </w:p>
    <w:p w14:paraId="1BBA1E29" w14:textId="0BC6FB79" w:rsidR="00FE26E3" w:rsidRPr="00D43A5F" w:rsidRDefault="00FE26E3" w:rsidP="00FE26E3">
      <w:pPr>
        <w:spacing w:before="120"/>
        <w:contextualSpacing w:val="0"/>
        <w:rPr>
          <w:b/>
          <w:bCs/>
          <w:color w:val="009999"/>
          <w:sz w:val="18"/>
          <w:szCs w:val="18"/>
        </w:rPr>
      </w:pPr>
      <w:bookmarkStart w:id="70" w:name="_Toc97672679"/>
      <w:bookmarkEnd w:id="69"/>
      <w:r w:rsidRPr="00D43A5F">
        <w:rPr>
          <w:b/>
          <w:bCs/>
          <w:color w:val="306785" w:themeColor="accent1" w:themeShade="BF"/>
          <w:sz w:val="18"/>
          <w:szCs w:val="18"/>
        </w:rPr>
        <w:lastRenderedPageBreak/>
        <w:t xml:space="preserve">Mapa </w:t>
      </w:r>
      <w:r w:rsidRPr="00D43A5F">
        <w:rPr>
          <w:b/>
          <w:bCs/>
          <w:color w:val="306785" w:themeColor="accent1" w:themeShade="BF"/>
          <w:sz w:val="18"/>
          <w:szCs w:val="18"/>
        </w:rPr>
        <w:fldChar w:fldCharType="begin"/>
      </w:r>
      <w:r w:rsidRPr="00D43A5F">
        <w:rPr>
          <w:b/>
          <w:bCs/>
          <w:color w:val="306785" w:themeColor="accent1" w:themeShade="BF"/>
          <w:sz w:val="18"/>
          <w:szCs w:val="18"/>
        </w:rPr>
        <w:instrText xml:space="preserve"> SEQ Mapa \* ARABIC </w:instrText>
      </w:r>
      <w:r w:rsidRPr="00D43A5F">
        <w:rPr>
          <w:b/>
          <w:bCs/>
          <w:color w:val="306785" w:themeColor="accent1" w:themeShade="BF"/>
          <w:sz w:val="18"/>
          <w:szCs w:val="18"/>
        </w:rPr>
        <w:fldChar w:fldCharType="separate"/>
      </w:r>
      <w:r>
        <w:rPr>
          <w:b/>
          <w:bCs/>
          <w:noProof/>
          <w:color w:val="306785" w:themeColor="accent1" w:themeShade="BF"/>
          <w:sz w:val="18"/>
          <w:szCs w:val="18"/>
        </w:rPr>
        <w:t>4</w:t>
      </w:r>
      <w:r w:rsidRPr="00D43A5F">
        <w:rPr>
          <w:b/>
          <w:bCs/>
          <w:color w:val="306785" w:themeColor="accent1" w:themeShade="BF"/>
          <w:sz w:val="18"/>
          <w:szCs w:val="18"/>
        </w:rPr>
        <w:fldChar w:fldCharType="end"/>
      </w:r>
      <w:r w:rsidRPr="00D43A5F">
        <w:rPr>
          <w:b/>
          <w:bCs/>
          <w:color w:val="306785" w:themeColor="accent1" w:themeShade="BF"/>
          <w:sz w:val="18"/>
          <w:szCs w:val="18"/>
        </w:rPr>
        <w:t xml:space="preserve"> –</w:t>
      </w:r>
      <w:r>
        <w:rPr>
          <w:b/>
          <w:bCs/>
          <w:color w:val="306785" w:themeColor="accent1" w:themeShade="BF"/>
          <w:sz w:val="18"/>
          <w:szCs w:val="18"/>
        </w:rPr>
        <w:t xml:space="preserve"> </w:t>
      </w:r>
      <w:r w:rsidRPr="00260730">
        <w:rPr>
          <w:b/>
          <w:bCs/>
          <w:color w:val="306785" w:themeColor="accent1" w:themeShade="BF"/>
          <w:sz w:val="18"/>
          <w:szCs w:val="18"/>
        </w:rPr>
        <w:t>Obszar przekroczeń średniodobowego poziomu dopuszczalnego pyłu zawieszonego PM</w:t>
      </w:r>
      <w:r>
        <w:rPr>
          <w:b/>
          <w:bCs/>
          <w:color w:val="306785" w:themeColor="accent1" w:themeShade="BF"/>
          <w:sz w:val="18"/>
          <w:szCs w:val="18"/>
        </w:rPr>
        <w:t xml:space="preserve">2,5 </w:t>
      </w:r>
      <w:r w:rsidRPr="00260730">
        <w:rPr>
          <w:b/>
          <w:bCs/>
          <w:color w:val="306785" w:themeColor="accent1" w:themeShade="BF"/>
          <w:sz w:val="18"/>
          <w:szCs w:val="18"/>
        </w:rPr>
        <w:t>w strefie podkarpackiej w 2018 r.</w:t>
      </w:r>
      <w:bookmarkEnd w:id="70"/>
    </w:p>
    <w:p w14:paraId="4E23B9F3" w14:textId="05E79231" w:rsidR="00FE26E3" w:rsidRDefault="00FE26E3" w:rsidP="00FE26E3">
      <w:pPr>
        <w:spacing w:before="120"/>
        <w:rPr>
          <w:sz w:val="24"/>
        </w:rPr>
      </w:pPr>
      <w:r>
        <w:rPr>
          <w:noProof/>
          <w:sz w:val="24"/>
          <w:lang w:eastAsia="pl-PL"/>
        </w:rPr>
        <w:drawing>
          <wp:inline distT="0" distB="0" distL="0" distR="0" wp14:anchorId="7CE206DA" wp14:editId="56A9A80F">
            <wp:extent cx="3038278" cy="21336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2091" cy="2143300"/>
                    </a:xfrm>
                    <a:prstGeom prst="rect">
                      <a:avLst/>
                    </a:prstGeom>
                    <a:noFill/>
                    <a:ln>
                      <a:noFill/>
                    </a:ln>
                  </pic:spPr>
                </pic:pic>
              </a:graphicData>
            </a:graphic>
          </wp:inline>
        </w:drawing>
      </w:r>
      <w:r>
        <w:rPr>
          <w:noProof/>
          <w:sz w:val="24"/>
          <w:lang w:eastAsia="pl-PL"/>
        </w:rPr>
        <w:drawing>
          <wp:inline distT="0" distB="0" distL="0" distR="0" wp14:anchorId="4E83DCC9" wp14:editId="58A07145">
            <wp:extent cx="3048000" cy="2146082"/>
            <wp:effectExtent l="0" t="0" r="0"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4742" cy="2164911"/>
                    </a:xfrm>
                    <a:prstGeom prst="rect">
                      <a:avLst/>
                    </a:prstGeom>
                    <a:noFill/>
                    <a:ln>
                      <a:noFill/>
                    </a:ln>
                  </pic:spPr>
                </pic:pic>
              </a:graphicData>
            </a:graphic>
          </wp:inline>
        </w:drawing>
      </w:r>
    </w:p>
    <w:p w14:paraId="4BA17BD0" w14:textId="77777777" w:rsidR="00FE26E3" w:rsidRDefault="00FE26E3" w:rsidP="00FE26E3">
      <w:pPr>
        <w:contextualSpacing w:val="0"/>
        <w:rPr>
          <w:sz w:val="24"/>
          <w:szCs w:val="24"/>
        </w:rPr>
      </w:pPr>
      <w:r w:rsidRPr="009D3BC1">
        <w:rPr>
          <w:i/>
          <w:iCs/>
          <w:sz w:val="18"/>
          <w:szCs w:val="18"/>
        </w:rPr>
        <w:t>Źródło</w:t>
      </w:r>
      <w:r w:rsidRPr="007D0A2D">
        <w:rPr>
          <w:i/>
          <w:iCs/>
          <w:sz w:val="18"/>
          <w:szCs w:val="18"/>
        </w:rPr>
        <w:t xml:space="preserve">: </w:t>
      </w:r>
      <w:r w:rsidRPr="00260730">
        <w:rPr>
          <w:i/>
          <w:iCs/>
          <w:sz w:val="18"/>
          <w:szCs w:val="18"/>
        </w:rPr>
        <w:t xml:space="preserve">Program ochrony powietrza dla strefy podkarpackiej z uwagi na stwierdzone przekroczenia poziomu dopuszczalnego pyłu zawieszonego PM10 i poziomu dopuszczalnego pyłu zawieszonego PM2,5 oraz poziomu docelowego </w:t>
      </w:r>
      <w:proofErr w:type="spellStart"/>
      <w:r w:rsidRPr="00260730">
        <w:rPr>
          <w:i/>
          <w:iCs/>
          <w:sz w:val="18"/>
          <w:szCs w:val="18"/>
        </w:rPr>
        <w:t>benzo</w:t>
      </w:r>
      <w:proofErr w:type="spellEnd"/>
      <w:r w:rsidRPr="00260730">
        <w:rPr>
          <w:i/>
          <w:iCs/>
          <w:sz w:val="18"/>
          <w:szCs w:val="18"/>
        </w:rPr>
        <w:t>(a)</w:t>
      </w:r>
      <w:proofErr w:type="spellStart"/>
      <w:r w:rsidRPr="00260730">
        <w:rPr>
          <w:i/>
          <w:iCs/>
          <w:sz w:val="18"/>
          <w:szCs w:val="18"/>
        </w:rPr>
        <w:t>pirenu</w:t>
      </w:r>
      <w:proofErr w:type="spellEnd"/>
      <w:r w:rsidRPr="00260730">
        <w:rPr>
          <w:i/>
          <w:iCs/>
          <w:sz w:val="18"/>
          <w:szCs w:val="18"/>
        </w:rPr>
        <w:t xml:space="preserve"> oraz Plan Działań Krótkoterminowych</w:t>
      </w:r>
      <w:r>
        <w:rPr>
          <w:i/>
          <w:iCs/>
          <w:sz w:val="18"/>
          <w:szCs w:val="18"/>
        </w:rPr>
        <w:t>, Rzeszów 2022</w:t>
      </w:r>
    </w:p>
    <w:p w14:paraId="1FAA5F33" w14:textId="7B723CF5" w:rsidR="00FE26E3" w:rsidRDefault="00FE26E3" w:rsidP="00FE26E3">
      <w:pPr>
        <w:spacing w:before="120"/>
        <w:ind w:firstLine="708"/>
        <w:rPr>
          <w:sz w:val="24"/>
        </w:rPr>
      </w:pPr>
      <w:r>
        <w:rPr>
          <w:sz w:val="24"/>
        </w:rPr>
        <w:t xml:space="preserve">Na terenie Leżajskiego Obszaru Funkcjonalnego objętego Strategią Rozwoju Ponadlokalnego odnotowuje się przede wszystkim przekroczenia pyłu zawieszonego PM10, pyłu zawieszonego PM2,5 oraz </w:t>
      </w:r>
      <w:proofErr w:type="spellStart"/>
      <w:r>
        <w:rPr>
          <w:sz w:val="24"/>
        </w:rPr>
        <w:t>benzo</w:t>
      </w:r>
      <w:proofErr w:type="spellEnd"/>
      <w:r>
        <w:rPr>
          <w:sz w:val="24"/>
        </w:rPr>
        <w:t>(a)</w:t>
      </w:r>
      <w:proofErr w:type="spellStart"/>
      <w:r>
        <w:rPr>
          <w:sz w:val="24"/>
        </w:rPr>
        <w:t>pirenu</w:t>
      </w:r>
      <w:proofErr w:type="spellEnd"/>
      <w:r>
        <w:rPr>
          <w:sz w:val="24"/>
        </w:rPr>
        <w:t>. Przedstawione mapy wskazują obszary przekroczeń odnotowanych na terenie LOF. Dane dotyczące liczby dni z przekroczeniami stężeń dobowych, wskazują, iż podwyższone stężenia występują głównie w okresie zimowym, związanym z intensywnym stosowaniem paliw w sektorze komunalno-bytowym i niekorzystnymi warunkami pogodowymi.</w:t>
      </w:r>
    </w:p>
    <w:p w14:paraId="65930B41" w14:textId="75098AFC" w:rsidR="00D8018E" w:rsidRPr="00D43A5F" w:rsidRDefault="00D8018E" w:rsidP="00D8018E">
      <w:pPr>
        <w:spacing w:before="120"/>
        <w:contextualSpacing w:val="0"/>
        <w:rPr>
          <w:b/>
          <w:bCs/>
          <w:color w:val="009999"/>
          <w:sz w:val="18"/>
          <w:szCs w:val="18"/>
        </w:rPr>
      </w:pPr>
      <w:bookmarkStart w:id="71" w:name="_Toc97672680"/>
      <w:r w:rsidRPr="00D43A5F">
        <w:rPr>
          <w:b/>
          <w:bCs/>
          <w:color w:val="306785" w:themeColor="accent1" w:themeShade="BF"/>
          <w:sz w:val="18"/>
          <w:szCs w:val="18"/>
        </w:rPr>
        <w:t xml:space="preserve">Mapa </w:t>
      </w:r>
      <w:r w:rsidRPr="00D43A5F">
        <w:rPr>
          <w:b/>
          <w:bCs/>
          <w:color w:val="306785" w:themeColor="accent1" w:themeShade="BF"/>
          <w:sz w:val="18"/>
          <w:szCs w:val="18"/>
        </w:rPr>
        <w:fldChar w:fldCharType="begin"/>
      </w:r>
      <w:r w:rsidRPr="00D43A5F">
        <w:rPr>
          <w:b/>
          <w:bCs/>
          <w:color w:val="306785" w:themeColor="accent1" w:themeShade="BF"/>
          <w:sz w:val="18"/>
          <w:szCs w:val="18"/>
        </w:rPr>
        <w:instrText xml:space="preserve"> SEQ Mapa \* ARABIC </w:instrText>
      </w:r>
      <w:r w:rsidRPr="00D43A5F">
        <w:rPr>
          <w:b/>
          <w:bCs/>
          <w:color w:val="306785" w:themeColor="accent1" w:themeShade="BF"/>
          <w:sz w:val="18"/>
          <w:szCs w:val="18"/>
        </w:rPr>
        <w:fldChar w:fldCharType="separate"/>
      </w:r>
      <w:r>
        <w:rPr>
          <w:b/>
          <w:bCs/>
          <w:noProof/>
          <w:color w:val="306785" w:themeColor="accent1" w:themeShade="BF"/>
          <w:sz w:val="18"/>
          <w:szCs w:val="18"/>
        </w:rPr>
        <w:t>5</w:t>
      </w:r>
      <w:r w:rsidRPr="00D43A5F">
        <w:rPr>
          <w:b/>
          <w:bCs/>
          <w:color w:val="306785" w:themeColor="accent1" w:themeShade="BF"/>
          <w:sz w:val="18"/>
          <w:szCs w:val="18"/>
        </w:rPr>
        <w:fldChar w:fldCharType="end"/>
      </w:r>
      <w:r w:rsidRPr="00D43A5F">
        <w:rPr>
          <w:b/>
          <w:bCs/>
          <w:color w:val="306785" w:themeColor="accent1" w:themeShade="BF"/>
          <w:sz w:val="18"/>
          <w:szCs w:val="18"/>
        </w:rPr>
        <w:t xml:space="preserve"> –</w:t>
      </w:r>
      <w:r>
        <w:rPr>
          <w:b/>
          <w:bCs/>
          <w:color w:val="306785" w:themeColor="accent1" w:themeShade="BF"/>
          <w:sz w:val="18"/>
          <w:szCs w:val="18"/>
        </w:rPr>
        <w:t xml:space="preserve"> </w:t>
      </w:r>
      <w:r w:rsidRPr="00D8018E">
        <w:t xml:space="preserve"> </w:t>
      </w:r>
      <w:r w:rsidRPr="00D8018E">
        <w:rPr>
          <w:b/>
          <w:bCs/>
          <w:color w:val="306785" w:themeColor="accent1" w:themeShade="BF"/>
          <w:sz w:val="18"/>
          <w:szCs w:val="18"/>
        </w:rPr>
        <w:t>Obszar przekroczeń średniorocznego poziomu docelowego B(a)P w strefie podkarpackiej</w:t>
      </w:r>
      <w:r>
        <w:rPr>
          <w:b/>
          <w:bCs/>
          <w:color w:val="306785" w:themeColor="accent1" w:themeShade="BF"/>
          <w:sz w:val="18"/>
          <w:szCs w:val="18"/>
        </w:rPr>
        <w:t xml:space="preserve"> </w:t>
      </w:r>
      <w:r w:rsidRPr="00D8018E">
        <w:rPr>
          <w:b/>
          <w:bCs/>
          <w:color w:val="306785" w:themeColor="accent1" w:themeShade="BF"/>
          <w:sz w:val="18"/>
          <w:szCs w:val="18"/>
        </w:rPr>
        <w:t>w 2018 r.</w:t>
      </w:r>
      <w:bookmarkEnd w:id="71"/>
    </w:p>
    <w:p w14:paraId="728691E5" w14:textId="249351C1" w:rsidR="00260730" w:rsidRDefault="00D8018E" w:rsidP="00BC6316">
      <w:pPr>
        <w:spacing w:before="120"/>
        <w:ind w:firstLine="709"/>
        <w:rPr>
          <w:sz w:val="24"/>
        </w:rPr>
      </w:pPr>
      <w:r>
        <w:rPr>
          <w:noProof/>
          <w:sz w:val="24"/>
          <w:lang w:eastAsia="pl-PL"/>
        </w:rPr>
        <w:drawing>
          <wp:inline distT="0" distB="0" distL="0" distR="0" wp14:anchorId="040B4AD3" wp14:editId="011AA114">
            <wp:extent cx="5151206" cy="36385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9083" cy="3644114"/>
                    </a:xfrm>
                    <a:prstGeom prst="rect">
                      <a:avLst/>
                    </a:prstGeom>
                    <a:noFill/>
                    <a:ln>
                      <a:noFill/>
                    </a:ln>
                  </pic:spPr>
                </pic:pic>
              </a:graphicData>
            </a:graphic>
          </wp:inline>
        </w:drawing>
      </w:r>
    </w:p>
    <w:p w14:paraId="4F429E7D" w14:textId="77777777" w:rsidR="00D8018E" w:rsidRDefault="00D8018E" w:rsidP="00D8018E">
      <w:pPr>
        <w:contextualSpacing w:val="0"/>
        <w:rPr>
          <w:sz w:val="24"/>
          <w:szCs w:val="24"/>
        </w:rPr>
      </w:pPr>
      <w:r w:rsidRPr="009D3BC1">
        <w:rPr>
          <w:i/>
          <w:iCs/>
          <w:sz w:val="18"/>
          <w:szCs w:val="18"/>
        </w:rPr>
        <w:t>Źródło</w:t>
      </w:r>
      <w:r w:rsidRPr="007D0A2D">
        <w:rPr>
          <w:i/>
          <w:iCs/>
          <w:sz w:val="18"/>
          <w:szCs w:val="18"/>
        </w:rPr>
        <w:t xml:space="preserve">: </w:t>
      </w:r>
      <w:r w:rsidRPr="00260730">
        <w:rPr>
          <w:i/>
          <w:iCs/>
          <w:sz w:val="18"/>
          <w:szCs w:val="18"/>
        </w:rPr>
        <w:t xml:space="preserve">Program ochrony powietrza dla strefy podkarpackiej z uwagi na stwierdzone przekroczenia poziomu dopuszczalnego pyłu zawieszonego PM10 i poziomu dopuszczalnego pyłu zawieszonego PM2,5 oraz poziomu docelowego </w:t>
      </w:r>
      <w:proofErr w:type="spellStart"/>
      <w:r w:rsidRPr="00260730">
        <w:rPr>
          <w:i/>
          <w:iCs/>
          <w:sz w:val="18"/>
          <w:szCs w:val="18"/>
        </w:rPr>
        <w:t>benzo</w:t>
      </w:r>
      <w:proofErr w:type="spellEnd"/>
      <w:r w:rsidRPr="00260730">
        <w:rPr>
          <w:i/>
          <w:iCs/>
          <w:sz w:val="18"/>
          <w:szCs w:val="18"/>
        </w:rPr>
        <w:t>(a)</w:t>
      </w:r>
      <w:proofErr w:type="spellStart"/>
      <w:r w:rsidRPr="00260730">
        <w:rPr>
          <w:i/>
          <w:iCs/>
          <w:sz w:val="18"/>
          <w:szCs w:val="18"/>
        </w:rPr>
        <w:t>pirenu</w:t>
      </w:r>
      <w:proofErr w:type="spellEnd"/>
      <w:r w:rsidRPr="00260730">
        <w:rPr>
          <w:i/>
          <w:iCs/>
          <w:sz w:val="18"/>
          <w:szCs w:val="18"/>
        </w:rPr>
        <w:t xml:space="preserve"> oraz Plan Działań Krótkoterminowych</w:t>
      </w:r>
      <w:r>
        <w:rPr>
          <w:i/>
          <w:iCs/>
          <w:sz w:val="18"/>
          <w:szCs w:val="18"/>
        </w:rPr>
        <w:t>, Rzeszów 2022</w:t>
      </w:r>
    </w:p>
    <w:p w14:paraId="7C557FBF" w14:textId="7712C968" w:rsidR="00BC6316" w:rsidRDefault="00BC6316" w:rsidP="00BC6316">
      <w:pPr>
        <w:ind w:firstLine="567"/>
        <w:rPr>
          <w:sz w:val="24"/>
          <w:szCs w:val="24"/>
        </w:rPr>
      </w:pPr>
    </w:p>
    <w:p w14:paraId="180A3290" w14:textId="714EA781" w:rsidR="00D8018E" w:rsidRPr="00D8018E" w:rsidRDefault="00D8018E" w:rsidP="00D8018E">
      <w:pPr>
        <w:ind w:firstLine="567"/>
        <w:rPr>
          <w:sz w:val="24"/>
          <w:szCs w:val="24"/>
        </w:rPr>
      </w:pPr>
      <w:r>
        <w:rPr>
          <w:sz w:val="24"/>
          <w:szCs w:val="24"/>
        </w:rPr>
        <w:lastRenderedPageBreak/>
        <w:t>P</w:t>
      </w:r>
      <w:r w:rsidRPr="00D8018E">
        <w:rPr>
          <w:sz w:val="24"/>
          <w:szCs w:val="24"/>
        </w:rPr>
        <w:t>rzedstawione w Programie obszary przekroczeń poziomu dopuszczalnego pyłów</w:t>
      </w:r>
      <w:r>
        <w:rPr>
          <w:sz w:val="24"/>
          <w:szCs w:val="24"/>
        </w:rPr>
        <w:t xml:space="preserve"> </w:t>
      </w:r>
      <w:r w:rsidRPr="00D8018E">
        <w:rPr>
          <w:sz w:val="24"/>
          <w:szCs w:val="24"/>
        </w:rPr>
        <w:t xml:space="preserve">zawieszonych PM10 i PM2,5 oraz docelowego </w:t>
      </w:r>
      <w:proofErr w:type="spellStart"/>
      <w:r w:rsidRPr="00D8018E">
        <w:rPr>
          <w:sz w:val="24"/>
          <w:szCs w:val="24"/>
        </w:rPr>
        <w:t>benzo</w:t>
      </w:r>
      <w:proofErr w:type="spellEnd"/>
      <w:r w:rsidRPr="00D8018E">
        <w:rPr>
          <w:sz w:val="24"/>
          <w:szCs w:val="24"/>
        </w:rPr>
        <w:t>(a)</w:t>
      </w:r>
      <w:proofErr w:type="spellStart"/>
      <w:r w:rsidRPr="00D8018E">
        <w:rPr>
          <w:sz w:val="24"/>
          <w:szCs w:val="24"/>
        </w:rPr>
        <w:t>pirenu</w:t>
      </w:r>
      <w:proofErr w:type="spellEnd"/>
      <w:r w:rsidRPr="00D8018E">
        <w:rPr>
          <w:sz w:val="24"/>
          <w:szCs w:val="24"/>
        </w:rPr>
        <w:t xml:space="preserve"> zostały wyznaczone przez Regionalny</w:t>
      </w:r>
      <w:r>
        <w:rPr>
          <w:sz w:val="24"/>
          <w:szCs w:val="24"/>
        </w:rPr>
        <w:t xml:space="preserve"> </w:t>
      </w:r>
      <w:r w:rsidRPr="00D8018E">
        <w:rPr>
          <w:sz w:val="24"/>
          <w:szCs w:val="24"/>
        </w:rPr>
        <w:t>Wydział Monitoringu Środowiska w Rzeszowie w ramach oceny rocznej jakości powietrza za 2018 rok.</w:t>
      </w:r>
      <w:r>
        <w:rPr>
          <w:sz w:val="24"/>
          <w:szCs w:val="24"/>
        </w:rPr>
        <w:t xml:space="preserve"> </w:t>
      </w:r>
      <w:r w:rsidRPr="00D8018E">
        <w:rPr>
          <w:sz w:val="24"/>
          <w:szCs w:val="24"/>
        </w:rPr>
        <w:t>Analiza wykazała, że:</w:t>
      </w:r>
    </w:p>
    <w:p w14:paraId="5E1BE950" w14:textId="42869B44" w:rsidR="00D8018E" w:rsidRPr="00D8018E" w:rsidRDefault="00D8018E" w:rsidP="00D8018E">
      <w:pPr>
        <w:ind w:firstLine="567"/>
        <w:rPr>
          <w:sz w:val="24"/>
          <w:szCs w:val="24"/>
        </w:rPr>
      </w:pPr>
      <w:r w:rsidRPr="00D8018E">
        <w:rPr>
          <w:sz w:val="24"/>
          <w:szCs w:val="24"/>
        </w:rPr>
        <w:t>1) W 2018 r. we wszystkich obszarach przekroczeń średniodobowego poziomu dopuszczalnego</w:t>
      </w:r>
      <w:r>
        <w:rPr>
          <w:sz w:val="24"/>
          <w:szCs w:val="24"/>
        </w:rPr>
        <w:t xml:space="preserve"> </w:t>
      </w:r>
      <w:r w:rsidRPr="00D8018E">
        <w:rPr>
          <w:sz w:val="24"/>
          <w:szCs w:val="24"/>
        </w:rPr>
        <w:t>pyłu zawieszonego PM10 w strefie podkarpackiej przeważała emisja lokalna z sektora</w:t>
      </w:r>
      <w:r>
        <w:rPr>
          <w:sz w:val="24"/>
          <w:szCs w:val="24"/>
        </w:rPr>
        <w:t xml:space="preserve"> </w:t>
      </w:r>
      <w:r w:rsidRPr="00D8018E">
        <w:rPr>
          <w:sz w:val="24"/>
          <w:szCs w:val="24"/>
        </w:rPr>
        <w:t>komunalnego (z obszaru przekroczeń).</w:t>
      </w:r>
    </w:p>
    <w:p w14:paraId="73942158" w14:textId="253FAC7F" w:rsidR="00D8018E" w:rsidRPr="00D8018E" w:rsidRDefault="00D8018E" w:rsidP="00D8018E">
      <w:pPr>
        <w:ind w:firstLine="567"/>
        <w:rPr>
          <w:sz w:val="24"/>
          <w:szCs w:val="24"/>
        </w:rPr>
      </w:pPr>
      <w:r w:rsidRPr="00D8018E">
        <w:rPr>
          <w:sz w:val="24"/>
          <w:szCs w:val="24"/>
        </w:rPr>
        <w:t>2) W 2018 r. we wszystkich obszarach przekroczeń średniodobowego poziomu dopuszczalnego</w:t>
      </w:r>
      <w:r>
        <w:rPr>
          <w:sz w:val="24"/>
          <w:szCs w:val="24"/>
        </w:rPr>
        <w:t xml:space="preserve"> </w:t>
      </w:r>
      <w:r w:rsidRPr="00D8018E">
        <w:rPr>
          <w:sz w:val="24"/>
          <w:szCs w:val="24"/>
        </w:rPr>
        <w:t>pyłu zawieszonego PM2,5 w strefie podkarpackiej przeważała emisja lokalna z sektora</w:t>
      </w:r>
      <w:r>
        <w:rPr>
          <w:sz w:val="24"/>
          <w:szCs w:val="24"/>
        </w:rPr>
        <w:t xml:space="preserve"> </w:t>
      </w:r>
      <w:r w:rsidRPr="00D8018E">
        <w:rPr>
          <w:sz w:val="24"/>
          <w:szCs w:val="24"/>
        </w:rPr>
        <w:t>komunalnego (z obszaru przekroczeń).</w:t>
      </w:r>
    </w:p>
    <w:p w14:paraId="26C580E9" w14:textId="756FBF9F" w:rsidR="00BC6316" w:rsidRDefault="00D8018E" w:rsidP="00D8018E">
      <w:pPr>
        <w:ind w:firstLine="567"/>
        <w:rPr>
          <w:sz w:val="24"/>
          <w:szCs w:val="24"/>
        </w:rPr>
      </w:pPr>
      <w:r w:rsidRPr="00D8018E">
        <w:rPr>
          <w:sz w:val="24"/>
          <w:szCs w:val="24"/>
        </w:rPr>
        <w:t>3) W 2018 r. we wszystkich obszarach przekroczeń średniorocznego poziomu docelowego</w:t>
      </w:r>
      <w:r>
        <w:rPr>
          <w:sz w:val="24"/>
          <w:szCs w:val="24"/>
        </w:rPr>
        <w:t xml:space="preserve"> </w:t>
      </w:r>
      <w:proofErr w:type="spellStart"/>
      <w:r w:rsidRPr="00D8018E">
        <w:rPr>
          <w:sz w:val="24"/>
          <w:szCs w:val="24"/>
        </w:rPr>
        <w:t>benzo</w:t>
      </w:r>
      <w:proofErr w:type="spellEnd"/>
      <w:r w:rsidRPr="00D8018E">
        <w:rPr>
          <w:sz w:val="24"/>
          <w:szCs w:val="24"/>
        </w:rPr>
        <w:t>(a)</w:t>
      </w:r>
      <w:proofErr w:type="spellStart"/>
      <w:r w:rsidRPr="00D8018E">
        <w:rPr>
          <w:sz w:val="24"/>
          <w:szCs w:val="24"/>
        </w:rPr>
        <w:t>pirenu</w:t>
      </w:r>
      <w:proofErr w:type="spellEnd"/>
      <w:r w:rsidRPr="00D8018E">
        <w:rPr>
          <w:sz w:val="24"/>
          <w:szCs w:val="24"/>
        </w:rPr>
        <w:t xml:space="preserve"> w strefie podkarpackiej przeważała emisja lokalna z sektora komunalnego</w:t>
      </w:r>
      <w:r>
        <w:rPr>
          <w:sz w:val="24"/>
          <w:szCs w:val="24"/>
        </w:rPr>
        <w:t xml:space="preserve"> </w:t>
      </w:r>
      <w:r w:rsidRPr="00D8018E">
        <w:rPr>
          <w:sz w:val="24"/>
          <w:szCs w:val="24"/>
        </w:rPr>
        <w:t>(z obszaru przekroczeń).</w:t>
      </w:r>
    </w:p>
    <w:p w14:paraId="5F351D94" w14:textId="6BDD8F0C" w:rsidR="0029288D" w:rsidRPr="00A531AD" w:rsidRDefault="0029288D" w:rsidP="00203A15">
      <w:pPr>
        <w:pStyle w:val="Nagwek2"/>
        <w:numPr>
          <w:ilvl w:val="1"/>
          <w:numId w:val="28"/>
        </w:numPr>
        <w:rPr>
          <w:color w:val="306785" w:themeColor="accent1" w:themeShade="BF"/>
        </w:rPr>
      </w:pPr>
      <w:bookmarkStart w:id="72" w:name="_Toc97673112"/>
      <w:r>
        <w:rPr>
          <w:color w:val="306785" w:themeColor="accent1" w:themeShade="BF"/>
        </w:rPr>
        <w:t>Obszary chronione</w:t>
      </w:r>
      <w:bookmarkEnd w:id="72"/>
    </w:p>
    <w:p w14:paraId="6B1B9EFA" w14:textId="77777777" w:rsidR="002D6B9C" w:rsidRPr="006B15F7" w:rsidRDefault="002D6B9C" w:rsidP="002D6B9C">
      <w:pPr>
        <w:ind w:firstLine="708"/>
        <w:rPr>
          <w:sz w:val="24"/>
          <w:szCs w:val="24"/>
        </w:rPr>
      </w:pPr>
      <w:r w:rsidRPr="006B15F7">
        <w:rPr>
          <w:sz w:val="24"/>
          <w:szCs w:val="24"/>
        </w:rPr>
        <w:t xml:space="preserve">Elementy sieci przyrodniczej i ekologicznej w obszarze funkcjonalnym tworzą strefy </w:t>
      </w:r>
      <w:r>
        <w:rPr>
          <w:sz w:val="24"/>
          <w:szCs w:val="24"/>
        </w:rPr>
        <w:br/>
      </w:r>
      <w:r w:rsidRPr="006B15F7">
        <w:rPr>
          <w:sz w:val="24"/>
          <w:szCs w:val="24"/>
        </w:rPr>
        <w:t xml:space="preserve">o wiodącej funkcji przyrodniczej i ochronnej, w ramach, których obowiązuje podporządkowanie wszelkiej działalności utrzymaniu wartości przyrodniczych obszaru oraz ciągłości powiązań ekologicznych. Obszary te mogą stanowić znaczące zaplecze dla rozwoju usług turystycznych </w:t>
      </w:r>
      <w:r>
        <w:rPr>
          <w:sz w:val="24"/>
          <w:szCs w:val="24"/>
        </w:rPr>
        <w:br/>
      </w:r>
      <w:r w:rsidRPr="006B15F7">
        <w:rPr>
          <w:sz w:val="24"/>
          <w:szCs w:val="24"/>
        </w:rPr>
        <w:t>w regionie. Pozostałe elementy przyrodnicze mają charakter sieciowy lub obszarowy. Możemy wśród nich wymienić między innymi:</w:t>
      </w:r>
    </w:p>
    <w:p w14:paraId="1DAEC439" w14:textId="77777777" w:rsidR="002D6B9C" w:rsidRPr="006B15F7" w:rsidRDefault="002D6B9C" w:rsidP="00203A15">
      <w:pPr>
        <w:pStyle w:val="Akapitzlist"/>
        <w:numPr>
          <w:ilvl w:val="0"/>
          <w:numId w:val="9"/>
        </w:numPr>
        <w:spacing w:after="160" w:line="259" w:lineRule="auto"/>
        <w:rPr>
          <w:sz w:val="24"/>
          <w:szCs w:val="24"/>
        </w:rPr>
      </w:pPr>
      <w:r w:rsidRPr="006B15F7">
        <w:rPr>
          <w:sz w:val="24"/>
          <w:szCs w:val="24"/>
        </w:rPr>
        <w:t>zielone korytarze ekologiczne zapewniające łączność pomiędzy węzłami układu naturalnego</w:t>
      </w:r>
      <w:r>
        <w:rPr>
          <w:sz w:val="24"/>
          <w:szCs w:val="24"/>
        </w:rPr>
        <w:t xml:space="preserve"> (w szczególności występują one na terenie gmin: Kuryłówka, Nowa Sarzyna, Leżajsk)</w:t>
      </w:r>
      <w:r w:rsidRPr="006B15F7">
        <w:rPr>
          <w:sz w:val="24"/>
          <w:szCs w:val="24"/>
        </w:rPr>
        <w:t xml:space="preserve">, </w:t>
      </w:r>
    </w:p>
    <w:p w14:paraId="54AA8BA8" w14:textId="77777777" w:rsidR="002D6B9C" w:rsidRPr="007D174E" w:rsidRDefault="002D6B9C" w:rsidP="00203A15">
      <w:pPr>
        <w:pStyle w:val="Akapitzlist"/>
        <w:numPr>
          <w:ilvl w:val="0"/>
          <w:numId w:val="9"/>
        </w:numPr>
        <w:spacing w:after="160" w:line="259" w:lineRule="auto"/>
        <w:rPr>
          <w:sz w:val="24"/>
          <w:szCs w:val="24"/>
        </w:rPr>
      </w:pPr>
      <w:r w:rsidRPr="007D174E">
        <w:rPr>
          <w:sz w:val="24"/>
          <w:szCs w:val="24"/>
        </w:rPr>
        <w:t xml:space="preserve">węzły ekologiczne stanowiące obszary regionalnej i lokalnej sieci ekologicznej – miejsca </w:t>
      </w:r>
      <w:r w:rsidRPr="007D174E">
        <w:rPr>
          <w:sz w:val="24"/>
          <w:szCs w:val="24"/>
        </w:rPr>
        <w:br/>
        <w:t xml:space="preserve">o odpowiednich warunkach naturalnych, sprzyjających egzystencji gatunków rzadkich lub zagrożonych wyginięciem (np. Europejska Sieć Ekologiczna Natura 2000 - „Dolina Dolnego Sanu”, Kuryłowski Obszar Chronionego Krajobrazu, Rezerwat „Brzyska Wola”, </w:t>
      </w:r>
      <w:proofErr w:type="spellStart"/>
      <w:r w:rsidRPr="007D174E">
        <w:rPr>
          <w:sz w:val="24"/>
          <w:szCs w:val="24"/>
        </w:rPr>
        <w:t>Brzóźniański</w:t>
      </w:r>
      <w:proofErr w:type="spellEnd"/>
      <w:r w:rsidRPr="007D174E">
        <w:rPr>
          <w:sz w:val="24"/>
          <w:szCs w:val="24"/>
        </w:rPr>
        <w:t xml:space="preserve"> Obszar Chronionego Krajobrazu, Rezerwat florystyczny „Kołacznia”, Specjalny Obszar Ochrony Siedlisk Kołacznia, Sieniawski  Obszar Chronionego  Krajobrazu, Zmysłowski  Obszar  Chronionego Krajobrazu, Rezerwat torfowiskowy „Suchy Łuk”</w:t>
      </w:r>
      <w:r>
        <w:rPr>
          <w:sz w:val="24"/>
          <w:szCs w:val="24"/>
        </w:rPr>
        <w:t>)</w:t>
      </w:r>
    </w:p>
    <w:p w14:paraId="2DBC9AC7" w14:textId="77777777" w:rsidR="002D6B9C" w:rsidRPr="006B15F7" w:rsidRDefault="002D6B9C" w:rsidP="00203A15">
      <w:pPr>
        <w:pStyle w:val="Akapitzlist"/>
        <w:numPr>
          <w:ilvl w:val="0"/>
          <w:numId w:val="9"/>
        </w:numPr>
        <w:spacing w:after="160" w:line="259" w:lineRule="auto"/>
        <w:rPr>
          <w:sz w:val="24"/>
          <w:szCs w:val="24"/>
        </w:rPr>
      </w:pPr>
      <w:r w:rsidRPr="006B15F7">
        <w:rPr>
          <w:sz w:val="24"/>
          <w:szCs w:val="24"/>
        </w:rPr>
        <w:t xml:space="preserve">obszary parkowe </w:t>
      </w:r>
      <w:r w:rsidRPr="00AA7E96">
        <w:rPr>
          <w:sz w:val="24"/>
          <w:szCs w:val="24"/>
        </w:rPr>
        <w:t xml:space="preserve">leśne cechujące się dużym stopniem naturalności (to m.in. </w:t>
      </w:r>
      <w:r w:rsidRPr="00AA7E96">
        <w:rPr>
          <w:rFonts w:asciiTheme="majorHAnsi" w:hAnsiTheme="majorHAnsi" w:cstheme="majorHAnsi"/>
          <w:sz w:val="24"/>
          <w:szCs w:val="24"/>
        </w:rPr>
        <w:t xml:space="preserve">rezerwat przyrody - Las Klasztorny, </w:t>
      </w:r>
      <w:r w:rsidRPr="00AA7E96">
        <w:rPr>
          <w:sz w:val="24"/>
          <w:szCs w:val="24"/>
        </w:rPr>
        <w:t>Specjalny Obszar Ochrony Siedlisk „Lasy Leżajskie”, Rezerwat leśny „Zmysłówka”),</w:t>
      </w:r>
      <w:r w:rsidRPr="006B15F7">
        <w:rPr>
          <w:sz w:val="24"/>
          <w:szCs w:val="24"/>
        </w:rPr>
        <w:t xml:space="preserve"> </w:t>
      </w:r>
    </w:p>
    <w:p w14:paraId="51F3A7AF" w14:textId="21EAA6CF" w:rsidR="002D6B9C" w:rsidRPr="002D6B9C" w:rsidRDefault="002D6B9C" w:rsidP="002D6B9C">
      <w:pPr>
        <w:pStyle w:val="Default"/>
        <w:spacing w:line="276" w:lineRule="auto"/>
        <w:jc w:val="both"/>
        <w:rPr>
          <w:rFonts w:asciiTheme="majorHAnsi" w:hAnsiTheme="majorHAnsi" w:cstheme="majorHAnsi"/>
        </w:rPr>
      </w:pPr>
      <w:r w:rsidRPr="002D6B9C">
        <w:rPr>
          <w:rFonts w:asciiTheme="majorHAnsi" w:hAnsiTheme="majorHAnsi" w:cstheme="majorHAnsi"/>
        </w:rPr>
        <w:t>Na terenie Obszaru Funkcjonalnego występują różne formy ochrony przyrody:</w:t>
      </w:r>
    </w:p>
    <w:p w14:paraId="0B74D32C" w14:textId="77777777" w:rsidR="002D6B9C" w:rsidRPr="002D6B9C" w:rsidRDefault="002D6B9C" w:rsidP="00203A15">
      <w:pPr>
        <w:pStyle w:val="Default"/>
        <w:numPr>
          <w:ilvl w:val="0"/>
          <w:numId w:val="29"/>
        </w:numPr>
        <w:spacing w:line="276" w:lineRule="auto"/>
        <w:jc w:val="both"/>
        <w:rPr>
          <w:rFonts w:asciiTheme="majorHAnsi" w:hAnsiTheme="majorHAnsi" w:cstheme="majorHAnsi"/>
        </w:rPr>
      </w:pPr>
      <w:r w:rsidRPr="002D6B9C">
        <w:rPr>
          <w:rFonts w:asciiTheme="majorHAnsi" w:hAnsiTheme="majorHAnsi" w:cstheme="majorHAnsi"/>
        </w:rPr>
        <w:t xml:space="preserve">Miasto Leżajsk: </w:t>
      </w:r>
    </w:p>
    <w:p w14:paraId="1BD5F65C" w14:textId="77777777" w:rsidR="002D6B9C" w:rsidRPr="002D6B9C" w:rsidRDefault="002D6B9C" w:rsidP="00203A15">
      <w:pPr>
        <w:pStyle w:val="Default"/>
        <w:numPr>
          <w:ilvl w:val="0"/>
          <w:numId w:val="30"/>
        </w:numPr>
        <w:spacing w:line="276" w:lineRule="auto"/>
        <w:jc w:val="both"/>
        <w:rPr>
          <w:rFonts w:asciiTheme="majorHAnsi" w:hAnsiTheme="majorHAnsi" w:cstheme="majorHAnsi"/>
        </w:rPr>
      </w:pPr>
      <w:r w:rsidRPr="002D6B9C">
        <w:rPr>
          <w:rFonts w:asciiTheme="majorHAnsi" w:hAnsiTheme="majorHAnsi" w:cstheme="majorHAnsi"/>
        </w:rPr>
        <w:t>rezerwat przyrody - Las Klasztorny (powierzchnia lasu w mieście stanowi aż 22,3%),</w:t>
      </w:r>
    </w:p>
    <w:p w14:paraId="7A58E3D0" w14:textId="77777777" w:rsidR="002D6B9C" w:rsidRPr="002D6B9C" w:rsidRDefault="002D6B9C" w:rsidP="00203A15">
      <w:pPr>
        <w:pStyle w:val="Default"/>
        <w:numPr>
          <w:ilvl w:val="0"/>
          <w:numId w:val="30"/>
        </w:numPr>
        <w:spacing w:line="276" w:lineRule="auto"/>
        <w:jc w:val="both"/>
        <w:rPr>
          <w:rFonts w:asciiTheme="majorHAnsi" w:hAnsiTheme="majorHAnsi" w:cstheme="majorHAnsi"/>
        </w:rPr>
      </w:pPr>
      <w:r w:rsidRPr="002D6B9C">
        <w:rPr>
          <w:rFonts w:asciiTheme="majorHAnsi" w:hAnsiTheme="majorHAnsi" w:cstheme="majorHAnsi"/>
        </w:rPr>
        <w:t xml:space="preserve">Europejska Sieć Ekologiczna Natura 2000 - „Dolina Dolnego Sanu”, </w:t>
      </w:r>
    </w:p>
    <w:p w14:paraId="3F288BD6" w14:textId="77777777" w:rsidR="002D6B9C" w:rsidRPr="002D6B9C" w:rsidRDefault="002D6B9C" w:rsidP="00203A15">
      <w:pPr>
        <w:pStyle w:val="Default"/>
        <w:numPr>
          <w:ilvl w:val="0"/>
          <w:numId w:val="30"/>
        </w:numPr>
        <w:spacing w:line="276" w:lineRule="auto"/>
        <w:jc w:val="both"/>
        <w:rPr>
          <w:rFonts w:asciiTheme="majorHAnsi" w:hAnsiTheme="majorHAnsi" w:cstheme="majorHAnsi"/>
        </w:rPr>
      </w:pPr>
      <w:r w:rsidRPr="002D6B9C">
        <w:rPr>
          <w:rFonts w:asciiTheme="majorHAnsi" w:hAnsiTheme="majorHAnsi" w:cstheme="majorHAnsi"/>
        </w:rPr>
        <w:t xml:space="preserve">użytki ekologiczne, </w:t>
      </w:r>
    </w:p>
    <w:p w14:paraId="11897287" w14:textId="77777777" w:rsidR="002D6B9C" w:rsidRPr="002D6B9C" w:rsidRDefault="002D6B9C" w:rsidP="00203A15">
      <w:pPr>
        <w:pStyle w:val="Default"/>
        <w:numPr>
          <w:ilvl w:val="0"/>
          <w:numId w:val="30"/>
        </w:numPr>
        <w:spacing w:line="276" w:lineRule="auto"/>
        <w:jc w:val="both"/>
        <w:rPr>
          <w:rFonts w:asciiTheme="majorHAnsi" w:hAnsiTheme="majorHAnsi" w:cstheme="majorHAnsi"/>
        </w:rPr>
      </w:pPr>
      <w:r w:rsidRPr="002D6B9C">
        <w:rPr>
          <w:rFonts w:asciiTheme="majorHAnsi" w:hAnsiTheme="majorHAnsi" w:cstheme="majorHAnsi"/>
        </w:rPr>
        <w:t xml:space="preserve">ochrona gatunkowa; </w:t>
      </w:r>
    </w:p>
    <w:p w14:paraId="60FB5A17" w14:textId="77777777" w:rsidR="002D6B9C" w:rsidRPr="002D6B9C" w:rsidRDefault="002D6B9C" w:rsidP="00203A15">
      <w:pPr>
        <w:pStyle w:val="Default"/>
        <w:numPr>
          <w:ilvl w:val="0"/>
          <w:numId w:val="29"/>
        </w:numPr>
        <w:spacing w:line="276" w:lineRule="auto"/>
        <w:jc w:val="both"/>
        <w:rPr>
          <w:rFonts w:asciiTheme="majorHAnsi" w:hAnsiTheme="majorHAnsi" w:cstheme="majorHAnsi"/>
        </w:rPr>
      </w:pPr>
      <w:r w:rsidRPr="002D6B9C">
        <w:rPr>
          <w:rFonts w:asciiTheme="majorHAnsi" w:hAnsiTheme="majorHAnsi" w:cstheme="majorHAnsi"/>
        </w:rPr>
        <w:t>Gmina Kuryłówka:</w:t>
      </w:r>
    </w:p>
    <w:p w14:paraId="25BC1546" w14:textId="77777777" w:rsidR="002D6B9C" w:rsidRPr="002D6B9C" w:rsidRDefault="002D6B9C" w:rsidP="00203A15">
      <w:pPr>
        <w:pStyle w:val="Default"/>
        <w:numPr>
          <w:ilvl w:val="0"/>
          <w:numId w:val="30"/>
        </w:numPr>
        <w:spacing w:line="276" w:lineRule="auto"/>
        <w:jc w:val="both"/>
        <w:rPr>
          <w:rFonts w:asciiTheme="majorHAnsi" w:hAnsiTheme="majorHAnsi" w:cstheme="majorHAnsi"/>
        </w:rPr>
      </w:pPr>
      <w:r w:rsidRPr="002D6B9C">
        <w:rPr>
          <w:rFonts w:asciiTheme="majorHAnsi" w:hAnsiTheme="majorHAnsi" w:cstheme="majorHAnsi"/>
        </w:rPr>
        <w:t>Kuryłowski Obszar Chronionego Krajobrazu,</w:t>
      </w:r>
    </w:p>
    <w:p w14:paraId="3B88EE01" w14:textId="77777777" w:rsidR="002D6B9C" w:rsidRPr="002D6B9C" w:rsidRDefault="002D6B9C" w:rsidP="00203A15">
      <w:pPr>
        <w:pStyle w:val="Default"/>
        <w:numPr>
          <w:ilvl w:val="0"/>
          <w:numId w:val="30"/>
        </w:numPr>
        <w:spacing w:line="276" w:lineRule="auto"/>
        <w:jc w:val="both"/>
        <w:rPr>
          <w:rFonts w:asciiTheme="majorHAnsi" w:hAnsiTheme="majorHAnsi" w:cstheme="majorHAnsi"/>
        </w:rPr>
      </w:pPr>
      <w:r w:rsidRPr="002D6B9C">
        <w:rPr>
          <w:rFonts w:asciiTheme="majorHAnsi" w:hAnsiTheme="majorHAnsi" w:cstheme="majorHAnsi"/>
        </w:rPr>
        <w:t>Rezerwat „Brzyska Wola”,</w:t>
      </w:r>
    </w:p>
    <w:p w14:paraId="0F1F7276" w14:textId="77777777" w:rsidR="002D6B9C" w:rsidRPr="002D6B9C" w:rsidRDefault="002D6B9C" w:rsidP="00203A15">
      <w:pPr>
        <w:pStyle w:val="Akapitzlist"/>
        <w:numPr>
          <w:ilvl w:val="0"/>
          <w:numId w:val="30"/>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 xml:space="preserve">Europejska Sieć Ekologiczna Natura 2000 - „Dolina Dolnego Sanu”, </w:t>
      </w:r>
    </w:p>
    <w:p w14:paraId="4476C107" w14:textId="77777777" w:rsidR="002D6B9C" w:rsidRPr="002D6B9C" w:rsidRDefault="002D6B9C" w:rsidP="00203A15">
      <w:pPr>
        <w:pStyle w:val="Akapitzlist"/>
        <w:numPr>
          <w:ilvl w:val="0"/>
          <w:numId w:val="30"/>
        </w:numPr>
        <w:rPr>
          <w:rFonts w:asciiTheme="majorHAnsi" w:eastAsia="Calibri" w:hAnsiTheme="majorHAnsi" w:cstheme="majorHAnsi"/>
          <w:color w:val="000000"/>
          <w:sz w:val="24"/>
          <w:szCs w:val="24"/>
        </w:rPr>
      </w:pPr>
      <w:r w:rsidRPr="002D6B9C">
        <w:rPr>
          <w:rFonts w:asciiTheme="majorHAnsi" w:hAnsiTheme="majorHAnsi" w:cstheme="majorHAnsi"/>
          <w:sz w:val="24"/>
          <w:szCs w:val="24"/>
        </w:rPr>
        <w:t xml:space="preserve">4 użytki ekologiczne – śródleśne mokradła we wsi Kulno i Brzyska Wola, </w:t>
      </w:r>
    </w:p>
    <w:p w14:paraId="1AD8112C" w14:textId="77777777" w:rsidR="002D6B9C" w:rsidRPr="002D6B9C" w:rsidRDefault="002D6B9C" w:rsidP="00203A15">
      <w:pPr>
        <w:pStyle w:val="Akapitzlist"/>
        <w:numPr>
          <w:ilvl w:val="0"/>
          <w:numId w:val="30"/>
        </w:numPr>
        <w:rPr>
          <w:rFonts w:asciiTheme="majorHAnsi" w:eastAsia="Calibri" w:hAnsiTheme="majorHAnsi" w:cstheme="majorHAnsi"/>
          <w:color w:val="000000"/>
          <w:sz w:val="24"/>
          <w:szCs w:val="24"/>
        </w:rPr>
      </w:pPr>
      <w:r w:rsidRPr="002D6B9C">
        <w:rPr>
          <w:rFonts w:asciiTheme="majorHAnsi" w:hAnsiTheme="majorHAnsi" w:cstheme="majorHAnsi"/>
          <w:sz w:val="24"/>
          <w:szCs w:val="24"/>
        </w:rPr>
        <w:lastRenderedPageBreak/>
        <w:t>pomniki przyrody: głaz narzutowy w miejscowości Brzyska Wola, lipa drobnolistna w miejscowości Brzyska Wola, 6 szt. lip drobnolistnych w miejscowość Dąbrowica;</w:t>
      </w:r>
    </w:p>
    <w:p w14:paraId="6E17807A" w14:textId="77777777" w:rsidR="002D6B9C" w:rsidRPr="002D6B9C" w:rsidRDefault="002D6B9C" w:rsidP="00203A15">
      <w:pPr>
        <w:pStyle w:val="Akapitzlist"/>
        <w:numPr>
          <w:ilvl w:val="0"/>
          <w:numId w:val="29"/>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Nowa Sarzyna:</w:t>
      </w:r>
    </w:p>
    <w:p w14:paraId="16A8AAB4" w14:textId="77777777" w:rsidR="002D6B9C" w:rsidRPr="002D6B9C" w:rsidRDefault="002D6B9C" w:rsidP="00203A15">
      <w:pPr>
        <w:pStyle w:val="Akapitzlist"/>
        <w:numPr>
          <w:ilvl w:val="0"/>
          <w:numId w:val="33"/>
        </w:numPr>
        <w:rPr>
          <w:rFonts w:asciiTheme="majorHAnsi" w:eastAsia="Calibri" w:hAnsiTheme="majorHAnsi" w:cstheme="majorHAnsi"/>
          <w:color w:val="000000"/>
          <w:sz w:val="24"/>
          <w:szCs w:val="24"/>
        </w:rPr>
      </w:pPr>
      <w:proofErr w:type="spellStart"/>
      <w:r w:rsidRPr="002D6B9C">
        <w:rPr>
          <w:rFonts w:asciiTheme="majorHAnsi" w:eastAsia="Calibri" w:hAnsiTheme="majorHAnsi" w:cstheme="majorHAnsi"/>
          <w:color w:val="000000"/>
          <w:sz w:val="24"/>
          <w:szCs w:val="24"/>
        </w:rPr>
        <w:t>Brzóźniański</w:t>
      </w:r>
      <w:proofErr w:type="spellEnd"/>
      <w:r w:rsidRPr="002D6B9C">
        <w:rPr>
          <w:rFonts w:asciiTheme="majorHAnsi" w:eastAsia="Calibri" w:hAnsiTheme="majorHAnsi" w:cstheme="majorHAnsi"/>
          <w:color w:val="000000"/>
          <w:sz w:val="24"/>
          <w:szCs w:val="24"/>
        </w:rPr>
        <w:t xml:space="preserve"> Obszar Chronionego Krajobrazu,</w:t>
      </w:r>
    </w:p>
    <w:p w14:paraId="5FA981E6" w14:textId="7F1FDE56" w:rsidR="002D6B9C" w:rsidRPr="002D6B9C" w:rsidRDefault="002D6B9C" w:rsidP="00203A15">
      <w:pPr>
        <w:pStyle w:val="Akapitzlist"/>
        <w:numPr>
          <w:ilvl w:val="0"/>
          <w:numId w:val="33"/>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 xml:space="preserve">Rezerwat florystyczny „Kołacznia” </w:t>
      </w:r>
      <w:r w:rsidR="00C378A8">
        <w:rPr>
          <w:rFonts w:asciiTheme="majorHAnsi" w:eastAsia="Calibri" w:hAnsiTheme="majorHAnsi" w:cstheme="majorHAnsi"/>
          <w:color w:val="000000"/>
          <w:sz w:val="24"/>
          <w:szCs w:val="24"/>
        </w:rPr>
        <w:t>,</w:t>
      </w:r>
    </w:p>
    <w:p w14:paraId="04E92B7A" w14:textId="3905C547" w:rsidR="002D6B9C" w:rsidRPr="002D6B9C" w:rsidRDefault="002D6B9C" w:rsidP="00203A15">
      <w:pPr>
        <w:pStyle w:val="Akapitzlist"/>
        <w:numPr>
          <w:ilvl w:val="0"/>
          <w:numId w:val="33"/>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Obszary Natura 2000 na terenie Miasta i Gminy Nowa Sarzyna: Specjalny Obszar Ochrony Siedlisk Kołacznia, Specjalny Obszar Ochrony Siedlisk „Lasy Leżajskie”, Specjalny Obszar Ochrony Siedlisk „Dolina Dolnego Sanu”</w:t>
      </w:r>
      <w:r w:rsidR="00C378A8">
        <w:rPr>
          <w:rFonts w:asciiTheme="majorHAnsi" w:eastAsia="Calibri" w:hAnsiTheme="majorHAnsi" w:cstheme="majorHAnsi"/>
          <w:color w:val="000000"/>
          <w:sz w:val="24"/>
          <w:szCs w:val="24"/>
        </w:rPr>
        <w:t>;</w:t>
      </w:r>
    </w:p>
    <w:p w14:paraId="00358F69" w14:textId="77777777" w:rsidR="002D6B9C" w:rsidRPr="002D6B9C" w:rsidRDefault="002D6B9C" w:rsidP="00203A15">
      <w:pPr>
        <w:pStyle w:val="Akapitzlist"/>
        <w:numPr>
          <w:ilvl w:val="0"/>
          <w:numId w:val="29"/>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Gmina Tryńcza:</w:t>
      </w:r>
    </w:p>
    <w:p w14:paraId="21CB6971" w14:textId="77777777" w:rsidR="002D6B9C" w:rsidRPr="002D6B9C" w:rsidRDefault="002D6B9C" w:rsidP="00203A15">
      <w:pPr>
        <w:pStyle w:val="Akapitzlist"/>
        <w:numPr>
          <w:ilvl w:val="0"/>
          <w:numId w:val="31"/>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Sieniawski  Obszar Chronionego  Krajobrazu,</w:t>
      </w:r>
    </w:p>
    <w:p w14:paraId="1398D3AB" w14:textId="45CEF8D1" w:rsidR="002D6B9C" w:rsidRPr="002D6B9C" w:rsidRDefault="002D6B9C" w:rsidP="00203A15">
      <w:pPr>
        <w:pStyle w:val="Akapitzlist"/>
        <w:numPr>
          <w:ilvl w:val="0"/>
          <w:numId w:val="29"/>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Gmina Grodzisko Dolne</w:t>
      </w:r>
      <w:r w:rsidR="00C378A8">
        <w:rPr>
          <w:rFonts w:asciiTheme="majorHAnsi" w:eastAsia="Calibri" w:hAnsiTheme="majorHAnsi" w:cstheme="majorHAnsi"/>
          <w:color w:val="000000"/>
          <w:sz w:val="24"/>
          <w:szCs w:val="24"/>
        </w:rPr>
        <w:t>:</w:t>
      </w:r>
    </w:p>
    <w:p w14:paraId="68FD1126" w14:textId="77777777" w:rsidR="002D6B9C" w:rsidRPr="002D6B9C" w:rsidRDefault="002D6B9C" w:rsidP="00203A15">
      <w:pPr>
        <w:pStyle w:val="Akapitzlist"/>
        <w:numPr>
          <w:ilvl w:val="0"/>
          <w:numId w:val="31"/>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Zmysłowski  Obszar  Chronionego Krajobrazu,</w:t>
      </w:r>
    </w:p>
    <w:p w14:paraId="4F87CA53" w14:textId="77777777" w:rsidR="002D6B9C" w:rsidRPr="002D6B9C" w:rsidRDefault="002D6B9C" w:rsidP="00203A15">
      <w:pPr>
        <w:pStyle w:val="Akapitzlist"/>
        <w:numPr>
          <w:ilvl w:val="0"/>
          <w:numId w:val="31"/>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Rezerwat leśny „Zmysłówka”,</w:t>
      </w:r>
    </w:p>
    <w:p w14:paraId="2769C518" w14:textId="5943518F" w:rsidR="002D6B9C" w:rsidRPr="002D6B9C" w:rsidRDefault="002D6B9C" w:rsidP="00203A15">
      <w:pPr>
        <w:pStyle w:val="Akapitzlist"/>
        <w:numPr>
          <w:ilvl w:val="0"/>
          <w:numId w:val="31"/>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pomniki przyrody: 7 modrzewi polskich i lipa</w:t>
      </w:r>
      <w:r w:rsidR="00C378A8">
        <w:rPr>
          <w:rFonts w:asciiTheme="majorHAnsi" w:eastAsia="Calibri" w:hAnsiTheme="majorHAnsi" w:cstheme="majorHAnsi"/>
          <w:color w:val="000000"/>
          <w:sz w:val="24"/>
          <w:szCs w:val="24"/>
        </w:rPr>
        <w:t>;</w:t>
      </w:r>
    </w:p>
    <w:p w14:paraId="1FBAF5A0" w14:textId="77777777" w:rsidR="002D6B9C" w:rsidRPr="002D6B9C" w:rsidRDefault="002D6B9C" w:rsidP="00203A15">
      <w:pPr>
        <w:pStyle w:val="Akapitzlist"/>
        <w:numPr>
          <w:ilvl w:val="0"/>
          <w:numId w:val="29"/>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Gmina Leżajsk:</w:t>
      </w:r>
    </w:p>
    <w:p w14:paraId="626DAEAD" w14:textId="77777777" w:rsidR="002D6B9C" w:rsidRPr="002D6B9C" w:rsidRDefault="002D6B9C" w:rsidP="00203A15">
      <w:pPr>
        <w:pStyle w:val="Akapitzlist"/>
        <w:numPr>
          <w:ilvl w:val="0"/>
          <w:numId w:val="32"/>
        </w:numPr>
        <w:rPr>
          <w:rFonts w:asciiTheme="majorHAnsi" w:eastAsia="Calibri" w:hAnsiTheme="majorHAnsi" w:cstheme="majorHAnsi"/>
          <w:color w:val="000000"/>
          <w:sz w:val="24"/>
          <w:szCs w:val="24"/>
        </w:rPr>
      </w:pPr>
      <w:proofErr w:type="spellStart"/>
      <w:r w:rsidRPr="002D6B9C">
        <w:rPr>
          <w:rFonts w:asciiTheme="majorHAnsi" w:eastAsia="Calibri" w:hAnsiTheme="majorHAnsi" w:cstheme="majorHAnsi"/>
          <w:color w:val="000000"/>
          <w:sz w:val="24"/>
          <w:szCs w:val="24"/>
        </w:rPr>
        <w:t>Brzóźniański</w:t>
      </w:r>
      <w:proofErr w:type="spellEnd"/>
      <w:r w:rsidRPr="002D6B9C">
        <w:rPr>
          <w:rFonts w:asciiTheme="majorHAnsi" w:eastAsia="Calibri" w:hAnsiTheme="majorHAnsi" w:cstheme="majorHAnsi"/>
          <w:color w:val="000000"/>
          <w:sz w:val="24"/>
          <w:szCs w:val="24"/>
        </w:rPr>
        <w:t xml:space="preserve"> Obszar Chronionego Krajobrazu,</w:t>
      </w:r>
    </w:p>
    <w:p w14:paraId="24D2FB7D" w14:textId="77777777" w:rsidR="002D6B9C" w:rsidRPr="002D6B9C" w:rsidRDefault="002D6B9C" w:rsidP="00203A15">
      <w:pPr>
        <w:pStyle w:val="Akapitzlist"/>
        <w:numPr>
          <w:ilvl w:val="0"/>
          <w:numId w:val="32"/>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Kury</w:t>
      </w:r>
      <w:r w:rsidRPr="002D6B9C">
        <w:rPr>
          <w:rFonts w:ascii="Times New Roman" w:eastAsia="Calibri" w:hAnsi="Times New Roman" w:cs="Times New Roman"/>
          <w:color w:val="000000"/>
          <w:sz w:val="24"/>
          <w:szCs w:val="24"/>
        </w:rPr>
        <w:t>ł</w:t>
      </w:r>
      <w:r w:rsidRPr="002D6B9C">
        <w:rPr>
          <w:rFonts w:asciiTheme="majorHAnsi" w:eastAsia="Calibri" w:hAnsiTheme="majorHAnsi" w:cstheme="majorHAnsi"/>
          <w:color w:val="000000"/>
          <w:sz w:val="24"/>
          <w:szCs w:val="24"/>
        </w:rPr>
        <w:t>owski Obszar Chronionego Krajobrazu,</w:t>
      </w:r>
    </w:p>
    <w:p w14:paraId="4D06BFAE" w14:textId="77777777" w:rsidR="002D6B9C" w:rsidRPr="002D6B9C" w:rsidRDefault="002D6B9C" w:rsidP="00203A15">
      <w:pPr>
        <w:pStyle w:val="Akapitzlist"/>
        <w:numPr>
          <w:ilvl w:val="0"/>
          <w:numId w:val="32"/>
        </w:numPr>
        <w:rPr>
          <w:rFonts w:asciiTheme="majorHAnsi" w:eastAsia="Calibri" w:hAnsiTheme="majorHAnsi" w:cstheme="majorHAnsi"/>
          <w:color w:val="000000"/>
          <w:sz w:val="24"/>
          <w:szCs w:val="24"/>
        </w:rPr>
      </w:pPr>
      <w:r w:rsidRPr="002D6B9C">
        <w:rPr>
          <w:rFonts w:asciiTheme="majorHAnsi" w:eastAsia="Calibri" w:hAnsiTheme="majorHAnsi" w:cstheme="majorHAnsi"/>
          <w:color w:val="000000"/>
          <w:sz w:val="24"/>
          <w:szCs w:val="24"/>
        </w:rPr>
        <w:t>Zmys</w:t>
      </w:r>
      <w:r w:rsidRPr="002D6B9C">
        <w:rPr>
          <w:rFonts w:ascii="Times New Roman" w:eastAsia="Calibri" w:hAnsi="Times New Roman" w:cs="Times New Roman"/>
          <w:color w:val="000000"/>
          <w:sz w:val="24"/>
          <w:szCs w:val="24"/>
        </w:rPr>
        <w:t>ł</w:t>
      </w:r>
      <w:r w:rsidRPr="002D6B9C">
        <w:rPr>
          <w:rFonts w:asciiTheme="majorHAnsi" w:eastAsia="Calibri" w:hAnsiTheme="majorHAnsi" w:cstheme="majorHAnsi"/>
          <w:color w:val="000000"/>
          <w:sz w:val="24"/>
          <w:szCs w:val="24"/>
        </w:rPr>
        <w:t>owski Obszar Chronionego Krajobrazu,</w:t>
      </w:r>
    </w:p>
    <w:p w14:paraId="62D927D9" w14:textId="77777777" w:rsidR="002D6B9C" w:rsidRPr="002D6B9C" w:rsidRDefault="002D6B9C" w:rsidP="00203A15">
      <w:pPr>
        <w:pStyle w:val="Akapitzlist"/>
        <w:numPr>
          <w:ilvl w:val="0"/>
          <w:numId w:val="32"/>
        </w:numPr>
        <w:rPr>
          <w:sz w:val="28"/>
          <w:szCs w:val="28"/>
        </w:rPr>
      </w:pPr>
      <w:r w:rsidRPr="002D6B9C">
        <w:rPr>
          <w:rFonts w:asciiTheme="majorHAnsi" w:eastAsia="Calibri" w:hAnsiTheme="majorHAnsi" w:cstheme="majorHAnsi"/>
          <w:color w:val="000000"/>
          <w:sz w:val="24"/>
          <w:szCs w:val="24"/>
        </w:rPr>
        <w:t>Rezerwat torfowiskowy „Suchy Łuk”,</w:t>
      </w:r>
    </w:p>
    <w:p w14:paraId="3400A7CB" w14:textId="510C6059" w:rsidR="002D6B9C" w:rsidRPr="002D6B9C" w:rsidRDefault="002D6B9C" w:rsidP="00203A15">
      <w:pPr>
        <w:pStyle w:val="Akapitzlist"/>
        <w:numPr>
          <w:ilvl w:val="0"/>
          <w:numId w:val="32"/>
        </w:numPr>
        <w:rPr>
          <w:sz w:val="28"/>
          <w:szCs w:val="28"/>
        </w:rPr>
      </w:pPr>
      <w:r w:rsidRPr="002D6B9C">
        <w:rPr>
          <w:rFonts w:asciiTheme="majorHAnsi" w:eastAsia="Calibri" w:hAnsiTheme="majorHAnsi" w:cstheme="majorHAnsi"/>
          <w:color w:val="000000"/>
          <w:sz w:val="24"/>
          <w:szCs w:val="24"/>
        </w:rPr>
        <w:t>5  pomników  przyrody  żywej  chroniących  109  drzew, w tym grupowe pomniki przyrody, tj.: aleja  modrzewiowa  przy  osadzie  leśnej „Pod Lasem” oraz pomnik 29 buk</w:t>
      </w:r>
      <w:r w:rsidRPr="002D6B9C">
        <w:rPr>
          <w:rFonts w:ascii="Times New Roman" w:eastAsia="Calibri" w:hAnsi="Times New Roman" w:cs="Times New Roman"/>
          <w:color w:val="000000"/>
          <w:sz w:val="24"/>
          <w:szCs w:val="24"/>
        </w:rPr>
        <w:t>ó</w:t>
      </w:r>
      <w:r w:rsidRPr="002D6B9C">
        <w:rPr>
          <w:rFonts w:asciiTheme="majorHAnsi" w:eastAsia="Calibri" w:hAnsiTheme="majorHAnsi" w:cstheme="majorHAnsi"/>
          <w:color w:val="000000"/>
          <w:sz w:val="24"/>
          <w:szCs w:val="24"/>
        </w:rPr>
        <w:t>w.</w:t>
      </w:r>
    </w:p>
    <w:p w14:paraId="7E1DD17C" w14:textId="36BB4964" w:rsidR="002D6B9C" w:rsidRPr="00D43A5F" w:rsidRDefault="002D6B9C" w:rsidP="002D6B9C">
      <w:pPr>
        <w:rPr>
          <w:b/>
          <w:bCs/>
          <w:color w:val="306785" w:themeColor="accent1" w:themeShade="BF"/>
          <w:sz w:val="18"/>
          <w:szCs w:val="18"/>
        </w:rPr>
      </w:pPr>
      <w:bookmarkStart w:id="73" w:name="_Toc94461632"/>
      <w:bookmarkStart w:id="74" w:name="_Toc97672681"/>
      <w:r w:rsidRPr="00D43A5F">
        <w:rPr>
          <w:b/>
          <w:bCs/>
          <w:color w:val="306785" w:themeColor="accent1" w:themeShade="BF"/>
          <w:sz w:val="18"/>
          <w:szCs w:val="18"/>
        </w:rPr>
        <w:t xml:space="preserve">Mapa </w:t>
      </w:r>
      <w:r w:rsidRPr="00D43A5F">
        <w:rPr>
          <w:b/>
          <w:bCs/>
          <w:color w:val="306785" w:themeColor="accent1" w:themeShade="BF"/>
          <w:sz w:val="18"/>
          <w:szCs w:val="18"/>
        </w:rPr>
        <w:fldChar w:fldCharType="begin"/>
      </w:r>
      <w:r w:rsidRPr="00D43A5F">
        <w:rPr>
          <w:b/>
          <w:bCs/>
          <w:color w:val="306785" w:themeColor="accent1" w:themeShade="BF"/>
          <w:sz w:val="18"/>
          <w:szCs w:val="18"/>
        </w:rPr>
        <w:instrText xml:space="preserve"> SEQ Mapa \* ARABIC </w:instrText>
      </w:r>
      <w:r w:rsidRPr="00D43A5F">
        <w:rPr>
          <w:b/>
          <w:bCs/>
          <w:color w:val="306785" w:themeColor="accent1" w:themeShade="BF"/>
          <w:sz w:val="18"/>
          <w:szCs w:val="18"/>
        </w:rPr>
        <w:fldChar w:fldCharType="separate"/>
      </w:r>
      <w:r w:rsidR="00717C88">
        <w:rPr>
          <w:b/>
          <w:bCs/>
          <w:noProof/>
          <w:color w:val="306785" w:themeColor="accent1" w:themeShade="BF"/>
          <w:sz w:val="18"/>
          <w:szCs w:val="18"/>
        </w:rPr>
        <w:t>6</w:t>
      </w:r>
      <w:r w:rsidRPr="00D43A5F">
        <w:rPr>
          <w:b/>
          <w:bCs/>
          <w:color w:val="306785" w:themeColor="accent1" w:themeShade="BF"/>
          <w:sz w:val="18"/>
          <w:szCs w:val="18"/>
        </w:rPr>
        <w:fldChar w:fldCharType="end"/>
      </w:r>
      <w:r w:rsidRPr="00D43A5F">
        <w:rPr>
          <w:b/>
          <w:bCs/>
          <w:color w:val="306785" w:themeColor="accent1" w:themeShade="BF"/>
          <w:sz w:val="18"/>
          <w:szCs w:val="18"/>
        </w:rPr>
        <w:t xml:space="preserve"> – Elementy sieci przyrodniczej i ekologicznej w obszarze funkcjonalnym</w:t>
      </w:r>
      <w:bookmarkEnd w:id="73"/>
      <w:bookmarkEnd w:id="74"/>
    </w:p>
    <w:p w14:paraId="58FA8339" w14:textId="77777777" w:rsidR="002D6B9C" w:rsidRDefault="002D6B9C" w:rsidP="002D6B9C">
      <w:pPr>
        <w:jc w:val="center"/>
      </w:pPr>
      <w:r>
        <w:rPr>
          <w:noProof/>
          <w:lang w:eastAsia="pl-PL"/>
        </w:rPr>
        <w:drawing>
          <wp:inline distT="0" distB="0" distL="0" distR="0" wp14:anchorId="516B8281" wp14:editId="40BA66F8">
            <wp:extent cx="4471768" cy="4218940"/>
            <wp:effectExtent l="0" t="0" r="508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84070" cy="4230547"/>
                    </a:xfrm>
                    <a:prstGeom prst="rect">
                      <a:avLst/>
                    </a:prstGeom>
                  </pic:spPr>
                </pic:pic>
              </a:graphicData>
            </a:graphic>
          </wp:inline>
        </w:drawing>
      </w:r>
    </w:p>
    <w:p w14:paraId="1D89013E" w14:textId="313BEA47" w:rsidR="002D6B9C" w:rsidRDefault="002D6B9C" w:rsidP="002D6B9C">
      <w:pPr>
        <w:rPr>
          <w:i/>
          <w:iCs/>
          <w:sz w:val="18"/>
          <w:szCs w:val="18"/>
        </w:rPr>
      </w:pPr>
      <w:r w:rsidRPr="009D3BC1">
        <w:rPr>
          <w:i/>
          <w:iCs/>
          <w:sz w:val="18"/>
          <w:szCs w:val="18"/>
        </w:rPr>
        <w:t>Źródło:</w:t>
      </w:r>
      <w:r>
        <w:rPr>
          <w:i/>
          <w:iCs/>
          <w:sz w:val="18"/>
          <w:szCs w:val="18"/>
        </w:rPr>
        <w:t xml:space="preserve"> opracowanie własne.</w:t>
      </w:r>
    </w:p>
    <w:p w14:paraId="6297737E" w14:textId="531488EA" w:rsidR="00D57899" w:rsidRDefault="00D57899" w:rsidP="002D6B9C">
      <w:pPr>
        <w:rPr>
          <w:i/>
          <w:iCs/>
          <w:sz w:val="18"/>
          <w:szCs w:val="18"/>
        </w:rPr>
      </w:pPr>
    </w:p>
    <w:p w14:paraId="78A87463" w14:textId="77777777" w:rsidR="00D57899" w:rsidRPr="00D57899" w:rsidRDefault="00D57899" w:rsidP="00203A15">
      <w:pPr>
        <w:pStyle w:val="Akapitzlist"/>
        <w:numPr>
          <w:ilvl w:val="0"/>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75" w:name="_Toc96768092"/>
      <w:bookmarkStart w:id="76" w:name="_Toc97672836"/>
      <w:bookmarkStart w:id="77" w:name="_Toc97673113"/>
      <w:bookmarkEnd w:id="75"/>
      <w:bookmarkEnd w:id="76"/>
      <w:bookmarkEnd w:id="77"/>
    </w:p>
    <w:p w14:paraId="3AAD4306" w14:textId="77777777" w:rsidR="00D57899" w:rsidRPr="00D57899" w:rsidRDefault="00D57899" w:rsidP="00203A15">
      <w:pPr>
        <w:pStyle w:val="Akapitzlist"/>
        <w:numPr>
          <w:ilvl w:val="0"/>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78" w:name="_Toc96768093"/>
      <w:bookmarkStart w:id="79" w:name="_Toc97672837"/>
      <w:bookmarkStart w:id="80" w:name="_Toc97673114"/>
      <w:bookmarkEnd w:id="78"/>
      <w:bookmarkEnd w:id="79"/>
      <w:bookmarkEnd w:id="80"/>
    </w:p>
    <w:p w14:paraId="70F084CD" w14:textId="77777777" w:rsidR="00D57899" w:rsidRPr="00D57899" w:rsidRDefault="00D57899" w:rsidP="00203A15">
      <w:pPr>
        <w:pStyle w:val="Akapitzlist"/>
        <w:numPr>
          <w:ilvl w:val="0"/>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81" w:name="_Toc96768094"/>
      <w:bookmarkStart w:id="82" w:name="_Toc97672838"/>
      <w:bookmarkStart w:id="83" w:name="_Toc97673115"/>
      <w:bookmarkEnd w:id="81"/>
      <w:bookmarkEnd w:id="82"/>
      <w:bookmarkEnd w:id="83"/>
    </w:p>
    <w:p w14:paraId="2CF2B0A7" w14:textId="77777777" w:rsidR="00D57899" w:rsidRPr="00D57899" w:rsidRDefault="00D57899" w:rsidP="00203A15">
      <w:pPr>
        <w:pStyle w:val="Akapitzlist"/>
        <w:numPr>
          <w:ilvl w:val="0"/>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84" w:name="_Toc96768095"/>
      <w:bookmarkStart w:id="85" w:name="_Toc97672839"/>
      <w:bookmarkStart w:id="86" w:name="_Toc97673116"/>
      <w:bookmarkEnd w:id="84"/>
      <w:bookmarkEnd w:id="85"/>
      <w:bookmarkEnd w:id="86"/>
    </w:p>
    <w:p w14:paraId="5E09381D" w14:textId="77777777" w:rsidR="00D57899" w:rsidRPr="00D57899" w:rsidRDefault="00D57899" w:rsidP="00203A15">
      <w:pPr>
        <w:pStyle w:val="Akapitzlist"/>
        <w:numPr>
          <w:ilvl w:val="0"/>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87" w:name="_Toc96768096"/>
      <w:bookmarkStart w:id="88" w:name="_Toc97672840"/>
      <w:bookmarkStart w:id="89" w:name="_Toc97673117"/>
      <w:bookmarkEnd w:id="87"/>
      <w:bookmarkEnd w:id="88"/>
      <w:bookmarkEnd w:id="89"/>
    </w:p>
    <w:p w14:paraId="69725583" w14:textId="77777777" w:rsidR="00D57899" w:rsidRPr="00D57899" w:rsidRDefault="00D57899" w:rsidP="00203A15">
      <w:pPr>
        <w:pStyle w:val="Akapitzlist"/>
        <w:numPr>
          <w:ilvl w:val="0"/>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90" w:name="_Toc96768097"/>
      <w:bookmarkStart w:id="91" w:name="_Toc97672841"/>
      <w:bookmarkStart w:id="92" w:name="_Toc97673118"/>
      <w:bookmarkEnd w:id="90"/>
      <w:bookmarkEnd w:id="91"/>
      <w:bookmarkEnd w:id="92"/>
    </w:p>
    <w:p w14:paraId="676F7118" w14:textId="77777777" w:rsidR="00D57899" w:rsidRPr="00D57899" w:rsidRDefault="00D57899" w:rsidP="00203A15">
      <w:pPr>
        <w:pStyle w:val="Akapitzlist"/>
        <w:numPr>
          <w:ilvl w:val="1"/>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93" w:name="_Toc96768098"/>
      <w:bookmarkStart w:id="94" w:name="_Toc97672842"/>
      <w:bookmarkStart w:id="95" w:name="_Toc97673119"/>
      <w:bookmarkEnd w:id="93"/>
      <w:bookmarkEnd w:id="94"/>
      <w:bookmarkEnd w:id="95"/>
    </w:p>
    <w:p w14:paraId="321EA722" w14:textId="77777777" w:rsidR="00D57899" w:rsidRPr="00D57899" w:rsidRDefault="00D57899" w:rsidP="00203A15">
      <w:pPr>
        <w:pStyle w:val="Akapitzlist"/>
        <w:numPr>
          <w:ilvl w:val="1"/>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96" w:name="_Toc96768099"/>
      <w:bookmarkStart w:id="97" w:name="_Toc97672843"/>
      <w:bookmarkStart w:id="98" w:name="_Toc97673120"/>
      <w:bookmarkEnd w:id="96"/>
      <w:bookmarkEnd w:id="97"/>
      <w:bookmarkEnd w:id="98"/>
    </w:p>
    <w:p w14:paraId="2C6E8EAB" w14:textId="77777777" w:rsidR="00D57899" w:rsidRPr="00D57899" w:rsidRDefault="00D57899" w:rsidP="00203A15">
      <w:pPr>
        <w:pStyle w:val="Akapitzlist"/>
        <w:numPr>
          <w:ilvl w:val="1"/>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99" w:name="_Toc96768100"/>
      <w:bookmarkStart w:id="100" w:name="_Toc97672844"/>
      <w:bookmarkStart w:id="101" w:name="_Toc97673121"/>
      <w:bookmarkEnd w:id="99"/>
      <w:bookmarkEnd w:id="100"/>
      <w:bookmarkEnd w:id="101"/>
    </w:p>
    <w:p w14:paraId="1E5B495B" w14:textId="77777777" w:rsidR="00D57899" w:rsidRPr="00D57899" w:rsidRDefault="00D57899" w:rsidP="00203A15">
      <w:pPr>
        <w:pStyle w:val="Akapitzlist"/>
        <w:numPr>
          <w:ilvl w:val="1"/>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102" w:name="_Toc96768101"/>
      <w:bookmarkStart w:id="103" w:name="_Toc97672845"/>
      <w:bookmarkStart w:id="104" w:name="_Toc97673122"/>
      <w:bookmarkEnd w:id="102"/>
      <w:bookmarkEnd w:id="103"/>
      <w:bookmarkEnd w:id="104"/>
    </w:p>
    <w:p w14:paraId="11BC7DC4" w14:textId="77777777" w:rsidR="00D57899" w:rsidRPr="00D57899" w:rsidRDefault="00D57899" w:rsidP="00203A15">
      <w:pPr>
        <w:pStyle w:val="Akapitzlist"/>
        <w:numPr>
          <w:ilvl w:val="1"/>
          <w:numId w:val="34"/>
        </w:numPr>
        <w:spacing w:before="100" w:beforeAutospacing="1" w:after="100" w:afterAutospacing="1" w:line="240" w:lineRule="auto"/>
        <w:outlineLvl w:val="1"/>
        <w:rPr>
          <w:rFonts w:ascii="Times New Roman" w:eastAsia="Times New Roman" w:hAnsi="Times New Roman" w:cs="Times New Roman"/>
          <w:b/>
          <w:bCs/>
          <w:vanish/>
          <w:color w:val="306785" w:themeColor="accent1" w:themeShade="BF"/>
          <w:sz w:val="36"/>
          <w:szCs w:val="36"/>
          <w:lang w:eastAsia="pl-PL"/>
        </w:rPr>
      </w:pPr>
      <w:bookmarkStart w:id="105" w:name="_Toc96768102"/>
      <w:bookmarkStart w:id="106" w:name="_Toc97672846"/>
      <w:bookmarkStart w:id="107" w:name="_Toc97673123"/>
      <w:bookmarkEnd w:id="105"/>
      <w:bookmarkEnd w:id="106"/>
      <w:bookmarkEnd w:id="107"/>
    </w:p>
    <w:p w14:paraId="76BDBF23" w14:textId="0C59F24A" w:rsidR="00D57899" w:rsidRPr="00A531AD" w:rsidRDefault="00D57899" w:rsidP="00203A15">
      <w:pPr>
        <w:pStyle w:val="Nagwek2"/>
        <w:numPr>
          <w:ilvl w:val="1"/>
          <w:numId w:val="34"/>
        </w:numPr>
        <w:rPr>
          <w:color w:val="306785" w:themeColor="accent1" w:themeShade="BF"/>
        </w:rPr>
      </w:pPr>
      <w:bookmarkStart w:id="108" w:name="_Toc97673124"/>
      <w:r>
        <w:rPr>
          <w:color w:val="306785" w:themeColor="accent1" w:themeShade="BF"/>
        </w:rPr>
        <w:t>Gospodarka komunalna</w:t>
      </w:r>
      <w:bookmarkEnd w:id="108"/>
    </w:p>
    <w:p w14:paraId="32446D10" w14:textId="0CF208AD" w:rsidR="00D57899" w:rsidRPr="00D57899" w:rsidRDefault="00D57899" w:rsidP="00D57899">
      <w:pPr>
        <w:ind w:firstLine="567"/>
        <w:rPr>
          <w:rFonts w:ascii="Times New Roman" w:hAnsi="Times New Roman" w:cs="Times New Roman"/>
          <w:sz w:val="24"/>
          <w:szCs w:val="24"/>
        </w:rPr>
      </w:pPr>
      <w:r w:rsidRPr="00D57899">
        <w:rPr>
          <w:rFonts w:ascii="Times New Roman" w:hAnsi="Times New Roman" w:cs="Times New Roman"/>
          <w:sz w:val="24"/>
          <w:szCs w:val="24"/>
        </w:rPr>
        <w:t>Chcąc zachować wszelkie walory przyrodnicze, stanowiące nie tylko atrakcję turystyczną, ale również wpływające na jakość życia w gmin</w:t>
      </w:r>
      <w:r>
        <w:rPr>
          <w:rFonts w:ascii="Times New Roman" w:hAnsi="Times New Roman" w:cs="Times New Roman"/>
          <w:sz w:val="24"/>
          <w:szCs w:val="24"/>
        </w:rPr>
        <w:t>ach</w:t>
      </w:r>
      <w:r w:rsidRPr="00D57899">
        <w:rPr>
          <w:rFonts w:ascii="Times New Roman" w:hAnsi="Times New Roman" w:cs="Times New Roman"/>
          <w:sz w:val="24"/>
          <w:szCs w:val="24"/>
        </w:rPr>
        <w:t>, niezwykle ważne jest stosowanie odpowiednich rozwiązań w kwestii gospodark</w:t>
      </w:r>
      <w:r>
        <w:rPr>
          <w:rFonts w:ascii="Times New Roman" w:hAnsi="Times New Roman" w:cs="Times New Roman"/>
          <w:sz w:val="24"/>
          <w:szCs w:val="24"/>
        </w:rPr>
        <w:t>i</w:t>
      </w:r>
      <w:r w:rsidRPr="00D57899">
        <w:rPr>
          <w:rFonts w:ascii="Times New Roman" w:hAnsi="Times New Roman" w:cs="Times New Roman"/>
          <w:sz w:val="24"/>
          <w:szCs w:val="24"/>
        </w:rPr>
        <w:t xml:space="preserve"> </w:t>
      </w:r>
      <w:r>
        <w:rPr>
          <w:rFonts w:ascii="Times New Roman" w:hAnsi="Times New Roman" w:cs="Times New Roman"/>
          <w:sz w:val="24"/>
          <w:szCs w:val="24"/>
        </w:rPr>
        <w:t>komunalnej</w:t>
      </w:r>
      <w:r w:rsidRPr="00D57899">
        <w:rPr>
          <w:rFonts w:ascii="Times New Roman" w:hAnsi="Times New Roman" w:cs="Times New Roman"/>
          <w:sz w:val="24"/>
          <w:szCs w:val="24"/>
        </w:rPr>
        <w:t>.</w:t>
      </w:r>
    </w:p>
    <w:p w14:paraId="0618D4AF" w14:textId="77777777" w:rsidR="00D57899" w:rsidRPr="00D57899" w:rsidRDefault="00D57899" w:rsidP="00D57899">
      <w:pPr>
        <w:ind w:firstLine="567"/>
        <w:rPr>
          <w:rFonts w:ascii="Times New Roman" w:hAnsi="Times New Roman" w:cs="Times New Roman"/>
          <w:sz w:val="24"/>
          <w:szCs w:val="24"/>
        </w:rPr>
      </w:pPr>
      <w:r w:rsidRPr="00D57899">
        <w:rPr>
          <w:rFonts w:ascii="Times New Roman" w:hAnsi="Times New Roman" w:cs="Times New Roman"/>
          <w:sz w:val="24"/>
          <w:szCs w:val="24"/>
        </w:rPr>
        <w:t>Zmieszane odpady komunalne to odpady zebrane w ciągu roku bez odpadów zebranych selektywnie i wyselekcjonowanych z frakcji suchej. W 2019 r. na terenie OF zebrano ponad 10 098,65 ton zmieszanych odpadów komunalnych ogółem, w tym ponad 6 973 ton z gospodarstw domowych. Masa zebranych odpadów komunalnych ogółem w przeliczeniu na 1 mieszkańca w 2019 r. na terenie OF wyniosła średnio 125 kg – o 33 więcej niż w 2015 r.</w:t>
      </w:r>
    </w:p>
    <w:p w14:paraId="1883ED76" w14:textId="77777777" w:rsidR="001360B9" w:rsidRPr="00D45E26" w:rsidRDefault="001360B9" w:rsidP="001360B9">
      <w:pPr>
        <w:pStyle w:val="Legenda"/>
      </w:pPr>
      <w:bookmarkStart w:id="109" w:name="_Toc78308939"/>
      <w:r>
        <w:t xml:space="preserve">Wykres </w:t>
      </w:r>
      <w:r w:rsidR="00A12E6D">
        <w:fldChar w:fldCharType="begin"/>
      </w:r>
      <w:r w:rsidR="00A12E6D">
        <w:instrText xml:space="preserve"> SEQ Wykres \* ARABIC </w:instrText>
      </w:r>
      <w:r w:rsidR="00A12E6D">
        <w:fldChar w:fldCharType="separate"/>
      </w:r>
      <w:r>
        <w:rPr>
          <w:noProof/>
        </w:rPr>
        <w:t>59</w:t>
      </w:r>
      <w:r w:rsidR="00A12E6D">
        <w:rPr>
          <w:noProof/>
        </w:rPr>
        <w:fldChar w:fldCharType="end"/>
      </w:r>
      <w:r w:rsidRPr="00D45E26">
        <w:t>: : Odpady komunalne zebrane w ciągu roku ogółem w przeliczeniu na 1 mieszkańca (w kg) na terenie OF w latach 2015-2019</w:t>
      </w:r>
      <w:bookmarkEnd w:id="109"/>
    </w:p>
    <w:p w14:paraId="183994AC" w14:textId="7711983F" w:rsidR="001360B9" w:rsidRPr="00D45E26" w:rsidRDefault="001360B9" w:rsidP="001360B9">
      <w:pPr>
        <w:pStyle w:val="aaardo"/>
      </w:pPr>
      <w:r w:rsidRPr="00D45E26">
        <w:rPr>
          <w:noProof/>
          <w:lang w:eastAsia="pl-PL"/>
        </w:rPr>
        <w:drawing>
          <wp:inline distT="0" distB="0" distL="0" distR="0" wp14:anchorId="22A62C04" wp14:editId="5BF348ED">
            <wp:extent cx="6120130" cy="1885950"/>
            <wp:effectExtent l="0" t="0" r="0" b="0"/>
            <wp:docPr id="125" name="Wykres 12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1360B9">
        <w:rPr>
          <w:i/>
          <w:iCs/>
        </w:rPr>
        <w:t>Źródło: opracowanie własne na podstawie danych GUS – Bank Danych Lokalnych.</w:t>
      </w:r>
    </w:p>
    <w:p w14:paraId="740944ED" w14:textId="30DA4F4A" w:rsidR="001360B9" w:rsidRDefault="001360B9" w:rsidP="001360B9">
      <w:pPr>
        <w:ind w:firstLine="708"/>
        <w:rPr>
          <w:sz w:val="24"/>
          <w:szCs w:val="24"/>
        </w:rPr>
      </w:pPr>
      <w:r>
        <w:rPr>
          <w:sz w:val="24"/>
          <w:szCs w:val="24"/>
        </w:rPr>
        <w:t>W</w:t>
      </w:r>
      <w:r w:rsidRPr="001360B9">
        <w:rPr>
          <w:sz w:val="24"/>
          <w:szCs w:val="24"/>
        </w:rPr>
        <w:t xml:space="preserve"> całym </w:t>
      </w:r>
      <w:r>
        <w:rPr>
          <w:sz w:val="24"/>
          <w:szCs w:val="24"/>
        </w:rPr>
        <w:t>Leżajskim Obszarze Funkcjonalnym</w:t>
      </w:r>
      <w:r w:rsidRPr="001360B9">
        <w:rPr>
          <w:sz w:val="24"/>
          <w:szCs w:val="24"/>
        </w:rPr>
        <w:t xml:space="preserve"> ilość odpadów komunalnych w analizowanym okresie wzrosła. Wyjątek w tym zakresie stanowi Gmina Tryńcza. W Gminie w roku 2016 odnotowano 811,56 t odpadów, natomiast  w 2019 r. już 736,28 t (co oznacza spadek o ponad – 9%). W  Mieście Leżajsk od 2016 r. ilość odpadów komunalnych zebranych w ciągu roku systematycznie rosłą, osiągając w 2019 r. 3 469,32 t (wzrost o ponad 27 %).  W Gminie Leżajsk najwięcej ton zmieszanych odpadów zebrano w 2018 r. i 2019 r. (2 123,02 t oraz 2 178,62 t.). W Gminie Kuryłówka i Grodzisko Dolne zebrano najmniej odpadów komunalnych (w Gminie Kuryłówka było to ponad 433 t. a w Gminie Grodzisko Dolne prawe 712 t.). W Gminie Nowa Sarzyna ilość ton zebranych odpadów rosła od 2015 r. do 2019 r. o 2,61%.</w:t>
      </w:r>
    </w:p>
    <w:p w14:paraId="335018E7" w14:textId="3995D787" w:rsidR="001360B9" w:rsidRPr="001360B9" w:rsidRDefault="001360B9" w:rsidP="001360B9">
      <w:pPr>
        <w:ind w:firstLine="708"/>
        <w:rPr>
          <w:sz w:val="24"/>
          <w:szCs w:val="24"/>
        </w:rPr>
      </w:pPr>
      <w:r w:rsidRPr="001360B9">
        <w:rPr>
          <w:sz w:val="24"/>
          <w:szCs w:val="24"/>
        </w:rPr>
        <w:t xml:space="preserve">Wykorzystanie oczyszczalni ścieków w ramach odprowadzania ścieków komunalnych </w:t>
      </w:r>
      <w:r>
        <w:rPr>
          <w:sz w:val="24"/>
          <w:szCs w:val="24"/>
        </w:rPr>
        <w:br/>
        <w:t xml:space="preserve">w LOF </w:t>
      </w:r>
      <w:r w:rsidRPr="001360B9">
        <w:rPr>
          <w:sz w:val="24"/>
          <w:szCs w:val="24"/>
        </w:rPr>
        <w:t xml:space="preserve">obrazuje poziom jakości życia w kontekście środowiskowym. Analizując dane </w:t>
      </w:r>
      <w:r>
        <w:rPr>
          <w:sz w:val="24"/>
          <w:szCs w:val="24"/>
        </w:rPr>
        <w:t xml:space="preserve">na poziomie </w:t>
      </w:r>
      <w:r w:rsidRPr="001360B9">
        <w:rPr>
          <w:sz w:val="24"/>
          <w:szCs w:val="24"/>
        </w:rPr>
        <w:t xml:space="preserve">powiatów w latach 2015 – 2019 poziom ludności korzystającej z oczyszczalni ścieków w % ogólnej liczby ludności w Powiecie Leżajskim utrzymywał się na zbliżonym poziomie, wykazując jednak tendencję spadkową.  </w:t>
      </w:r>
    </w:p>
    <w:p w14:paraId="1B40BEEE" w14:textId="2D16A90A" w:rsidR="001360B9" w:rsidRPr="001360B9" w:rsidRDefault="001360B9" w:rsidP="001360B9">
      <w:pPr>
        <w:ind w:firstLine="708"/>
        <w:rPr>
          <w:sz w:val="24"/>
          <w:szCs w:val="24"/>
        </w:rPr>
      </w:pPr>
      <w:r w:rsidRPr="001360B9">
        <w:rPr>
          <w:sz w:val="24"/>
          <w:szCs w:val="24"/>
        </w:rPr>
        <w:t xml:space="preserve">Ludność korzystająca z oczyszczalni ścieków miejskich i wiejskich w Powiecie Leżajskim również utrzymywała się na zbliżonym poziomie. Wzrost wskaźnika w okresie 2015 – 2019 odnotowały: Gmina Tryńcza (7 920 os. w 2015 r. wzrost do 8 136 os. w 2019 r.), Gmina Leżajsk </w:t>
      </w:r>
      <w:r>
        <w:rPr>
          <w:sz w:val="24"/>
          <w:szCs w:val="24"/>
        </w:rPr>
        <w:br/>
      </w:r>
      <w:r w:rsidRPr="001360B9">
        <w:rPr>
          <w:sz w:val="24"/>
          <w:szCs w:val="24"/>
        </w:rPr>
        <w:t xml:space="preserve">(w 2015 r. – 10 438 os. a w roku 2019 – 11 570) oraz Gmina Grodzisko Dolne (w 2015 r. 5 184 os. </w:t>
      </w:r>
      <w:r>
        <w:rPr>
          <w:sz w:val="24"/>
          <w:szCs w:val="24"/>
        </w:rPr>
        <w:br/>
      </w:r>
      <w:r w:rsidRPr="001360B9">
        <w:rPr>
          <w:sz w:val="24"/>
          <w:szCs w:val="24"/>
        </w:rPr>
        <w:t xml:space="preserve">a w 2019 r. – 6 176 os.). W pozostałych Gminach OF wskaźnik ten jest niższy w roku 2019 </w:t>
      </w:r>
      <w:r w:rsidR="00C378A8">
        <w:rPr>
          <w:sz w:val="24"/>
          <w:szCs w:val="24"/>
        </w:rPr>
        <w:br/>
      </w:r>
      <w:r w:rsidRPr="001360B9">
        <w:rPr>
          <w:sz w:val="24"/>
          <w:szCs w:val="24"/>
        </w:rPr>
        <w:t xml:space="preserve">w stosunku do roku 2015. </w:t>
      </w:r>
    </w:p>
    <w:p w14:paraId="4220A0BA" w14:textId="1DE971CD" w:rsidR="001360B9" w:rsidRPr="001360B9" w:rsidRDefault="001360B9" w:rsidP="001360B9">
      <w:pPr>
        <w:ind w:firstLine="708"/>
        <w:rPr>
          <w:sz w:val="24"/>
          <w:szCs w:val="24"/>
        </w:rPr>
      </w:pPr>
    </w:p>
    <w:p w14:paraId="5E4729FD" w14:textId="0AECECFA" w:rsidR="002F54D6" w:rsidRPr="00A531AD" w:rsidRDefault="002F54D6" w:rsidP="00203A15">
      <w:pPr>
        <w:pStyle w:val="Nagwek2"/>
        <w:numPr>
          <w:ilvl w:val="1"/>
          <w:numId w:val="34"/>
        </w:numPr>
        <w:rPr>
          <w:color w:val="306785" w:themeColor="accent1" w:themeShade="BF"/>
        </w:rPr>
      </w:pPr>
      <w:bookmarkStart w:id="110" w:name="_Toc97673125"/>
      <w:r w:rsidRPr="002F54D6">
        <w:rPr>
          <w:color w:val="306785" w:themeColor="accent1" w:themeShade="BF"/>
        </w:rPr>
        <w:lastRenderedPageBreak/>
        <w:t>Stan środowiska na obszarach przewidywanego znaczącego oddziaływania</w:t>
      </w:r>
      <w:bookmarkEnd w:id="110"/>
    </w:p>
    <w:p w14:paraId="6C9B7ABE" w14:textId="020585D3" w:rsidR="002F54D6" w:rsidRDefault="002F54D6" w:rsidP="002F54D6">
      <w:pPr>
        <w:spacing w:before="120"/>
        <w:ind w:firstLine="709"/>
        <w:rPr>
          <w:sz w:val="24"/>
          <w:szCs w:val="24"/>
        </w:rPr>
      </w:pPr>
      <w:r>
        <w:rPr>
          <w:sz w:val="24"/>
          <w:szCs w:val="24"/>
        </w:rPr>
        <w:t>Nie przewiduje się wystąpienia znaczących negatywnych oddziaływań (rozumianych jako przekroczenia określonych prawem standardów jakości środowiska) wynikających z realizacji zapisów projektu Strategii Rozwoju Ponadlokalnego Leżajskiego Obszaru Funkcjonalnego na lata 2021-2027 z perspektywą do 2035. Ogólny stan środowiska nie ulegnie pogorszeniu. Działania przewidziane w Strategii nakierowane są na ogólną poprawę stanu środowiska. Dlatego też w ramach analizy stanu środowiska naturalnego w całym LOF nie wyodrębniono obszarów przewidywanego znaczącego oddziaływania.</w:t>
      </w:r>
    </w:p>
    <w:p w14:paraId="23C0C05D" w14:textId="77777777" w:rsidR="002F54D6" w:rsidRDefault="002F54D6" w:rsidP="002F54D6">
      <w:pPr>
        <w:ind w:firstLine="708"/>
        <w:rPr>
          <w:sz w:val="24"/>
          <w:szCs w:val="24"/>
        </w:rPr>
      </w:pPr>
      <w:r>
        <w:rPr>
          <w:sz w:val="24"/>
          <w:szCs w:val="24"/>
        </w:rPr>
        <w:t>Działania przewidziane w projekcie dokumentu nie zawierają przedsięwzięć mogących zawsze znacząco oddziaływać na środowisko, wymienionych w § 2 rozporządzenia Rady Ministrów z dnia 10 września 2019 r. w sprawie przedsięwzięć mogących znacząco oddziaływać na środowisko (Dz.U. z 2019 r., poz. 1839).</w:t>
      </w:r>
    </w:p>
    <w:p w14:paraId="2DC6F411" w14:textId="30D08BD8" w:rsidR="00DF16C4" w:rsidRPr="005370F3" w:rsidRDefault="005370F3" w:rsidP="00DF16C4">
      <w:pPr>
        <w:pStyle w:val="Nagwek1"/>
        <w:rPr>
          <w:sz w:val="40"/>
          <w:szCs w:val="40"/>
        </w:rPr>
      </w:pPr>
      <w:bookmarkStart w:id="111" w:name="_Toc97673126"/>
      <w:r w:rsidRPr="005370F3">
        <w:rPr>
          <w:sz w:val="40"/>
          <w:szCs w:val="40"/>
        </w:rPr>
        <w:t>7</w:t>
      </w:r>
      <w:r w:rsidR="00DF16C4" w:rsidRPr="005370F3">
        <w:rPr>
          <w:sz w:val="40"/>
          <w:szCs w:val="40"/>
        </w:rPr>
        <w:t>.</w:t>
      </w:r>
      <w:bookmarkEnd w:id="33"/>
      <w:r w:rsidR="00E25F5C" w:rsidRPr="00E25F5C">
        <w:rPr>
          <w:sz w:val="40"/>
          <w:szCs w:val="40"/>
        </w:rPr>
        <w:t>Potencjalne zmiany stanu środowiska w przypadku braku realizacji postanowień projektowanego dokumentu</w:t>
      </w:r>
      <w:bookmarkEnd w:id="111"/>
    </w:p>
    <w:p w14:paraId="40795609" w14:textId="0B9258B8" w:rsidR="00DD48C6" w:rsidRDefault="00DD48C6" w:rsidP="00DD48C6">
      <w:pPr>
        <w:spacing w:before="120"/>
        <w:ind w:firstLine="709"/>
        <w:rPr>
          <w:rFonts w:eastAsia="Calibri" w:cstheme="minorHAnsi"/>
          <w:sz w:val="24"/>
          <w:szCs w:val="24"/>
        </w:rPr>
      </w:pPr>
      <w:bookmarkStart w:id="112" w:name="_Hlk96705361"/>
      <w:r>
        <w:rPr>
          <w:rFonts w:eastAsia="Calibri" w:cstheme="minorHAnsi"/>
          <w:sz w:val="24"/>
          <w:szCs w:val="24"/>
        </w:rPr>
        <w:t>Strategia Rozwoju Ponadlokalnego opracowana dla</w:t>
      </w:r>
      <w:r w:rsidRPr="00E579EA">
        <w:rPr>
          <w:sz w:val="24"/>
          <w:szCs w:val="24"/>
        </w:rPr>
        <w:t xml:space="preserve">: </w:t>
      </w:r>
      <w:r w:rsidRPr="00DD48C6">
        <w:rPr>
          <w:sz w:val="24"/>
          <w:szCs w:val="24"/>
        </w:rPr>
        <w:t>Powiatu Leżajskiego, Gminy Miasto Leżajsk, Gminy</w:t>
      </w:r>
      <w:bookmarkEnd w:id="112"/>
      <w:r w:rsidRPr="00DD48C6">
        <w:rPr>
          <w:sz w:val="24"/>
          <w:szCs w:val="24"/>
        </w:rPr>
        <w:t xml:space="preserve"> Leżajsk, Gminy Nowa Sarzyna, Gminy Kuryłówka, Gminy Grodzisko Dolne, Gminy Tryńcza </w:t>
      </w:r>
      <w:r>
        <w:rPr>
          <w:rFonts w:eastAsia="Calibri" w:cstheme="minorHAnsi"/>
          <w:sz w:val="24"/>
          <w:szCs w:val="24"/>
        </w:rPr>
        <w:t>jest dokumentem</w:t>
      </w:r>
      <w:r w:rsidRPr="008857AE">
        <w:rPr>
          <w:rFonts w:eastAsia="Calibri" w:cstheme="minorHAnsi"/>
          <w:sz w:val="24"/>
          <w:szCs w:val="24"/>
        </w:rPr>
        <w:t xml:space="preserve">, </w:t>
      </w:r>
      <w:r>
        <w:rPr>
          <w:rFonts w:eastAsia="Calibri" w:cstheme="minorHAnsi"/>
          <w:sz w:val="24"/>
          <w:szCs w:val="24"/>
        </w:rPr>
        <w:t xml:space="preserve">którego </w:t>
      </w:r>
      <w:r w:rsidRPr="008857AE">
        <w:rPr>
          <w:rFonts w:eastAsia="Calibri" w:cstheme="minorHAnsi"/>
          <w:sz w:val="24"/>
          <w:szCs w:val="24"/>
        </w:rPr>
        <w:t xml:space="preserve">głównym celem jest </w:t>
      </w:r>
      <w:r w:rsidRPr="007F1E21">
        <w:rPr>
          <w:rFonts w:eastAsia="Calibri" w:cstheme="minorHAnsi"/>
          <w:sz w:val="24"/>
          <w:szCs w:val="24"/>
        </w:rPr>
        <w:t xml:space="preserve">umożliwienie odpowiedniego planowania działań rozwojowych na obszarze kilku, powiązanych ze sobą funkcjonalnie gmin wchodzących </w:t>
      </w:r>
      <w:r w:rsidR="00C378A8">
        <w:rPr>
          <w:rFonts w:eastAsia="Calibri" w:cstheme="minorHAnsi"/>
          <w:sz w:val="24"/>
          <w:szCs w:val="24"/>
        </w:rPr>
        <w:br/>
      </w:r>
      <w:r w:rsidRPr="007F1E21">
        <w:rPr>
          <w:rFonts w:eastAsia="Calibri" w:cstheme="minorHAnsi"/>
          <w:sz w:val="24"/>
          <w:szCs w:val="24"/>
        </w:rPr>
        <w:t xml:space="preserve">w skład powiatu </w:t>
      </w:r>
      <w:r w:rsidR="00B65381">
        <w:rPr>
          <w:rFonts w:eastAsia="Calibri" w:cstheme="minorHAnsi"/>
          <w:sz w:val="24"/>
          <w:szCs w:val="24"/>
        </w:rPr>
        <w:t>leżajskiego</w:t>
      </w:r>
      <w:r w:rsidRPr="007F1E21">
        <w:rPr>
          <w:rFonts w:eastAsia="Calibri" w:cstheme="minorHAnsi"/>
          <w:sz w:val="24"/>
          <w:szCs w:val="24"/>
        </w:rPr>
        <w:t>. Współpraca w niniejszym zakresie będzie miała kluczowe znaczenie zwłaszcza w odniesieniu do planowania inwestycji, których zasięg i oddziaływanie wykraczają poza terytorium jednej gminy. Stanowi również dobrą podstawę do podejmowania decyzji przez poszczególne gminy o sposobie i zakresie dostarczania społecznościom lokalnym wybranych usług publicznych. Strategia rozwoju ponadlokalnego która jest przygotowywana przez kilka gmin może więc przynieść wymierne korzyści rozwojowe, w szczególności przez dostosowanie planów inwestycyjnych poszczególnych jednostek samorządu terytorialnego i uwzględnienie w nich potrzeb całego obszaru funkcjonalnego objętego strategią, jak również przez realizowanie wspólnych</w:t>
      </w:r>
      <w:r>
        <w:rPr>
          <w:rFonts w:eastAsia="Calibri" w:cstheme="minorHAnsi"/>
          <w:sz w:val="24"/>
          <w:szCs w:val="24"/>
        </w:rPr>
        <w:t xml:space="preserve">, zintegrowanych </w:t>
      </w:r>
      <w:r w:rsidRPr="007F1E21">
        <w:rPr>
          <w:rFonts w:eastAsia="Calibri" w:cstheme="minorHAnsi"/>
          <w:sz w:val="24"/>
          <w:szCs w:val="24"/>
        </w:rPr>
        <w:t>przedsięwzięć inwestycyjnych.</w:t>
      </w:r>
    </w:p>
    <w:p w14:paraId="09E6803F" w14:textId="1D27D664" w:rsidR="00DD48C6" w:rsidRDefault="00DD48C6" w:rsidP="00DD48C6">
      <w:pPr>
        <w:ind w:firstLine="709"/>
        <w:rPr>
          <w:rFonts w:eastAsia="Calibri" w:cstheme="minorHAnsi"/>
          <w:sz w:val="24"/>
          <w:szCs w:val="24"/>
        </w:rPr>
      </w:pPr>
      <w:r w:rsidRPr="008857AE">
        <w:rPr>
          <w:rFonts w:eastAsia="Calibri" w:cstheme="minorHAnsi"/>
          <w:sz w:val="24"/>
          <w:szCs w:val="24"/>
        </w:rPr>
        <w:t xml:space="preserve">Należy przez to rozumieć, że odstąpienie od wdrażania zapisów przedmiotowego dokumentu oznaczać będzie odstąpienie od obowiązku realizacji strategicznych celów </w:t>
      </w:r>
      <w:r>
        <w:rPr>
          <w:rFonts w:eastAsia="Calibri" w:cstheme="minorHAnsi"/>
          <w:sz w:val="24"/>
          <w:szCs w:val="24"/>
        </w:rPr>
        <w:t xml:space="preserve">strategii, w tym również w zakresie kształtowania przestrzeni i </w:t>
      </w:r>
      <w:r w:rsidRPr="008857AE">
        <w:rPr>
          <w:rFonts w:eastAsia="Calibri" w:cstheme="minorHAnsi"/>
          <w:sz w:val="24"/>
          <w:szCs w:val="24"/>
        </w:rPr>
        <w:t xml:space="preserve">ochrony środowiska </w:t>
      </w:r>
      <w:r>
        <w:rPr>
          <w:rFonts w:eastAsia="Calibri" w:cstheme="minorHAnsi"/>
          <w:sz w:val="24"/>
          <w:szCs w:val="24"/>
        </w:rPr>
        <w:t xml:space="preserve">oraz </w:t>
      </w:r>
      <w:r w:rsidRPr="008857AE">
        <w:rPr>
          <w:rFonts w:eastAsia="Calibri" w:cstheme="minorHAnsi"/>
          <w:sz w:val="24"/>
          <w:szCs w:val="24"/>
        </w:rPr>
        <w:t>w kontekście szerszej perspektywy postrzegania tej problematyki.</w:t>
      </w:r>
      <w:r>
        <w:rPr>
          <w:rFonts w:eastAsia="Calibri" w:cstheme="minorHAnsi"/>
          <w:sz w:val="24"/>
          <w:szCs w:val="24"/>
        </w:rPr>
        <w:t xml:space="preserve"> </w:t>
      </w:r>
    </w:p>
    <w:p w14:paraId="6AD2B6B8" w14:textId="086241EB" w:rsidR="00DD48C6" w:rsidRPr="008857AE" w:rsidRDefault="00DD48C6" w:rsidP="00DD48C6">
      <w:pPr>
        <w:spacing w:after="200"/>
        <w:ind w:firstLine="708"/>
        <w:rPr>
          <w:rFonts w:eastAsia="Calibri" w:cstheme="minorHAnsi"/>
          <w:sz w:val="24"/>
          <w:szCs w:val="24"/>
        </w:rPr>
      </w:pPr>
      <w:r>
        <w:rPr>
          <w:rFonts w:eastAsia="Calibri" w:cstheme="minorHAnsi"/>
          <w:sz w:val="24"/>
          <w:szCs w:val="24"/>
        </w:rPr>
        <w:t xml:space="preserve">W zakresie </w:t>
      </w:r>
      <w:r w:rsidRPr="00DD48C6">
        <w:rPr>
          <w:rFonts w:eastAsia="Calibri" w:cstheme="minorHAnsi"/>
          <w:sz w:val="24"/>
          <w:szCs w:val="24"/>
        </w:rPr>
        <w:t>Cel</w:t>
      </w:r>
      <w:r>
        <w:rPr>
          <w:rFonts w:eastAsia="Calibri" w:cstheme="minorHAnsi"/>
          <w:sz w:val="24"/>
          <w:szCs w:val="24"/>
        </w:rPr>
        <w:t>u</w:t>
      </w:r>
      <w:r w:rsidRPr="00DD48C6">
        <w:rPr>
          <w:rFonts w:eastAsia="Calibri" w:cstheme="minorHAnsi"/>
          <w:sz w:val="24"/>
          <w:szCs w:val="24"/>
        </w:rPr>
        <w:t xml:space="preserve"> Strategiczn</w:t>
      </w:r>
      <w:r>
        <w:rPr>
          <w:rFonts w:eastAsia="Calibri" w:cstheme="minorHAnsi"/>
          <w:sz w:val="24"/>
          <w:szCs w:val="24"/>
        </w:rPr>
        <w:t>ego</w:t>
      </w:r>
      <w:r w:rsidRPr="00DD48C6">
        <w:rPr>
          <w:rFonts w:eastAsia="Calibri" w:cstheme="minorHAnsi"/>
          <w:sz w:val="24"/>
          <w:szCs w:val="24"/>
        </w:rPr>
        <w:t xml:space="preserve"> 2 - Poprawa jakości przestrzeni w LOF</w:t>
      </w:r>
      <w:r>
        <w:rPr>
          <w:rFonts w:eastAsia="Calibri" w:cstheme="minorHAnsi"/>
          <w:sz w:val="24"/>
          <w:szCs w:val="24"/>
        </w:rPr>
        <w:t xml:space="preserve"> zawierającego Cele Operacyjne </w:t>
      </w:r>
      <w:r w:rsidRPr="00DD48C6">
        <w:rPr>
          <w:rFonts w:eastAsia="Calibri" w:cstheme="minorHAnsi"/>
          <w:sz w:val="24"/>
          <w:szCs w:val="24"/>
        </w:rPr>
        <w:t>2.1. Rozwój infrastruktury turystyczno-rekreacyjnej</w:t>
      </w:r>
      <w:r>
        <w:rPr>
          <w:rFonts w:eastAsia="Calibri" w:cstheme="minorHAnsi"/>
          <w:sz w:val="24"/>
          <w:szCs w:val="24"/>
        </w:rPr>
        <w:t xml:space="preserve">, </w:t>
      </w:r>
      <w:r w:rsidRPr="00DD48C6">
        <w:rPr>
          <w:rFonts w:eastAsia="Calibri" w:cstheme="minorHAnsi"/>
          <w:sz w:val="24"/>
          <w:szCs w:val="24"/>
        </w:rPr>
        <w:t>2.2. Poprawa dostępności komunikacyjnej</w:t>
      </w:r>
      <w:r>
        <w:rPr>
          <w:rFonts w:eastAsia="Calibri" w:cstheme="minorHAnsi"/>
          <w:sz w:val="24"/>
          <w:szCs w:val="24"/>
        </w:rPr>
        <w:t xml:space="preserve">, </w:t>
      </w:r>
      <w:r w:rsidRPr="00DD48C6">
        <w:rPr>
          <w:rFonts w:eastAsia="Calibri" w:cstheme="minorHAnsi"/>
          <w:sz w:val="24"/>
          <w:szCs w:val="24"/>
        </w:rPr>
        <w:t>2.3. Ochrona zasobów przyrodniczych</w:t>
      </w:r>
      <w:r>
        <w:rPr>
          <w:rFonts w:eastAsia="Calibri" w:cstheme="minorHAnsi"/>
          <w:sz w:val="24"/>
          <w:szCs w:val="24"/>
        </w:rPr>
        <w:t xml:space="preserve">, </w:t>
      </w:r>
      <w:r w:rsidRPr="00DD48C6">
        <w:rPr>
          <w:rFonts w:eastAsia="Calibri" w:cstheme="minorHAnsi"/>
          <w:sz w:val="24"/>
          <w:szCs w:val="24"/>
        </w:rPr>
        <w:t>2.4 Rewitalizacja obszarów zdegradowanych</w:t>
      </w:r>
      <w:r>
        <w:rPr>
          <w:rFonts w:eastAsia="Calibri" w:cstheme="minorHAnsi"/>
          <w:sz w:val="24"/>
          <w:szCs w:val="24"/>
        </w:rPr>
        <w:t xml:space="preserve"> oraz </w:t>
      </w:r>
      <w:r w:rsidRPr="00DD48C6">
        <w:rPr>
          <w:rFonts w:eastAsia="Calibri" w:cstheme="minorHAnsi"/>
          <w:sz w:val="24"/>
          <w:szCs w:val="24"/>
        </w:rPr>
        <w:t>Cel</w:t>
      </w:r>
      <w:r>
        <w:rPr>
          <w:rFonts w:eastAsia="Calibri" w:cstheme="minorHAnsi"/>
          <w:sz w:val="24"/>
          <w:szCs w:val="24"/>
        </w:rPr>
        <w:t>u</w:t>
      </w:r>
      <w:r w:rsidRPr="00DD48C6">
        <w:rPr>
          <w:rFonts w:eastAsia="Calibri" w:cstheme="minorHAnsi"/>
          <w:sz w:val="24"/>
          <w:szCs w:val="24"/>
        </w:rPr>
        <w:t xml:space="preserve"> Strategiczn</w:t>
      </w:r>
      <w:r>
        <w:rPr>
          <w:rFonts w:eastAsia="Calibri" w:cstheme="minorHAnsi"/>
          <w:sz w:val="24"/>
          <w:szCs w:val="24"/>
        </w:rPr>
        <w:t>ego</w:t>
      </w:r>
      <w:r w:rsidRPr="00DD48C6">
        <w:rPr>
          <w:rFonts w:eastAsia="Calibri" w:cstheme="minorHAnsi"/>
          <w:sz w:val="24"/>
          <w:szCs w:val="24"/>
        </w:rPr>
        <w:t xml:space="preserve"> 3 - Wzmocnienie funkcj</w:t>
      </w:r>
      <w:r>
        <w:rPr>
          <w:rFonts w:eastAsia="Calibri" w:cstheme="minorHAnsi"/>
          <w:sz w:val="24"/>
          <w:szCs w:val="24"/>
        </w:rPr>
        <w:t xml:space="preserve">i społeczno-gospodarczych </w:t>
      </w:r>
      <w:r w:rsidR="00C378A8">
        <w:rPr>
          <w:rFonts w:eastAsia="Calibri" w:cstheme="minorHAnsi"/>
          <w:sz w:val="24"/>
          <w:szCs w:val="24"/>
        </w:rPr>
        <w:br/>
      </w:r>
      <w:r>
        <w:rPr>
          <w:rFonts w:eastAsia="Calibri" w:cstheme="minorHAnsi"/>
          <w:sz w:val="24"/>
          <w:szCs w:val="24"/>
        </w:rPr>
        <w:t xml:space="preserve">w LOF poprzez Cele Operacyjne </w:t>
      </w:r>
      <w:r w:rsidRPr="00DD48C6">
        <w:rPr>
          <w:rFonts w:eastAsia="Calibri" w:cstheme="minorHAnsi"/>
          <w:sz w:val="24"/>
          <w:szCs w:val="24"/>
        </w:rPr>
        <w:t>3.1. Budowanie atrakcyjności inwestycyjnej</w:t>
      </w:r>
      <w:r>
        <w:rPr>
          <w:rFonts w:eastAsia="Calibri" w:cstheme="minorHAnsi"/>
          <w:sz w:val="24"/>
          <w:szCs w:val="24"/>
        </w:rPr>
        <w:t xml:space="preserve">, </w:t>
      </w:r>
      <w:r w:rsidRPr="00DD48C6">
        <w:rPr>
          <w:rFonts w:eastAsia="Calibri" w:cstheme="minorHAnsi"/>
          <w:sz w:val="24"/>
          <w:szCs w:val="24"/>
        </w:rPr>
        <w:t>3.2. Budowanie odporności na zmiany klimatu</w:t>
      </w:r>
      <w:r>
        <w:rPr>
          <w:rFonts w:eastAsia="Calibri" w:cstheme="minorHAnsi"/>
          <w:sz w:val="24"/>
          <w:szCs w:val="24"/>
        </w:rPr>
        <w:t xml:space="preserve">, </w:t>
      </w:r>
      <w:r w:rsidRPr="00DD48C6">
        <w:rPr>
          <w:rFonts w:eastAsia="Calibri" w:cstheme="minorHAnsi"/>
          <w:sz w:val="24"/>
          <w:szCs w:val="24"/>
        </w:rPr>
        <w:t>3.3. Rozwój gospodarki o obiegu zamkniętym</w:t>
      </w:r>
      <w:r>
        <w:rPr>
          <w:rFonts w:eastAsia="Calibri" w:cstheme="minorHAnsi"/>
          <w:sz w:val="24"/>
          <w:szCs w:val="24"/>
        </w:rPr>
        <w:t xml:space="preserve">, </w:t>
      </w:r>
      <w:r w:rsidRPr="00DD48C6">
        <w:rPr>
          <w:rFonts w:eastAsia="Calibri" w:cstheme="minorHAnsi"/>
          <w:sz w:val="24"/>
          <w:szCs w:val="24"/>
        </w:rPr>
        <w:t xml:space="preserve">3.4. Rozbudowa </w:t>
      </w:r>
      <w:r w:rsidRPr="00DD48C6">
        <w:rPr>
          <w:rFonts w:eastAsia="Calibri" w:cstheme="minorHAnsi"/>
          <w:sz w:val="24"/>
          <w:szCs w:val="24"/>
        </w:rPr>
        <w:lastRenderedPageBreak/>
        <w:t>infrastruktury społecznej</w:t>
      </w:r>
      <w:r>
        <w:rPr>
          <w:rFonts w:eastAsia="Calibri" w:cstheme="minorHAnsi"/>
          <w:sz w:val="24"/>
          <w:szCs w:val="24"/>
        </w:rPr>
        <w:t xml:space="preserve"> </w:t>
      </w:r>
      <w:r w:rsidRPr="00DD48C6">
        <w:rPr>
          <w:rFonts w:eastAsia="Calibri" w:cstheme="minorHAnsi"/>
          <w:sz w:val="24"/>
          <w:szCs w:val="24"/>
        </w:rPr>
        <w:t>i komunalnej</w:t>
      </w:r>
      <w:r w:rsidRPr="007F1E21">
        <w:rPr>
          <w:rFonts w:eastAsia="Calibri" w:cstheme="minorHAnsi"/>
          <w:sz w:val="24"/>
          <w:szCs w:val="24"/>
        </w:rPr>
        <w:t>,</w:t>
      </w:r>
      <w:r>
        <w:rPr>
          <w:rFonts w:eastAsia="Calibri" w:cstheme="minorHAnsi"/>
          <w:sz w:val="24"/>
          <w:szCs w:val="24"/>
        </w:rPr>
        <w:t xml:space="preserve"> przewiduje się najważniejsze działania mające na celu ochronę środowiska naturalnego na terenie OF.</w:t>
      </w:r>
    </w:p>
    <w:p w14:paraId="30B895C6" w14:textId="79A5F296" w:rsidR="00DD48C6" w:rsidRPr="008857AE" w:rsidRDefault="00DD48C6" w:rsidP="00DD48C6">
      <w:pPr>
        <w:spacing w:after="200"/>
        <w:ind w:firstLine="708"/>
        <w:rPr>
          <w:rFonts w:eastAsia="Calibri" w:cstheme="minorHAnsi"/>
          <w:sz w:val="24"/>
          <w:szCs w:val="24"/>
        </w:rPr>
      </w:pPr>
      <w:r w:rsidRPr="008857AE">
        <w:rPr>
          <w:rFonts w:eastAsia="Calibri" w:cstheme="minorHAnsi"/>
          <w:sz w:val="24"/>
          <w:szCs w:val="24"/>
        </w:rPr>
        <w:t xml:space="preserve">W przypadku braku realizacji </w:t>
      </w:r>
      <w:r>
        <w:rPr>
          <w:rFonts w:eastAsia="Calibri" w:cstheme="minorHAnsi"/>
          <w:sz w:val="24"/>
          <w:szCs w:val="24"/>
        </w:rPr>
        <w:t>Strategia Rozwoju Ponadlokalnego LOF</w:t>
      </w:r>
      <w:r w:rsidRPr="008857AE">
        <w:rPr>
          <w:rFonts w:eastAsia="Calibri" w:cstheme="minorHAnsi"/>
          <w:sz w:val="24"/>
          <w:szCs w:val="24"/>
        </w:rPr>
        <w:t xml:space="preserve">, przeprowadzona analiza i ocena stanu istniejącego pozwala wykazać, że może nastąpić pogorszenie stanu środowiska. Potencjalne zmiany aktualnego stanu środowiska są </w:t>
      </w:r>
      <w:r>
        <w:rPr>
          <w:rFonts w:eastAsia="Calibri" w:cstheme="minorHAnsi"/>
          <w:sz w:val="24"/>
          <w:szCs w:val="24"/>
        </w:rPr>
        <w:t>zależne od</w:t>
      </w:r>
      <w:r w:rsidRPr="008857AE">
        <w:rPr>
          <w:rFonts w:eastAsia="Calibri" w:cstheme="minorHAnsi"/>
          <w:sz w:val="24"/>
          <w:szCs w:val="24"/>
        </w:rPr>
        <w:t xml:space="preserve"> czasu, środków finansowych pozostających w dyspozycji samorządów i podmiotów gospodarczych oraz aktywności </w:t>
      </w:r>
      <w:r>
        <w:rPr>
          <w:rFonts w:eastAsia="Calibri" w:cstheme="minorHAnsi"/>
          <w:sz w:val="24"/>
          <w:szCs w:val="24"/>
        </w:rPr>
        <w:br/>
      </w:r>
      <w:r w:rsidRPr="008857AE">
        <w:rPr>
          <w:rFonts w:eastAsia="Calibri" w:cstheme="minorHAnsi"/>
          <w:sz w:val="24"/>
          <w:szCs w:val="24"/>
        </w:rPr>
        <w:t>w pozyskiwaniu środków pozabudżetowych w tym środków z U</w:t>
      </w:r>
      <w:r>
        <w:rPr>
          <w:rFonts w:eastAsia="Calibri" w:cstheme="minorHAnsi"/>
          <w:sz w:val="24"/>
          <w:szCs w:val="24"/>
        </w:rPr>
        <w:t xml:space="preserve">nii </w:t>
      </w:r>
      <w:r w:rsidRPr="008857AE">
        <w:rPr>
          <w:rFonts w:eastAsia="Calibri" w:cstheme="minorHAnsi"/>
          <w:sz w:val="24"/>
          <w:szCs w:val="24"/>
        </w:rPr>
        <w:t>E</w:t>
      </w:r>
      <w:r>
        <w:rPr>
          <w:rFonts w:eastAsia="Calibri" w:cstheme="minorHAnsi"/>
          <w:sz w:val="24"/>
          <w:szCs w:val="24"/>
        </w:rPr>
        <w:t>uropejskiej</w:t>
      </w:r>
      <w:r w:rsidRPr="008857AE">
        <w:rPr>
          <w:rFonts w:eastAsia="Calibri" w:cstheme="minorHAnsi"/>
          <w:sz w:val="24"/>
          <w:szCs w:val="24"/>
        </w:rPr>
        <w:t xml:space="preserve">, przeznaczanych na cele rozwojowe infrastruktury i ochronę środowiska a także ewolucję ekosystemów i gatunków, </w:t>
      </w:r>
      <w:r>
        <w:rPr>
          <w:rFonts w:eastAsia="Calibri" w:cstheme="minorHAnsi"/>
          <w:sz w:val="24"/>
          <w:szCs w:val="24"/>
        </w:rPr>
        <w:br/>
      </w:r>
      <w:r w:rsidRPr="008857AE">
        <w:rPr>
          <w:rFonts w:eastAsia="Calibri" w:cstheme="minorHAnsi"/>
          <w:sz w:val="24"/>
          <w:szCs w:val="24"/>
        </w:rPr>
        <w:t>w tym sukcesję.</w:t>
      </w:r>
    </w:p>
    <w:p w14:paraId="34569A2F" w14:textId="77777777" w:rsidR="00DD48C6" w:rsidRPr="008857AE" w:rsidRDefault="00DD48C6" w:rsidP="00DD48C6">
      <w:pPr>
        <w:ind w:firstLine="709"/>
        <w:rPr>
          <w:rFonts w:eastAsia="Calibri" w:cstheme="minorHAnsi"/>
          <w:sz w:val="24"/>
          <w:szCs w:val="24"/>
        </w:rPr>
      </w:pPr>
      <w:r w:rsidRPr="008857AE">
        <w:rPr>
          <w:rFonts w:eastAsia="Calibri" w:cstheme="minorHAnsi"/>
          <w:sz w:val="24"/>
          <w:szCs w:val="24"/>
        </w:rPr>
        <w:t xml:space="preserve">Brak realizacji </w:t>
      </w:r>
      <w:r>
        <w:rPr>
          <w:rFonts w:eastAsia="Calibri" w:cstheme="minorHAnsi"/>
          <w:sz w:val="24"/>
          <w:szCs w:val="24"/>
        </w:rPr>
        <w:t>Strategii</w:t>
      </w:r>
      <w:r w:rsidRPr="008857AE">
        <w:rPr>
          <w:rFonts w:eastAsia="Calibri" w:cstheme="minorHAnsi"/>
          <w:sz w:val="24"/>
          <w:szCs w:val="24"/>
        </w:rPr>
        <w:t xml:space="preserve"> przyczyniać się będzie do występowania negatywnych tendencji w środowisku. Nie dojdzie wprawdzie do wskazanych w analizie możliwych przejściowych negatywnych oddziaływań spowodowanych realizacją poszczególnych zadań, jednak brak realizacji </w:t>
      </w:r>
      <w:r>
        <w:rPr>
          <w:rFonts w:eastAsia="Calibri" w:cstheme="minorHAnsi"/>
          <w:sz w:val="24"/>
          <w:szCs w:val="24"/>
        </w:rPr>
        <w:t>Strategii</w:t>
      </w:r>
      <w:r w:rsidRPr="008857AE">
        <w:rPr>
          <w:rFonts w:eastAsia="Calibri" w:cstheme="minorHAnsi"/>
          <w:sz w:val="24"/>
          <w:szCs w:val="24"/>
        </w:rPr>
        <w:t xml:space="preserve"> może spowodować</w:t>
      </w:r>
      <w:r>
        <w:rPr>
          <w:rFonts w:eastAsia="Calibri" w:cstheme="minorHAnsi"/>
          <w:sz w:val="24"/>
          <w:szCs w:val="24"/>
        </w:rPr>
        <w:t xml:space="preserve"> </w:t>
      </w:r>
      <w:r w:rsidRPr="008857AE">
        <w:rPr>
          <w:rFonts w:eastAsia="Calibri" w:cstheme="minorHAnsi"/>
          <w:sz w:val="24"/>
          <w:szCs w:val="24"/>
        </w:rPr>
        <w:t>potencjalne niekorzystne skutki dla środowiska w poszczególnych obszarach</w:t>
      </w:r>
      <w:r>
        <w:rPr>
          <w:rFonts w:eastAsia="Calibri" w:cstheme="minorHAnsi"/>
          <w:sz w:val="24"/>
          <w:szCs w:val="24"/>
        </w:rPr>
        <w:t xml:space="preserve"> związanych z jego stanem:</w:t>
      </w:r>
    </w:p>
    <w:p w14:paraId="7965BAF6" w14:textId="77777777" w:rsidR="00DD48C6" w:rsidRPr="008857AE" w:rsidRDefault="00DD48C6" w:rsidP="00203A15">
      <w:pPr>
        <w:numPr>
          <w:ilvl w:val="0"/>
          <w:numId w:val="25"/>
        </w:numPr>
        <w:spacing w:before="120" w:after="200"/>
        <w:ind w:left="1276" w:hanging="425"/>
        <w:rPr>
          <w:rFonts w:eastAsia="Calibri" w:cstheme="minorHAnsi"/>
          <w:b/>
          <w:sz w:val="24"/>
          <w:szCs w:val="24"/>
        </w:rPr>
      </w:pPr>
      <w:r w:rsidRPr="008857AE">
        <w:rPr>
          <w:rFonts w:eastAsia="Calibri" w:cstheme="minorHAnsi"/>
          <w:b/>
          <w:sz w:val="24"/>
          <w:szCs w:val="24"/>
        </w:rPr>
        <w:t>w zakresie ochrony klimatu i jakości powietrza:</w:t>
      </w:r>
    </w:p>
    <w:p w14:paraId="4EC270EB"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brak realizacji działań dotyczących ograniczenia głównego problemu związanego z nieodpowiednią jakością powietrza w strefach, czyli niskiej emisji (termomodernizacje, modernizacje sieci ciepłowniczych i wymiany źródeł ogrzewania, przechodzenie na paliwa alternatywne) doprowadzi do utrzymywania się lub nawet pogłębiania tego zjawiska;</w:t>
      </w:r>
    </w:p>
    <w:p w14:paraId="1472C376"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 xml:space="preserve">niepodejmowanie inwestycji dotyczących rozbudowy dróg i ich modernizacji – </w:t>
      </w:r>
      <w:r>
        <w:rPr>
          <w:rFonts w:eastAsia="Calibri" w:cstheme="minorHAnsi"/>
          <w:sz w:val="24"/>
          <w:szCs w:val="24"/>
        </w:rPr>
        <w:br/>
      </w:r>
      <w:r w:rsidRPr="008857AE">
        <w:rPr>
          <w:rFonts w:eastAsia="Calibri" w:cstheme="minorHAnsi"/>
          <w:sz w:val="24"/>
          <w:szCs w:val="24"/>
        </w:rPr>
        <w:t xml:space="preserve">w szczególności usprawnianie systemu komunikacji publicznej w regionie wpłynie na zwiększoną emisję zanieczyszczeń do powietrza, jak również na ponadnormatywny hałas (w związku ze stale zwiększającą się liczbą pojazdów poruszających się po drogach); </w:t>
      </w:r>
    </w:p>
    <w:p w14:paraId="11C1426A"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brak działań promujących korzystanie z transportu publicznego, e-mobilności oraz ścieżek rowerowych.</w:t>
      </w:r>
    </w:p>
    <w:p w14:paraId="3E1D86FE" w14:textId="77777777" w:rsidR="00DD48C6" w:rsidRPr="008857AE" w:rsidRDefault="00DD48C6" w:rsidP="00203A15">
      <w:pPr>
        <w:numPr>
          <w:ilvl w:val="0"/>
          <w:numId w:val="25"/>
        </w:numPr>
        <w:spacing w:after="200"/>
        <w:ind w:left="1276" w:hanging="425"/>
        <w:rPr>
          <w:rFonts w:eastAsia="Calibri" w:cstheme="minorHAnsi"/>
          <w:b/>
          <w:sz w:val="24"/>
          <w:szCs w:val="24"/>
        </w:rPr>
      </w:pPr>
      <w:r w:rsidRPr="008857AE">
        <w:rPr>
          <w:rFonts w:eastAsia="Calibri" w:cstheme="minorHAnsi"/>
          <w:b/>
          <w:sz w:val="24"/>
          <w:szCs w:val="24"/>
        </w:rPr>
        <w:t>w zakresie zagrożeń hałasem:</w:t>
      </w:r>
    </w:p>
    <w:p w14:paraId="0DD097BE"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brak realizacji zadań może doprowadzić do wzrostu zagrożenia hałasem, szczególnie na drogach lokalnych, co skutkować będzie również brakiem poprawy bezpieczeństwa;</w:t>
      </w:r>
    </w:p>
    <w:p w14:paraId="165A02DB" w14:textId="77777777" w:rsidR="00DD48C6" w:rsidRPr="008857AE" w:rsidRDefault="00DD48C6" w:rsidP="00203A15">
      <w:pPr>
        <w:numPr>
          <w:ilvl w:val="0"/>
          <w:numId w:val="25"/>
        </w:numPr>
        <w:spacing w:after="200"/>
        <w:ind w:left="1276" w:hanging="425"/>
        <w:rPr>
          <w:rFonts w:eastAsia="Calibri" w:cstheme="minorHAnsi"/>
          <w:b/>
          <w:sz w:val="24"/>
          <w:szCs w:val="24"/>
        </w:rPr>
      </w:pPr>
      <w:r w:rsidRPr="008857AE">
        <w:rPr>
          <w:rFonts w:eastAsia="Calibri" w:cstheme="minorHAnsi"/>
          <w:b/>
          <w:sz w:val="24"/>
          <w:szCs w:val="24"/>
        </w:rPr>
        <w:t>w zakresie gospodarowania wodami i gospodarki wodno-ściekowej:</w:t>
      </w:r>
    </w:p>
    <w:p w14:paraId="162C5331"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w przypadku braku realizacji inwestycji związanych z kontynuacją rozbudowy sieci kanalizacyjnej nie będzie możliwe pełne zrealizowanie założeń dokumentów zakładających poprawę stanu wód powierzchniowych i podziemnych, ponadto jakość wód podziemnych, a osiągnięcie celów środowiskowych dla Jednolitych Części Wód nie będzie możliwe w ustalonym terminie, podobne efekty będzie miało zahamowanie inwestycji dotyczących przydomowych oczyszczalni ścieków;</w:t>
      </w:r>
    </w:p>
    <w:p w14:paraId="3D804B27"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wstrzymanie działań dotyczących racjonalnego wykorzystania wody doprowadzi do zmniejszenia jej zasobów,</w:t>
      </w:r>
    </w:p>
    <w:p w14:paraId="7DCFF486" w14:textId="77777777" w:rsidR="00DD48C6" w:rsidRPr="008857AE" w:rsidRDefault="00DD48C6" w:rsidP="00203A15">
      <w:pPr>
        <w:numPr>
          <w:ilvl w:val="0"/>
          <w:numId w:val="25"/>
        </w:numPr>
        <w:spacing w:after="200"/>
        <w:ind w:left="1276" w:hanging="425"/>
        <w:rPr>
          <w:rFonts w:eastAsia="Calibri" w:cstheme="minorHAnsi"/>
          <w:b/>
          <w:sz w:val="24"/>
          <w:szCs w:val="24"/>
        </w:rPr>
      </w:pPr>
      <w:r w:rsidRPr="008857AE">
        <w:rPr>
          <w:rFonts w:eastAsia="Calibri" w:cstheme="minorHAnsi"/>
          <w:b/>
          <w:sz w:val="24"/>
          <w:szCs w:val="24"/>
        </w:rPr>
        <w:t>w zakresie gleb:</w:t>
      </w:r>
    </w:p>
    <w:p w14:paraId="2DE4C552"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 xml:space="preserve">w przypadku braku realizacji zadań zawartych w </w:t>
      </w:r>
      <w:r>
        <w:rPr>
          <w:rFonts w:eastAsia="Calibri" w:cstheme="minorHAnsi"/>
          <w:sz w:val="24"/>
          <w:szCs w:val="24"/>
        </w:rPr>
        <w:t>Strategii</w:t>
      </w:r>
      <w:r w:rsidRPr="008857AE">
        <w:rPr>
          <w:rFonts w:eastAsia="Calibri" w:cstheme="minorHAnsi"/>
          <w:sz w:val="24"/>
          <w:szCs w:val="24"/>
        </w:rPr>
        <w:t xml:space="preserve"> może pogłębiać się zjawisko przesuszania, stepowienia gleb oraz wzrost presji związanej z działalnością człowieka,</w:t>
      </w:r>
    </w:p>
    <w:p w14:paraId="3C72B261" w14:textId="77777777" w:rsidR="00DD48C6" w:rsidRPr="008857AE" w:rsidRDefault="00DD48C6" w:rsidP="00203A15">
      <w:pPr>
        <w:numPr>
          <w:ilvl w:val="0"/>
          <w:numId w:val="26"/>
        </w:numPr>
        <w:spacing w:after="200"/>
        <w:ind w:left="1276" w:hanging="425"/>
        <w:rPr>
          <w:rFonts w:eastAsia="Calibri" w:cstheme="minorHAnsi"/>
          <w:b/>
          <w:sz w:val="24"/>
          <w:szCs w:val="24"/>
        </w:rPr>
      </w:pPr>
      <w:r w:rsidRPr="008857AE">
        <w:rPr>
          <w:rFonts w:eastAsia="Calibri" w:cstheme="minorHAnsi"/>
          <w:b/>
          <w:sz w:val="24"/>
          <w:szCs w:val="24"/>
        </w:rPr>
        <w:t>w zakresie gospodarki odpadami i zapobiegania powstawaniu odpadów:</w:t>
      </w:r>
    </w:p>
    <w:p w14:paraId="17321A0B"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 xml:space="preserve">niepodejmowanie działań </w:t>
      </w:r>
      <w:r>
        <w:rPr>
          <w:rFonts w:eastAsia="Calibri" w:cstheme="minorHAnsi"/>
          <w:sz w:val="24"/>
          <w:szCs w:val="24"/>
        </w:rPr>
        <w:t>Strategii</w:t>
      </w:r>
      <w:r w:rsidRPr="008857AE">
        <w:rPr>
          <w:rFonts w:eastAsia="Calibri" w:cstheme="minorHAnsi"/>
          <w:sz w:val="24"/>
          <w:szCs w:val="24"/>
        </w:rPr>
        <w:t xml:space="preserve"> opóźni realizację założeń WPGO oraz KPGO, szczególnie dotyczy to zagospodarowania odpadów niebezpiecznych oraz zwiększenia </w:t>
      </w:r>
      <w:r w:rsidRPr="008857AE">
        <w:rPr>
          <w:rFonts w:eastAsia="Calibri" w:cstheme="minorHAnsi"/>
          <w:sz w:val="24"/>
          <w:szCs w:val="24"/>
        </w:rPr>
        <w:lastRenderedPageBreak/>
        <w:t>udziału selektywnej zbiórki odpadów w strumieniu odpadów komunalnych, skutki dla środowiska związane będą nie tylko ze zwiększonym składowaniem odpadów, ale także wpłyną na jakość wód oraz gleb;</w:t>
      </w:r>
    </w:p>
    <w:p w14:paraId="781DD390"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zaniechanie działań związanych z wdrażaniem systemowego podejścia do gospodarki odpadami oraz brak działań edukacyjnych powodować będzie nasilenie zjawiska nielegalnego pozbywania się odpadów (tzw. „dzikie wysypiska”);</w:t>
      </w:r>
    </w:p>
    <w:p w14:paraId="2B4A24AA" w14:textId="77777777" w:rsidR="00DD48C6" w:rsidRPr="008857AE" w:rsidRDefault="00DD48C6" w:rsidP="00203A15">
      <w:pPr>
        <w:numPr>
          <w:ilvl w:val="0"/>
          <w:numId w:val="26"/>
        </w:numPr>
        <w:spacing w:after="200"/>
        <w:ind w:left="1276" w:hanging="425"/>
        <w:rPr>
          <w:rFonts w:eastAsia="Calibri" w:cstheme="minorHAnsi"/>
          <w:b/>
          <w:sz w:val="24"/>
          <w:szCs w:val="24"/>
        </w:rPr>
      </w:pPr>
      <w:r w:rsidRPr="008857AE">
        <w:rPr>
          <w:rFonts w:eastAsia="Calibri" w:cstheme="minorHAnsi"/>
          <w:b/>
          <w:sz w:val="24"/>
          <w:szCs w:val="24"/>
        </w:rPr>
        <w:t>w zakresie zasobów przyrodniczych:</w:t>
      </w:r>
    </w:p>
    <w:p w14:paraId="566D5038" w14:textId="599EB832"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brak działań podejmowanych w celu zachowania i poprawy stanu siedlisk może doprowadzić do ich postępującej degradacji, struktura ekosystemów może ulec zaburzeniu, co w efekcie doprowadzi do utraty ciągłości ekologicznej, także krajowych i europejskich korytarzy ekologicznych</w:t>
      </w:r>
      <w:r w:rsidR="00C378A8">
        <w:rPr>
          <w:rFonts w:eastAsia="Calibri" w:cstheme="minorHAnsi"/>
          <w:sz w:val="24"/>
          <w:szCs w:val="24"/>
        </w:rPr>
        <w:t>;</w:t>
      </w:r>
    </w:p>
    <w:p w14:paraId="3AAB529B"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brak działań dotyczących eliminacji i przeciwdziałania rozprzestrzenianiu się gatunków obcych może doprowadzić do poważnych zmian w ekosystemie, co negatywnie będzie rzutowało także na gospodarkę leśną, rolną oraz większą wrażliwość na zmiany klimatyczne;</w:t>
      </w:r>
    </w:p>
    <w:p w14:paraId="598CCB1D" w14:textId="77777777"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 xml:space="preserve"> wstrzymanie prac nad dokumentami planistycznymi dla poszczególnych form ochrony przyrody, które tego wymagają, nie pozwoli na wdrożenie właściwych rozwiązań zabezpieczających gatunki i siedliska;</w:t>
      </w:r>
    </w:p>
    <w:p w14:paraId="09590A54" w14:textId="6BD1E3D8" w:rsidR="00DD48C6" w:rsidRPr="008857AE" w:rsidRDefault="00DD48C6" w:rsidP="00203A15">
      <w:pPr>
        <w:numPr>
          <w:ilvl w:val="0"/>
          <w:numId w:val="24"/>
        </w:numPr>
        <w:spacing w:after="200"/>
        <w:ind w:left="1276" w:hanging="425"/>
        <w:rPr>
          <w:rFonts w:eastAsia="Calibri" w:cstheme="minorHAnsi"/>
          <w:sz w:val="24"/>
          <w:szCs w:val="24"/>
        </w:rPr>
      </w:pPr>
      <w:r w:rsidRPr="008857AE">
        <w:rPr>
          <w:rFonts w:eastAsia="Calibri" w:cstheme="minorHAnsi"/>
          <w:sz w:val="24"/>
          <w:szCs w:val="24"/>
        </w:rPr>
        <w:t>utrzymanie spadkowej tendencji dotyczącej podejmowania działań zalesieniowych na gruntach prywatnych i publicznych należącym do gminy, przy jednoczesnym zwiększaniu się areału gruntów nieużytkowanych rolniczo, może doprowadzić do pogłębiających się niekorzystnych zmian w środowisku wodnym (zmniejszanie retencji) oraz środowisku glebowym (erozja)</w:t>
      </w:r>
      <w:r w:rsidR="00C378A8">
        <w:rPr>
          <w:rFonts w:eastAsia="Calibri" w:cstheme="minorHAnsi"/>
          <w:sz w:val="24"/>
          <w:szCs w:val="24"/>
        </w:rPr>
        <w:t>;</w:t>
      </w:r>
    </w:p>
    <w:p w14:paraId="37EDF67B" w14:textId="77777777" w:rsidR="00DD48C6" w:rsidRDefault="00DD48C6" w:rsidP="00203A15">
      <w:pPr>
        <w:numPr>
          <w:ilvl w:val="0"/>
          <w:numId w:val="24"/>
        </w:numPr>
        <w:spacing w:after="200"/>
        <w:ind w:left="1276" w:hanging="425"/>
        <w:contextualSpacing w:val="0"/>
        <w:rPr>
          <w:rFonts w:eastAsia="Calibri" w:cstheme="minorHAnsi"/>
          <w:sz w:val="24"/>
          <w:szCs w:val="24"/>
        </w:rPr>
      </w:pPr>
      <w:r w:rsidRPr="008857AE">
        <w:rPr>
          <w:rFonts w:eastAsia="Calibri" w:cstheme="minorHAnsi"/>
          <w:sz w:val="24"/>
          <w:szCs w:val="24"/>
        </w:rPr>
        <w:t>ponadto nie zaistniałyby możliwości ograniczenia niekorzystnych zjawisk pogodowych</w:t>
      </w:r>
      <w:r>
        <w:rPr>
          <w:rFonts w:eastAsia="Calibri" w:cstheme="minorHAnsi"/>
          <w:sz w:val="24"/>
          <w:szCs w:val="24"/>
        </w:rPr>
        <w:t xml:space="preserve"> powodowanych przez zmiany klimatu</w:t>
      </w:r>
      <w:r w:rsidRPr="008857AE">
        <w:rPr>
          <w:rFonts w:eastAsia="Calibri" w:cstheme="minorHAnsi"/>
          <w:sz w:val="24"/>
          <w:szCs w:val="24"/>
        </w:rPr>
        <w:t>: suszy, huraganów, powodzi i podtopień, które są łagodzone przez duże kompleksy leśne.</w:t>
      </w:r>
    </w:p>
    <w:p w14:paraId="3F15AED7" w14:textId="1B44CDFE" w:rsidR="00DD48C6" w:rsidRPr="00632FF3" w:rsidRDefault="00DD48C6" w:rsidP="00DD48C6">
      <w:pPr>
        <w:spacing w:after="200"/>
        <w:ind w:firstLine="709"/>
        <w:rPr>
          <w:rFonts w:eastAsia="Calibri" w:cstheme="minorHAnsi"/>
          <w:sz w:val="24"/>
          <w:szCs w:val="24"/>
        </w:rPr>
      </w:pPr>
      <w:r w:rsidRPr="008857AE">
        <w:rPr>
          <w:rFonts w:eastAsia="Calibri" w:cstheme="minorHAnsi"/>
          <w:color w:val="000000"/>
          <w:sz w:val="24"/>
          <w:szCs w:val="24"/>
        </w:rPr>
        <w:t xml:space="preserve">Odstąpienie od realizacji przedsięwzięć i proponowanych działań może skutkować </w:t>
      </w:r>
      <w:r w:rsidRPr="00396865">
        <w:rPr>
          <w:rFonts w:eastAsia="Calibri" w:cstheme="minorHAnsi"/>
          <w:color w:val="000000"/>
          <w:sz w:val="24"/>
          <w:szCs w:val="24"/>
        </w:rPr>
        <w:t>pogłębieni</w:t>
      </w:r>
      <w:r>
        <w:rPr>
          <w:rFonts w:eastAsia="Calibri" w:cstheme="minorHAnsi"/>
          <w:color w:val="000000"/>
          <w:sz w:val="24"/>
          <w:szCs w:val="24"/>
        </w:rPr>
        <w:t xml:space="preserve">em </w:t>
      </w:r>
      <w:r w:rsidRPr="00396865">
        <w:rPr>
          <w:rFonts w:eastAsia="Calibri" w:cstheme="minorHAnsi"/>
          <w:color w:val="000000"/>
          <w:sz w:val="24"/>
          <w:szCs w:val="24"/>
        </w:rPr>
        <w:t>istniejących problemów</w:t>
      </w:r>
      <w:r w:rsidRPr="008857AE">
        <w:rPr>
          <w:rFonts w:eastAsia="Calibri" w:cstheme="minorHAnsi"/>
          <w:color w:val="000000"/>
          <w:sz w:val="24"/>
          <w:szCs w:val="24"/>
        </w:rPr>
        <w:t xml:space="preserve"> </w:t>
      </w:r>
      <w:r>
        <w:rPr>
          <w:rFonts w:eastAsia="Calibri" w:cstheme="minorHAnsi"/>
          <w:color w:val="000000"/>
          <w:sz w:val="24"/>
          <w:szCs w:val="24"/>
        </w:rPr>
        <w:t xml:space="preserve">oraz </w:t>
      </w:r>
      <w:r w:rsidRPr="008857AE">
        <w:rPr>
          <w:rFonts w:eastAsia="Calibri" w:cstheme="minorHAnsi"/>
          <w:color w:val="000000"/>
          <w:sz w:val="24"/>
          <w:szCs w:val="24"/>
        </w:rPr>
        <w:t>wstrzymaniem szeregu procesów</w:t>
      </w:r>
      <w:r>
        <w:rPr>
          <w:rFonts w:eastAsia="Calibri" w:cstheme="minorHAnsi"/>
          <w:color w:val="000000"/>
          <w:sz w:val="24"/>
          <w:szCs w:val="24"/>
        </w:rPr>
        <w:t xml:space="preserve"> rozwojowych</w:t>
      </w:r>
      <w:r w:rsidRPr="008857AE">
        <w:rPr>
          <w:rFonts w:eastAsia="Calibri" w:cstheme="minorHAnsi"/>
          <w:color w:val="000000"/>
          <w:sz w:val="24"/>
          <w:szCs w:val="24"/>
        </w:rPr>
        <w:t>, których celem jest poprawa stanu środowiska, udoskonalenie powiązań komunikacyjnych i polepszenie jakości życia w całym spektrum życia mieszkańców gmin</w:t>
      </w:r>
      <w:r>
        <w:rPr>
          <w:rFonts w:eastAsia="Calibri" w:cstheme="minorHAnsi"/>
          <w:color w:val="000000"/>
          <w:sz w:val="24"/>
          <w:szCs w:val="24"/>
        </w:rPr>
        <w:t xml:space="preserve"> wchodzących w skład Leżajskiego Obszaru Funkcjonalnego</w:t>
      </w:r>
      <w:r w:rsidRPr="008857AE">
        <w:rPr>
          <w:rFonts w:eastAsia="Calibri" w:cstheme="minorHAnsi"/>
          <w:color w:val="000000"/>
          <w:sz w:val="24"/>
          <w:szCs w:val="24"/>
        </w:rPr>
        <w:t>.</w:t>
      </w:r>
      <w:r w:rsidRPr="00396865">
        <w:t xml:space="preserve"> </w:t>
      </w:r>
    </w:p>
    <w:p w14:paraId="3B1459A4" w14:textId="4B91A925" w:rsidR="0053137C" w:rsidRPr="00C2188F" w:rsidRDefault="0053137C" w:rsidP="00C2188F">
      <w:pPr>
        <w:pStyle w:val="Nagwek1"/>
        <w:rPr>
          <w:sz w:val="40"/>
          <w:szCs w:val="40"/>
        </w:rPr>
      </w:pPr>
      <w:bookmarkStart w:id="113" w:name="_Toc97673127"/>
      <w:r w:rsidRPr="00C2188F">
        <w:rPr>
          <w:sz w:val="40"/>
          <w:szCs w:val="40"/>
        </w:rPr>
        <w:t>8.</w:t>
      </w:r>
      <w:r w:rsidR="00DD48C6" w:rsidRPr="00DD48C6">
        <w:rPr>
          <w:sz w:val="40"/>
          <w:szCs w:val="40"/>
        </w:rPr>
        <w:t>Ocena znaczących oddziaływań na poszczególne komponenty środowiska</w:t>
      </w:r>
      <w:bookmarkEnd w:id="113"/>
    </w:p>
    <w:p w14:paraId="701E06B1" w14:textId="7A935B35" w:rsidR="00DD48C6" w:rsidRPr="008720D7" w:rsidRDefault="00DD48C6" w:rsidP="00DD48C6">
      <w:pPr>
        <w:spacing w:before="120"/>
        <w:ind w:firstLine="708"/>
        <w:rPr>
          <w:sz w:val="24"/>
          <w:szCs w:val="24"/>
        </w:rPr>
      </w:pPr>
      <w:r w:rsidRPr="008720D7">
        <w:rPr>
          <w:sz w:val="24"/>
          <w:szCs w:val="24"/>
        </w:rPr>
        <w:t>Ocena oddziaływań</w:t>
      </w:r>
      <w:bookmarkStart w:id="114" w:name="_Hlk96295516"/>
      <w:r w:rsidR="00001344">
        <w:rPr>
          <w:sz w:val="24"/>
          <w:szCs w:val="24"/>
        </w:rPr>
        <w:t xml:space="preserve"> działań zawartych w projekcie </w:t>
      </w:r>
      <w:r w:rsidRPr="008720D7">
        <w:rPr>
          <w:sz w:val="24"/>
          <w:szCs w:val="24"/>
        </w:rPr>
        <w:t xml:space="preserve">Strategia Rozwoju Ponadlokalnego </w:t>
      </w:r>
      <w:r w:rsidR="00001344">
        <w:rPr>
          <w:sz w:val="24"/>
          <w:szCs w:val="24"/>
        </w:rPr>
        <w:t>Leżajskiego Obszaru Funkcjonalnego</w:t>
      </w:r>
      <w:r w:rsidRPr="008720D7">
        <w:rPr>
          <w:sz w:val="24"/>
          <w:szCs w:val="24"/>
        </w:rPr>
        <w:t xml:space="preserve"> na lata 2021-2027 z perspektywą do 2035</w:t>
      </w:r>
      <w:bookmarkEnd w:id="114"/>
      <w:r w:rsidRPr="008720D7">
        <w:rPr>
          <w:sz w:val="24"/>
          <w:szCs w:val="24"/>
        </w:rPr>
        <w:t xml:space="preserve"> na poszczególne elementy środowiska przyrodniczego przedstawiona została w poniższych tabelach, w których działania zostały pogrupowane w zależności od celu. Dokonano oceny wpływu planowanych przedsięwzięć na poszczególne komponenty środowiska, stosując następujące skale:</w:t>
      </w:r>
    </w:p>
    <w:p w14:paraId="4AF3A27A" w14:textId="77777777" w:rsidR="00DD48C6" w:rsidRPr="008720D7" w:rsidRDefault="00DD48C6" w:rsidP="00203A15">
      <w:pPr>
        <w:pStyle w:val="Akapitzlist"/>
        <w:numPr>
          <w:ilvl w:val="0"/>
          <w:numId w:val="27"/>
        </w:numPr>
        <w:spacing w:before="120" w:after="160" w:line="259" w:lineRule="auto"/>
        <w:ind w:left="284" w:hanging="284"/>
        <w:rPr>
          <w:sz w:val="24"/>
          <w:szCs w:val="24"/>
        </w:rPr>
      </w:pPr>
      <w:bookmarkStart w:id="115" w:name="_Hlk96269952"/>
      <w:r w:rsidRPr="008720D7">
        <w:rPr>
          <w:sz w:val="24"/>
          <w:szCs w:val="24"/>
        </w:rPr>
        <w:t>Sposobu oddziaływania:</w:t>
      </w:r>
    </w:p>
    <w:p w14:paraId="7FAD0BBE" w14:textId="77777777" w:rsidR="00DD48C6" w:rsidRPr="00EE21C0" w:rsidRDefault="00DD48C6" w:rsidP="00DD48C6">
      <w:pPr>
        <w:spacing w:before="120"/>
        <w:ind w:left="567" w:hanging="283"/>
        <w:rPr>
          <w:sz w:val="24"/>
          <w:szCs w:val="24"/>
        </w:rPr>
      </w:pPr>
      <w:r w:rsidRPr="008720D7">
        <w:rPr>
          <w:sz w:val="24"/>
          <w:szCs w:val="24"/>
        </w:rPr>
        <w:t>•</w:t>
      </w:r>
      <w:r w:rsidRPr="008720D7">
        <w:rPr>
          <w:sz w:val="24"/>
          <w:szCs w:val="24"/>
        </w:rPr>
        <w:tab/>
      </w:r>
      <w:r w:rsidRPr="00EE21C0">
        <w:rPr>
          <w:sz w:val="24"/>
          <w:szCs w:val="24"/>
          <w:shd w:val="clear" w:color="auto" w:fill="00B050"/>
        </w:rPr>
        <w:t>potencjalny wpływ pozytywny</w:t>
      </w:r>
      <w:r w:rsidRPr="00EE21C0">
        <w:rPr>
          <w:sz w:val="24"/>
          <w:szCs w:val="24"/>
        </w:rPr>
        <w:t>,</w:t>
      </w:r>
    </w:p>
    <w:p w14:paraId="2CA867AB" w14:textId="77777777" w:rsidR="00DD48C6" w:rsidRPr="008720D7" w:rsidRDefault="00DD48C6" w:rsidP="00DD48C6">
      <w:pPr>
        <w:spacing w:before="120"/>
        <w:ind w:left="567" w:hanging="283"/>
        <w:rPr>
          <w:sz w:val="24"/>
          <w:szCs w:val="24"/>
        </w:rPr>
      </w:pPr>
      <w:r w:rsidRPr="00EE21C0">
        <w:rPr>
          <w:sz w:val="24"/>
          <w:szCs w:val="24"/>
        </w:rPr>
        <w:t>•</w:t>
      </w:r>
      <w:r w:rsidRPr="00EE21C0">
        <w:rPr>
          <w:sz w:val="24"/>
          <w:szCs w:val="24"/>
        </w:rPr>
        <w:tab/>
        <w:t>potencjalny wpływ neutralny,</w:t>
      </w:r>
    </w:p>
    <w:p w14:paraId="539DD779" w14:textId="77777777" w:rsidR="00DD48C6" w:rsidRPr="008720D7" w:rsidRDefault="00DD48C6" w:rsidP="00DD48C6">
      <w:pPr>
        <w:spacing w:before="120"/>
        <w:ind w:left="567" w:hanging="283"/>
        <w:rPr>
          <w:sz w:val="24"/>
          <w:szCs w:val="24"/>
        </w:rPr>
      </w:pPr>
      <w:r w:rsidRPr="008720D7">
        <w:rPr>
          <w:sz w:val="24"/>
          <w:szCs w:val="24"/>
        </w:rPr>
        <w:lastRenderedPageBreak/>
        <w:t>•</w:t>
      </w:r>
      <w:r w:rsidRPr="008720D7">
        <w:rPr>
          <w:sz w:val="24"/>
          <w:szCs w:val="24"/>
        </w:rPr>
        <w:tab/>
      </w:r>
      <w:r w:rsidRPr="00EE21C0">
        <w:rPr>
          <w:sz w:val="24"/>
          <w:szCs w:val="24"/>
          <w:shd w:val="clear" w:color="auto" w:fill="FF0000"/>
        </w:rPr>
        <w:t>potencjalny wpływ negatywny</w:t>
      </w:r>
      <w:r w:rsidRPr="00EE21C0">
        <w:rPr>
          <w:sz w:val="24"/>
          <w:szCs w:val="24"/>
          <w:shd w:val="clear" w:color="auto" w:fill="FFFFFF" w:themeFill="background1"/>
        </w:rPr>
        <w:t>,</w:t>
      </w:r>
    </w:p>
    <w:p w14:paraId="69601A51" w14:textId="77777777" w:rsidR="00DD48C6" w:rsidRPr="008720D7" w:rsidRDefault="00DD48C6" w:rsidP="00DD48C6">
      <w:pPr>
        <w:spacing w:before="120"/>
        <w:ind w:left="567" w:hanging="283"/>
        <w:rPr>
          <w:sz w:val="24"/>
          <w:szCs w:val="24"/>
        </w:rPr>
      </w:pPr>
      <w:r w:rsidRPr="008720D7">
        <w:rPr>
          <w:sz w:val="24"/>
          <w:szCs w:val="24"/>
        </w:rPr>
        <w:t>•</w:t>
      </w:r>
      <w:r w:rsidRPr="008720D7">
        <w:rPr>
          <w:sz w:val="24"/>
          <w:szCs w:val="24"/>
        </w:rPr>
        <w:tab/>
      </w:r>
      <w:r w:rsidRPr="00EE21C0">
        <w:rPr>
          <w:sz w:val="24"/>
          <w:szCs w:val="24"/>
          <w:shd w:val="clear" w:color="auto" w:fill="FFC000"/>
        </w:rPr>
        <w:t>potencjalny wpływ pozytywny i/lub negatywny.</w:t>
      </w:r>
    </w:p>
    <w:p w14:paraId="26DE7BB4" w14:textId="77777777" w:rsidR="00DD48C6" w:rsidRPr="008720D7" w:rsidRDefault="00DD48C6" w:rsidP="00203A15">
      <w:pPr>
        <w:pStyle w:val="Akapitzlist"/>
        <w:numPr>
          <w:ilvl w:val="0"/>
          <w:numId w:val="27"/>
        </w:numPr>
        <w:spacing w:before="120" w:after="160" w:line="259" w:lineRule="auto"/>
        <w:ind w:left="284" w:hanging="284"/>
        <w:rPr>
          <w:sz w:val="24"/>
          <w:szCs w:val="24"/>
        </w:rPr>
      </w:pPr>
      <w:r w:rsidRPr="008720D7">
        <w:rPr>
          <w:sz w:val="24"/>
          <w:szCs w:val="24"/>
        </w:rPr>
        <w:t>Rodzaju oddziaływania:</w:t>
      </w:r>
    </w:p>
    <w:p w14:paraId="403C7FE8" w14:textId="77777777" w:rsidR="00DD48C6" w:rsidRPr="008720D7" w:rsidRDefault="00DD48C6" w:rsidP="00DD48C6">
      <w:pPr>
        <w:spacing w:before="120"/>
        <w:ind w:left="567" w:hanging="283"/>
        <w:rPr>
          <w:sz w:val="24"/>
          <w:szCs w:val="24"/>
        </w:rPr>
      </w:pPr>
      <w:r w:rsidRPr="008720D7">
        <w:rPr>
          <w:sz w:val="24"/>
          <w:szCs w:val="24"/>
        </w:rPr>
        <w:t>B – bezpośrednie</w:t>
      </w:r>
      <w:r>
        <w:rPr>
          <w:sz w:val="24"/>
          <w:szCs w:val="24"/>
        </w:rPr>
        <w:t xml:space="preserve">, </w:t>
      </w:r>
    </w:p>
    <w:p w14:paraId="6C03C71D" w14:textId="77777777" w:rsidR="00DD48C6" w:rsidRPr="008720D7" w:rsidRDefault="00DD48C6" w:rsidP="00DD48C6">
      <w:pPr>
        <w:spacing w:before="120"/>
        <w:ind w:left="567" w:hanging="283"/>
        <w:rPr>
          <w:sz w:val="24"/>
          <w:szCs w:val="24"/>
        </w:rPr>
      </w:pPr>
      <w:r w:rsidRPr="008720D7">
        <w:rPr>
          <w:sz w:val="24"/>
          <w:szCs w:val="24"/>
        </w:rPr>
        <w:t>P – pośrednie</w:t>
      </w:r>
      <w:r>
        <w:rPr>
          <w:sz w:val="24"/>
          <w:szCs w:val="24"/>
        </w:rPr>
        <w:t xml:space="preserve">, </w:t>
      </w:r>
    </w:p>
    <w:p w14:paraId="67FA8996" w14:textId="77777777" w:rsidR="00DD48C6" w:rsidRPr="008720D7" w:rsidRDefault="00DD48C6" w:rsidP="00DD48C6">
      <w:pPr>
        <w:spacing w:before="120"/>
        <w:ind w:left="567" w:hanging="283"/>
        <w:rPr>
          <w:sz w:val="24"/>
          <w:szCs w:val="24"/>
        </w:rPr>
      </w:pPr>
      <w:r w:rsidRPr="008720D7">
        <w:rPr>
          <w:sz w:val="24"/>
          <w:szCs w:val="24"/>
        </w:rPr>
        <w:t>W – wtórne</w:t>
      </w:r>
      <w:r>
        <w:rPr>
          <w:sz w:val="24"/>
          <w:szCs w:val="24"/>
        </w:rPr>
        <w:t xml:space="preserve">, </w:t>
      </w:r>
    </w:p>
    <w:p w14:paraId="117D289F" w14:textId="77777777" w:rsidR="00DD48C6" w:rsidRDefault="00DD48C6" w:rsidP="00DD48C6">
      <w:pPr>
        <w:spacing w:before="120"/>
        <w:ind w:left="567" w:hanging="283"/>
        <w:rPr>
          <w:sz w:val="24"/>
          <w:szCs w:val="24"/>
        </w:rPr>
      </w:pPr>
      <w:r w:rsidRPr="008720D7">
        <w:rPr>
          <w:sz w:val="24"/>
          <w:szCs w:val="24"/>
        </w:rPr>
        <w:t>S – skumulowane</w:t>
      </w:r>
      <w:r>
        <w:rPr>
          <w:sz w:val="24"/>
          <w:szCs w:val="24"/>
        </w:rPr>
        <w:t>.</w:t>
      </w:r>
    </w:p>
    <w:p w14:paraId="098C092C" w14:textId="77777777" w:rsidR="00DD48C6" w:rsidRPr="008720D7" w:rsidRDefault="00DD48C6" w:rsidP="00203A15">
      <w:pPr>
        <w:pStyle w:val="Akapitzlist"/>
        <w:numPr>
          <w:ilvl w:val="0"/>
          <w:numId w:val="27"/>
        </w:numPr>
        <w:spacing w:before="120" w:after="160" w:line="259" w:lineRule="auto"/>
        <w:ind w:left="284" w:hanging="284"/>
        <w:rPr>
          <w:sz w:val="24"/>
          <w:szCs w:val="24"/>
        </w:rPr>
      </w:pPr>
      <w:r w:rsidRPr="008720D7">
        <w:rPr>
          <w:sz w:val="24"/>
          <w:szCs w:val="24"/>
        </w:rPr>
        <w:t>Czasu oddziaływania</w:t>
      </w:r>
    </w:p>
    <w:p w14:paraId="5C48934E" w14:textId="77777777" w:rsidR="00DD48C6" w:rsidRPr="008720D7" w:rsidRDefault="00DD48C6" w:rsidP="00DD48C6">
      <w:pPr>
        <w:spacing w:before="120"/>
        <w:ind w:left="567" w:hanging="283"/>
        <w:rPr>
          <w:sz w:val="24"/>
          <w:szCs w:val="24"/>
        </w:rPr>
      </w:pPr>
      <w:r w:rsidRPr="008720D7">
        <w:rPr>
          <w:sz w:val="24"/>
          <w:szCs w:val="24"/>
        </w:rPr>
        <w:t>1 – stałe</w:t>
      </w:r>
    </w:p>
    <w:p w14:paraId="67480B9F" w14:textId="77777777" w:rsidR="00DD48C6" w:rsidRPr="008720D7" w:rsidRDefault="00DD48C6" w:rsidP="00DD48C6">
      <w:pPr>
        <w:spacing w:before="120"/>
        <w:ind w:left="567" w:hanging="283"/>
        <w:rPr>
          <w:sz w:val="24"/>
          <w:szCs w:val="24"/>
        </w:rPr>
      </w:pPr>
      <w:r w:rsidRPr="008720D7">
        <w:rPr>
          <w:sz w:val="24"/>
          <w:szCs w:val="24"/>
        </w:rPr>
        <w:t>2 - długoterminowe</w:t>
      </w:r>
    </w:p>
    <w:p w14:paraId="51F2CF5E" w14:textId="77777777" w:rsidR="00DD48C6" w:rsidRPr="008720D7" w:rsidRDefault="00DD48C6" w:rsidP="00DD48C6">
      <w:pPr>
        <w:spacing w:before="120"/>
        <w:ind w:left="567" w:hanging="283"/>
        <w:rPr>
          <w:sz w:val="24"/>
          <w:szCs w:val="24"/>
        </w:rPr>
      </w:pPr>
      <w:r w:rsidRPr="008720D7">
        <w:rPr>
          <w:sz w:val="24"/>
          <w:szCs w:val="24"/>
        </w:rPr>
        <w:t>3 - średnioterminowe</w:t>
      </w:r>
    </w:p>
    <w:p w14:paraId="6B0A259C" w14:textId="77777777" w:rsidR="00DD48C6" w:rsidRPr="008720D7" w:rsidRDefault="00DD48C6" w:rsidP="00DD48C6">
      <w:pPr>
        <w:spacing w:before="120"/>
        <w:ind w:left="567" w:hanging="283"/>
        <w:rPr>
          <w:sz w:val="24"/>
          <w:szCs w:val="24"/>
        </w:rPr>
      </w:pPr>
      <w:r w:rsidRPr="008720D7">
        <w:rPr>
          <w:sz w:val="24"/>
          <w:szCs w:val="24"/>
        </w:rPr>
        <w:t>4 - krótkoterminowe</w:t>
      </w:r>
    </w:p>
    <w:p w14:paraId="7F51B10D" w14:textId="77777777" w:rsidR="00DD48C6" w:rsidRPr="008720D7" w:rsidRDefault="00DD48C6" w:rsidP="00DD48C6">
      <w:pPr>
        <w:spacing w:before="120"/>
        <w:ind w:left="567" w:hanging="283"/>
        <w:rPr>
          <w:sz w:val="24"/>
          <w:szCs w:val="24"/>
        </w:rPr>
      </w:pPr>
      <w:r w:rsidRPr="008720D7">
        <w:rPr>
          <w:sz w:val="24"/>
          <w:szCs w:val="24"/>
        </w:rPr>
        <w:t>5 – chwilowe</w:t>
      </w:r>
    </w:p>
    <w:bookmarkEnd w:id="115"/>
    <w:p w14:paraId="7C0248C3" w14:textId="69C99D3F" w:rsidR="00DD48C6" w:rsidRPr="008720D7" w:rsidRDefault="00DD48C6" w:rsidP="00DD48C6">
      <w:pPr>
        <w:spacing w:before="120"/>
        <w:ind w:firstLine="567"/>
        <w:rPr>
          <w:sz w:val="24"/>
          <w:szCs w:val="24"/>
        </w:rPr>
      </w:pPr>
      <w:r w:rsidRPr="002075BA">
        <w:rPr>
          <w:sz w:val="24"/>
          <w:szCs w:val="24"/>
        </w:rPr>
        <w:t xml:space="preserve">Przewidywane oddziaływania </w:t>
      </w:r>
      <w:r>
        <w:rPr>
          <w:sz w:val="24"/>
          <w:szCs w:val="24"/>
        </w:rPr>
        <w:t xml:space="preserve">przedsięwzięć podejmowanych w ramach </w:t>
      </w:r>
      <w:r w:rsidRPr="00F632F0">
        <w:rPr>
          <w:sz w:val="24"/>
          <w:szCs w:val="24"/>
        </w:rPr>
        <w:t>Strategi</w:t>
      </w:r>
      <w:r>
        <w:rPr>
          <w:sz w:val="24"/>
          <w:szCs w:val="24"/>
        </w:rPr>
        <w:t>i</w:t>
      </w:r>
      <w:r w:rsidRPr="00F632F0">
        <w:rPr>
          <w:sz w:val="24"/>
          <w:szCs w:val="24"/>
        </w:rPr>
        <w:t xml:space="preserve"> Rozwoju Ponadlokalnego </w:t>
      </w:r>
      <w:r w:rsidR="00001344">
        <w:rPr>
          <w:sz w:val="24"/>
          <w:szCs w:val="24"/>
        </w:rPr>
        <w:t>LOF</w:t>
      </w:r>
      <w:r w:rsidRPr="00F632F0">
        <w:rPr>
          <w:sz w:val="24"/>
          <w:szCs w:val="24"/>
        </w:rPr>
        <w:t xml:space="preserve"> na lata 2021-2027 z perspektywą do 2035</w:t>
      </w:r>
      <w:r>
        <w:rPr>
          <w:sz w:val="24"/>
          <w:szCs w:val="24"/>
        </w:rPr>
        <w:t xml:space="preserve"> s</w:t>
      </w:r>
      <w:r w:rsidRPr="002075BA">
        <w:rPr>
          <w:sz w:val="24"/>
          <w:szCs w:val="24"/>
        </w:rPr>
        <w:t xml:space="preserve">ą definiowane i oceniane </w:t>
      </w:r>
      <w:r w:rsidR="002C685C">
        <w:rPr>
          <w:sz w:val="24"/>
          <w:szCs w:val="24"/>
        </w:rPr>
        <w:br/>
      </w:r>
      <w:r w:rsidRPr="002075BA">
        <w:rPr>
          <w:sz w:val="24"/>
          <w:szCs w:val="24"/>
        </w:rPr>
        <w:t>w odniesieniu do wielu zmiennych.</w:t>
      </w:r>
      <w:r>
        <w:rPr>
          <w:sz w:val="24"/>
          <w:szCs w:val="24"/>
        </w:rPr>
        <w:t xml:space="preserve"> </w:t>
      </w:r>
      <w:r w:rsidRPr="002075BA">
        <w:rPr>
          <w:sz w:val="24"/>
          <w:szCs w:val="24"/>
        </w:rPr>
        <w:t>Ocena taka obejmuje skalę, czas trwania oraz intensywność oddziaływania. Wszystkie te</w:t>
      </w:r>
      <w:r>
        <w:rPr>
          <w:sz w:val="24"/>
          <w:szCs w:val="24"/>
        </w:rPr>
        <w:t xml:space="preserve"> </w:t>
      </w:r>
      <w:r w:rsidRPr="002075BA">
        <w:rPr>
          <w:sz w:val="24"/>
          <w:szCs w:val="24"/>
        </w:rPr>
        <w:t>zmienne razem określają wielkość oddziaływania.</w:t>
      </w:r>
      <w:r>
        <w:rPr>
          <w:sz w:val="24"/>
          <w:szCs w:val="24"/>
        </w:rPr>
        <w:t xml:space="preserve"> </w:t>
      </w:r>
      <w:r w:rsidRPr="008720D7">
        <w:rPr>
          <w:sz w:val="24"/>
          <w:szCs w:val="24"/>
        </w:rPr>
        <w:t xml:space="preserve">Ze względu na specyfikę niektórych działań, w skali oceny oddziaływania uwzględniono presję na różne komponenty środowiska. Skala oddziaływania przedsięwzięcia może zmieniać się w miarę zanikania bezpośredniego oddziaływania na środowisko, związanego głównie z etapem realizacji. </w:t>
      </w:r>
      <w:r w:rsidRPr="002075BA">
        <w:rPr>
          <w:sz w:val="24"/>
          <w:szCs w:val="24"/>
        </w:rPr>
        <w:t xml:space="preserve"> Przypisywane wartości mają charakter obiektywny ze względu na stosowane granice. Profesjonalna ocena i dotychczasowe doświadczenie zespołu </w:t>
      </w:r>
      <w:r>
        <w:rPr>
          <w:sz w:val="24"/>
          <w:szCs w:val="24"/>
        </w:rPr>
        <w:t>przygotowującego Prognozę</w:t>
      </w:r>
      <w:r w:rsidRPr="002075BA">
        <w:rPr>
          <w:sz w:val="24"/>
          <w:szCs w:val="24"/>
        </w:rPr>
        <w:t xml:space="preserve"> </w:t>
      </w:r>
      <w:r>
        <w:rPr>
          <w:sz w:val="24"/>
          <w:szCs w:val="24"/>
        </w:rPr>
        <w:t>Oddziaływania na Środowisko</w:t>
      </w:r>
      <w:r w:rsidRPr="002075BA">
        <w:rPr>
          <w:sz w:val="24"/>
          <w:szCs w:val="24"/>
        </w:rPr>
        <w:t xml:space="preserve"> zapewniły</w:t>
      </w:r>
      <w:r>
        <w:rPr>
          <w:sz w:val="24"/>
          <w:szCs w:val="24"/>
        </w:rPr>
        <w:t xml:space="preserve"> </w:t>
      </w:r>
      <w:r w:rsidRPr="002075BA">
        <w:rPr>
          <w:sz w:val="24"/>
          <w:szCs w:val="24"/>
        </w:rPr>
        <w:t>wystarczający stopień pewności co do wartości przypisywanych</w:t>
      </w:r>
      <w:r>
        <w:rPr>
          <w:sz w:val="24"/>
          <w:szCs w:val="24"/>
        </w:rPr>
        <w:t xml:space="preserve"> poszczególnym elementom środowiskowym</w:t>
      </w:r>
      <w:r w:rsidRPr="002075BA">
        <w:rPr>
          <w:sz w:val="24"/>
          <w:szCs w:val="24"/>
        </w:rPr>
        <w:t xml:space="preserve"> zmienny</w:t>
      </w:r>
      <w:r>
        <w:rPr>
          <w:sz w:val="24"/>
          <w:szCs w:val="24"/>
        </w:rPr>
        <w:t>ch</w:t>
      </w:r>
      <w:r w:rsidRPr="002075BA">
        <w:rPr>
          <w:sz w:val="24"/>
          <w:szCs w:val="24"/>
        </w:rPr>
        <w:t xml:space="preserve"> oddziaływania. </w:t>
      </w:r>
    </w:p>
    <w:p w14:paraId="14CBCB15" w14:textId="76A2748B" w:rsidR="00A15D79" w:rsidRDefault="00DD48C6" w:rsidP="00A15D79">
      <w:pPr>
        <w:spacing w:before="120"/>
        <w:ind w:firstLine="567"/>
        <w:rPr>
          <w:sz w:val="24"/>
        </w:rPr>
        <w:sectPr w:rsidR="00A15D79" w:rsidSect="00901A58">
          <w:headerReference w:type="default" r:id="rId37"/>
          <w:footerReference w:type="default" r:id="rId38"/>
          <w:pgSz w:w="11906" w:h="16838"/>
          <w:pgMar w:top="1134" w:right="1134" w:bottom="1134" w:left="1134" w:header="709" w:footer="709" w:gutter="0"/>
          <w:pgNumType w:start="0"/>
          <w:cols w:space="708"/>
          <w:titlePg/>
          <w:docGrid w:linePitch="360"/>
        </w:sectPr>
      </w:pPr>
      <w:r w:rsidRPr="00787C92">
        <w:rPr>
          <w:sz w:val="24"/>
        </w:rPr>
        <w:t xml:space="preserve">W prognozie oddziaływania na środowisko </w:t>
      </w:r>
      <w:r w:rsidRPr="00787C92">
        <w:rPr>
          <w:sz w:val="24"/>
          <w:szCs w:val="24"/>
        </w:rPr>
        <w:t xml:space="preserve">Strategii Rozwoju Ponadlokalnego </w:t>
      </w:r>
      <w:r w:rsidR="00823BBC" w:rsidRPr="00787C92">
        <w:rPr>
          <w:sz w:val="24"/>
          <w:szCs w:val="24"/>
        </w:rPr>
        <w:t>Leżajskiego Obszaru Funkcjonalnego</w:t>
      </w:r>
      <w:r w:rsidRPr="00787C92">
        <w:rPr>
          <w:sz w:val="24"/>
          <w:szCs w:val="24"/>
        </w:rPr>
        <w:t xml:space="preserve"> na lata 2021-2027 z perspektywą do 2035</w:t>
      </w:r>
      <w:r w:rsidRPr="00787C92">
        <w:rPr>
          <w:sz w:val="24"/>
        </w:rPr>
        <w:t>, uwzględniono  informacje zawarte w prognozach oddziaływania na środowisko sporządzonych dla innych, przyjętych już, dokumentów powiązanych z projektem dokumentu będącego przedmiotem niniejszego opracowania, w tym:</w:t>
      </w:r>
      <w:r w:rsidRPr="00787C92">
        <w:t xml:space="preserve"> </w:t>
      </w:r>
      <w:r w:rsidRPr="00787C92">
        <w:rPr>
          <w:sz w:val="24"/>
        </w:rPr>
        <w:t xml:space="preserve">Prognozą oddziaływania na środowisko projektu </w:t>
      </w:r>
      <w:r w:rsidR="00823BBC" w:rsidRPr="00787C92">
        <w:rPr>
          <w:sz w:val="24"/>
        </w:rPr>
        <w:t xml:space="preserve">Strategii rozwoju województwa – Podkarpackie 2030 (przyjętej </w:t>
      </w:r>
      <w:r w:rsidRPr="00787C92">
        <w:rPr>
          <w:sz w:val="24"/>
        </w:rPr>
        <w:t>uchwał</w:t>
      </w:r>
      <w:r w:rsidR="00823BBC" w:rsidRPr="00787C92">
        <w:rPr>
          <w:sz w:val="24"/>
        </w:rPr>
        <w:t>ą</w:t>
      </w:r>
      <w:r w:rsidRPr="00787C92">
        <w:rPr>
          <w:sz w:val="24"/>
        </w:rPr>
        <w:t xml:space="preserve"> </w:t>
      </w:r>
      <w:r w:rsidR="00823BBC" w:rsidRPr="00787C92">
        <w:rPr>
          <w:sz w:val="24"/>
        </w:rPr>
        <w:t xml:space="preserve">XXVII/458/20 </w:t>
      </w:r>
      <w:r w:rsidRPr="00787C92">
        <w:rPr>
          <w:sz w:val="24"/>
        </w:rPr>
        <w:t xml:space="preserve">Zarządu Województwa </w:t>
      </w:r>
      <w:r w:rsidR="00823BBC" w:rsidRPr="00787C92">
        <w:rPr>
          <w:sz w:val="24"/>
        </w:rPr>
        <w:t>Podkarpackiego</w:t>
      </w:r>
      <w:r w:rsidRPr="00787C92">
        <w:rPr>
          <w:sz w:val="24"/>
        </w:rPr>
        <w:t xml:space="preserve"> z dnia </w:t>
      </w:r>
      <w:r w:rsidR="00823BBC" w:rsidRPr="00787C92">
        <w:rPr>
          <w:sz w:val="24"/>
        </w:rPr>
        <w:t xml:space="preserve">28 września 2020 r.). </w:t>
      </w:r>
      <w:r w:rsidRPr="00787C92">
        <w:rPr>
          <w:sz w:val="24"/>
        </w:rPr>
        <w:t>Działania realizowane</w:t>
      </w:r>
      <w:r w:rsidR="00823BBC" w:rsidRPr="00787C92">
        <w:rPr>
          <w:sz w:val="24"/>
        </w:rPr>
        <w:t xml:space="preserve"> </w:t>
      </w:r>
      <w:r w:rsidRPr="00787C92">
        <w:rPr>
          <w:sz w:val="24"/>
        </w:rPr>
        <w:t xml:space="preserve">w ramach </w:t>
      </w:r>
      <w:r w:rsidR="00823BBC" w:rsidRPr="00787C92">
        <w:rPr>
          <w:sz w:val="24"/>
        </w:rPr>
        <w:t xml:space="preserve">Strategii rozwoju województwa – Podkarpackie 2030, </w:t>
      </w:r>
      <w:r w:rsidRPr="00787C92">
        <w:rPr>
          <w:sz w:val="24"/>
        </w:rPr>
        <w:t xml:space="preserve">będą zgodnie ze </w:t>
      </w:r>
      <w:r w:rsidR="00787C92" w:rsidRPr="00787C92">
        <w:rPr>
          <w:sz w:val="24"/>
        </w:rPr>
        <w:t xml:space="preserve">Strategią rozwoju województwa – Podkarpackie 2030 </w:t>
      </w:r>
      <w:r w:rsidR="002C685C">
        <w:rPr>
          <w:sz w:val="24"/>
        </w:rPr>
        <w:br/>
      </w:r>
      <w:r w:rsidRPr="00787C92">
        <w:rPr>
          <w:sz w:val="24"/>
        </w:rPr>
        <w:t xml:space="preserve">i w znacznej większości finansowane z </w:t>
      </w:r>
      <w:r w:rsidR="00787C92" w:rsidRPr="00787C92">
        <w:rPr>
          <w:sz w:val="24"/>
        </w:rPr>
        <w:t>programu regionalnego Fundusze Europejskie dla Podkarpacia 2021-2027</w:t>
      </w:r>
      <w:r w:rsidRPr="00787C92">
        <w:rPr>
          <w:sz w:val="24"/>
        </w:rPr>
        <w:t>.</w:t>
      </w:r>
    </w:p>
    <w:p w14:paraId="4C5B05D0" w14:textId="3EFC7F6D" w:rsidR="00A15D79" w:rsidRDefault="00A15D79" w:rsidP="00A15D79">
      <w:pPr>
        <w:pStyle w:val="Legenda"/>
        <w:rPr>
          <w:color w:val="009999"/>
        </w:rPr>
      </w:pPr>
      <w:bookmarkStart w:id="116" w:name="_Toc96295099"/>
      <w:bookmarkStart w:id="117" w:name="_Toc97672734"/>
      <w:bookmarkStart w:id="118" w:name="_Hlk96277556"/>
      <w:r>
        <w:rPr>
          <w:color w:val="009999"/>
        </w:rPr>
        <w:lastRenderedPageBreak/>
        <w:t xml:space="preserve">Tabela </w:t>
      </w:r>
      <w:r>
        <w:fldChar w:fldCharType="begin"/>
      </w:r>
      <w:r>
        <w:rPr>
          <w:color w:val="009999"/>
        </w:rPr>
        <w:instrText xml:space="preserve"> SEQ Tabela \* ARABIC </w:instrText>
      </w:r>
      <w:r>
        <w:fldChar w:fldCharType="separate"/>
      </w:r>
      <w:r w:rsidR="00717C88">
        <w:rPr>
          <w:noProof/>
          <w:color w:val="009999"/>
        </w:rPr>
        <w:t>3</w:t>
      </w:r>
      <w:r>
        <w:fldChar w:fldCharType="end"/>
      </w:r>
      <w:r>
        <w:rPr>
          <w:color w:val="009999"/>
        </w:rPr>
        <w:t xml:space="preserve"> – Matryca wpływu realizacji przedsięwzięć na środowisko</w:t>
      </w:r>
      <w:bookmarkEnd w:id="116"/>
      <w:bookmarkEnd w:id="117"/>
    </w:p>
    <w:tbl>
      <w:tblPr>
        <w:tblW w:w="1450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740"/>
        <w:gridCol w:w="1774"/>
        <w:gridCol w:w="3015"/>
        <w:gridCol w:w="640"/>
        <w:gridCol w:w="641"/>
        <w:gridCol w:w="641"/>
        <w:gridCol w:w="641"/>
        <w:gridCol w:w="641"/>
        <w:gridCol w:w="641"/>
        <w:gridCol w:w="641"/>
        <w:gridCol w:w="640"/>
        <w:gridCol w:w="641"/>
        <w:gridCol w:w="641"/>
        <w:gridCol w:w="641"/>
        <w:gridCol w:w="641"/>
        <w:gridCol w:w="641"/>
        <w:gridCol w:w="641"/>
      </w:tblGrid>
      <w:tr w:rsidR="00A15D79" w14:paraId="7103D654" w14:textId="77777777" w:rsidTr="00A047B0">
        <w:trPr>
          <w:trHeight w:val="1935"/>
        </w:trPr>
        <w:tc>
          <w:tcPr>
            <w:tcW w:w="74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extDirection w:val="btLr"/>
            <w:vAlign w:val="center"/>
            <w:hideMark/>
          </w:tcPr>
          <w:bookmarkEnd w:id="118"/>
          <w:p w14:paraId="5AFAC923" w14:textId="77777777" w:rsidR="00A15D79" w:rsidRDefault="00A15D79">
            <w:pPr>
              <w:spacing w:after="0" w:line="240" w:lineRule="auto"/>
              <w:jc w:val="center"/>
              <w:rPr>
                <w:rFonts w:eastAsia="Times New Roman" w:cstheme="minorHAnsi"/>
                <w:color w:val="000000"/>
                <w:lang w:eastAsia="pl-PL"/>
              </w:rPr>
            </w:pPr>
            <w:r>
              <w:rPr>
                <w:rFonts w:cstheme="minorHAnsi"/>
                <w:b/>
                <w:bCs/>
              </w:rPr>
              <w:t>Cel Strategiczny</w:t>
            </w: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335FB" w14:textId="77777777" w:rsidR="00A15D79" w:rsidRDefault="00A15D79">
            <w:pPr>
              <w:spacing w:after="0" w:line="240" w:lineRule="auto"/>
              <w:jc w:val="center"/>
              <w:rPr>
                <w:rFonts w:eastAsia="Times New Roman" w:cstheme="minorHAnsi"/>
                <w:b/>
                <w:bCs/>
                <w:lang w:eastAsia="pl-PL"/>
              </w:rPr>
            </w:pPr>
            <w:r>
              <w:rPr>
                <w:rFonts w:eastAsia="Times New Roman" w:cstheme="minorHAnsi"/>
                <w:b/>
                <w:bCs/>
                <w:lang w:eastAsia="pl-PL"/>
              </w:rPr>
              <w:t>Cel Operacyjny</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03AB819" w14:textId="47D1936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Propozycje</w:t>
            </w:r>
            <w:r w:rsidR="007E4F92">
              <w:rPr>
                <w:rFonts w:eastAsia="Times New Roman" w:cstheme="minorHAnsi"/>
                <w:b/>
                <w:bCs/>
                <w:color w:val="000000"/>
                <w:lang w:eastAsia="pl-PL"/>
              </w:rPr>
              <w:t xml:space="preserve"> kluczowych</w:t>
            </w:r>
            <w:r>
              <w:rPr>
                <w:rFonts w:eastAsia="Times New Roman" w:cstheme="minorHAnsi"/>
                <w:b/>
                <w:bCs/>
                <w:color w:val="000000"/>
                <w:lang w:eastAsia="pl-PL"/>
              </w:rPr>
              <w:t xml:space="preserve"> projektów ponadlokalnych realizujących cele strategii</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57B56FB9"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ludzie</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68BE179"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różnorodność biologiczna</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F55D3EC"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zwierzęta</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AAFCCF7"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rośliny</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556FD78"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wody</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546A0FC"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powietrze</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319ACCD3"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powierzchnia ziemi</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AB07613"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krajobraz</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EAE6BF3"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klimat</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4703A33"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klimat akustyczny</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0755FD0"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zasoby naturalne</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1E98BA0"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zabytki</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479E4387"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dobra materialne</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1D917A0C" w14:textId="77777777" w:rsidR="00A15D79" w:rsidRDefault="00A15D79">
            <w:pPr>
              <w:spacing w:after="0" w:line="240" w:lineRule="auto"/>
              <w:jc w:val="center"/>
              <w:rPr>
                <w:rFonts w:eastAsia="Times New Roman" w:cstheme="minorHAnsi"/>
                <w:b/>
                <w:bCs/>
                <w:color w:val="000000"/>
                <w:lang w:eastAsia="pl-PL"/>
              </w:rPr>
            </w:pPr>
            <w:r>
              <w:rPr>
                <w:rFonts w:eastAsia="Times New Roman" w:cstheme="minorHAnsi"/>
                <w:b/>
                <w:bCs/>
                <w:color w:val="000000"/>
                <w:lang w:eastAsia="pl-PL"/>
              </w:rPr>
              <w:t xml:space="preserve">obszary chronione, </w:t>
            </w:r>
            <w:r>
              <w:rPr>
                <w:rFonts w:eastAsia="Times New Roman" w:cstheme="minorHAnsi"/>
                <w:b/>
                <w:bCs/>
                <w:color w:val="000000"/>
                <w:lang w:eastAsia="pl-PL"/>
              </w:rPr>
              <w:br/>
              <w:t>w tym Natura 2000</w:t>
            </w:r>
          </w:p>
        </w:tc>
      </w:tr>
      <w:tr w:rsidR="00EC1E70" w14:paraId="248CFEF3" w14:textId="77777777" w:rsidTr="00A047B0">
        <w:trPr>
          <w:trHeight w:val="1005"/>
        </w:trPr>
        <w:tc>
          <w:tcPr>
            <w:tcW w:w="740" w:type="dxa"/>
            <w:vMerge w:val="restart"/>
            <w:tcBorders>
              <w:top w:val="single" w:sz="4" w:space="0" w:color="000000" w:themeColor="text1"/>
              <w:left w:val="single" w:sz="4" w:space="0" w:color="000000" w:themeColor="text1"/>
              <w:right w:val="single" w:sz="4" w:space="0" w:color="000000" w:themeColor="text1"/>
            </w:tcBorders>
            <w:textDirection w:val="btLr"/>
            <w:vAlign w:val="center"/>
            <w:hideMark/>
          </w:tcPr>
          <w:p w14:paraId="3B4248A8" w14:textId="77777777" w:rsidR="00EC1E70" w:rsidRDefault="00EC1E70" w:rsidP="00013902">
            <w:pPr>
              <w:spacing w:after="0" w:line="240" w:lineRule="auto"/>
              <w:jc w:val="center"/>
              <w:rPr>
                <w:rFonts w:eastAsia="Times New Roman" w:cstheme="minorHAnsi"/>
                <w:color w:val="000000"/>
                <w:lang w:eastAsia="pl-PL"/>
              </w:rPr>
            </w:pPr>
            <w:r>
              <w:rPr>
                <w:rFonts w:cstheme="minorHAnsi"/>
                <w:b/>
                <w:bCs/>
              </w:rPr>
              <w:t>Cel Strategiczny 1 - Szczęśliwi mieszkańcy</w:t>
            </w:r>
          </w:p>
        </w:tc>
        <w:tc>
          <w:tcPr>
            <w:tcW w:w="17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85E5A4" w14:textId="77777777" w:rsidR="00EC1E70" w:rsidRDefault="00EC1E70" w:rsidP="00A047B0">
            <w:pPr>
              <w:spacing w:after="0" w:line="240" w:lineRule="auto"/>
              <w:jc w:val="left"/>
              <w:rPr>
                <w:rFonts w:eastAsia="Times New Roman" w:cstheme="minorHAnsi"/>
                <w:lang w:eastAsia="pl-PL"/>
              </w:rPr>
            </w:pPr>
            <w:r w:rsidRPr="006B15F7">
              <w:rPr>
                <w:sz w:val="24"/>
                <w:szCs w:val="24"/>
              </w:rPr>
              <w:t xml:space="preserve">1.1. Stworzenie nowych miejsc pracy </w:t>
            </w:r>
          </w:p>
          <w:p w14:paraId="78EA1D7C" w14:textId="368E412E" w:rsidR="00EC1E70" w:rsidRDefault="00EC1E70" w:rsidP="00A047B0">
            <w:pPr>
              <w:spacing w:after="0" w:line="240" w:lineRule="auto"/>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F71EE6C" w14:textId="6C88DC7A" w:rsidR="00EC1E70" w:rsidRDefault="00EC1E70" w:rsidP="00A047B0">
            <w:pPr>
              <w:spacing w:after="0" w:line="240" w:lineRule="auto"/>
              <w:jc w:val="left"/>
              <w:rPr>
                <w:rFonts w:eastAsia="Times New Roman" w:cstheme="minorHAnsi"/>
                <w:color w:val="000000"/>
                <w:lang w:eastAsia="pl-PL"/>
              </w:rPr>
            </w:pPr>
            <w:r w:rsidRPr="00EC1E70">
              <w:rPr>
                <w:rFonts w:eastAsia="Times New Roman" w:cstheme="minorHAnsi"/>
                <w:color w:val="000000"/>
                <w:lang w:eastAsia="pl-PL"/>
              </w:rPr>
              <w:t xml:space="preserve">Inkubator przedsiębiorczości  </w:t>
            </w:r>
          </w:p>
          <w:p w14:paraId="487A10B0" w14:textId="68EB4AB0" w:rsidR="00EC1E70" w:rsidRDefault="00EC1E70" w:rsidP="00A047B0">
            <w:pPr>
              <w:spacing w:after="0" w:line="240" w:lineRule="auto"/>
              <w:jc w:val="left"/>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0DDF067C" w14:textId="77777777" w:rsidR="00EC1E70" w:rsidRDefault="00EC1E70"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B1</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0086EA8"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E89F1EF"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D131B91"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11556ED"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AB4A65A"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F5EA5E2" w14:textId="77777777" w:rsidR="00EC1E70" w:rsidRDefault="00EC1E70" w:rsidP="00013902">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D0EAB1D"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C75379"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7DA1DED" w14:textId="6CBCB49E"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5BAE631"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E1D9827"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hideMark/>
          </w:tcPr>
          <w:p w14:paraId="1062EC68" w14:textId="77777777" w:rsidR="00EC1E70" w:rsidRDefault="00EC1E70"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E141C43" w14:textId="77777777" w:rsidR="00EC1E70" w:rsidRDefault="00EC1E70" w:rsidP="00013902">
            <w:pPr>
              <w:spacing w:after="0" w:line="240" w:lineRule="auto"/>
              <w:jc w:val="center"/>
              <w:rPr>
                <w:rFonts w:eastAsia="Times New Roman" w:cstheme="minorHAnsi"/>
                <w:color w:val="000000"/>
                <w:lang w:eastAsia="pl-PL"/>
              </w:rPr>
            </w:pPr>
          </w:p>
        </w:tc>
      </w:tr>
      <w:tr w:rsidR="00EC1E70" w14:paraId="789802CC" w14:textId="77777777" w:rsidTr="00A047B0">
        <w:trPr>
          <w:trHeight w:val="769"/>
        </w:trPr>
        <w:tc>
          <w:tcPr>
            <w:tcW w:w="740" w:type="dxa"/>
            <w:vMerge/>
            <w:tcBorders>
              <w:left w:val="single" w:sz="4" w:space="0" w:color="000000" w:themeColor="text1"/>
              <w:right w:val="single" w:sz="4" w:space="0" w:color="000000" w:themeColor="text1"/>
            </w:tcBorders>
            <w:vAlign w:val="center"/>
            <w:hideMark/>
          </w:tcPr>
          <w:p w14:paraId="501D6421" w14:textId="77777777" w:rsidR="00EC1E70" w:rsidRDefault="00EC1E70" w:rsidP="00013902">
            <w:pPr>
              <w:spacing w:after="0"/>
              <w:rPr>
                <w:rFonts w:eastAsia="Times New Roman" w:cstheme="minorHAnsi"/>
                <w:color w:val="000000"/>
                <w:lang w:eastAsia="pl-PL"/>
              </w:rPr>
            </w:pPr>
          </w:p>
        </w:tc>
        <w:tc>
          <w:tcPr>
            <w:tcW w:w="17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71424" w14:textId="77777777" w:rsidR="00EC1E70" w:rsidRDefault="00EC1E70"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8EC6DDD" w14:textId="5CBE8AFB" w:rsidR="00EC1E70" w:rsidRDefault="00EC1E70" w:rsidP="00A047B0">
            <w:pPr>
              <w:spacing w:after="0" w:line="240" w:lineRule="auto"/>
              <w:jc w:val="left"/>
              <w:rPr>
                <w:rFonts w:eastAsia="Times New Roman" w:cstheme="minorHAnsi"/>
                <w:color w:val="000000"/>
                <w:lang w:eastAsia="pl-PL"/>
              </w:rPr>
            </w:pPr>
            <w:r w:rsidRPr="00EC1E70">
              <w:rPr>
                <w:rFonts w:eastAsia="Times New Roman" w:cstheme="minorHAnsi"/>
                <w:color w:val="000000"/>
                <w:lang w:eastAsia="pl-PL"/>
              </w:rPr>
              <w:t>Utworzenie klastra technologicznego w oparciu o Centra Informatyki i Robotyki Szkolnej oraz przedsiębiorców zajmujących się działalnością innowacyjną – technologiczną</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313F8762" w14:textId="77777777" w:rsidR="00EC1E70" w:rsidRDefault="00EC1E70"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D399B1B"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6005936"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66B56F0"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EF32BB9"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1E13FB0"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954F07F" w14:textId="77777777" w:rsidR="00EC1E70" w:rsidRDefault="00EC1E70" w:rsidP="00013902">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A9AFC66"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6D19ABD"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22A1BA6"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473AB16"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4774787"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1EFFEC66" w14:textId="435CA528" w:rsidR="00EC1E70" w:rsidRDefault="00EE21C0"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B1CBD53" w14:textId="77777777" w:rsidR="00EC1E70" w:rsidRDefault="00EC1E70" w:rsidP="00013902">
            <w:pPr>
              <w:spacing w:after="0" w:line="240" w:lineRule="auto"/>
              <w:jc w:val="center"/>
              <w:rPr>
                <w:rFonts w:eastAsia="Times New Roman" w:cstheme="minorHAnsi"/>
                <w:color w:val="000000"/>
                <w:lang w:eastAsia="pl-PL"/>
              </w:rPr>
            </w:pPr>
          </w:p>
        </w:tc>
      </w:tr>
      <w:tr w:rsidR="00EC1E70" w14:paraId="5CD4F814" w14:textId="77777777" w:rsidTr="00A047B0">
        <w:trPr>
          <w:trHeight w:val="1505"/>
        </w:trPr>
        <w:tc>
          <w:tcPr>
            <w:tcW w:w="740" w:type="dxa"/>
            <w:vMerge/>
            <w:tcBorders>
              <w:left w:val="single" w:sz="4" w:space="0" w:color="000000" w:themeColor="text1"/>
              <w:right w:val="single" w:sz="4" w:space="0" w:color="000000" w:themeColor="text1"/>
            </w:tcBorders>
            <w:vAlign w:val="center"/>
            <w:hideMark/>
          </w:tcPr>
          <w:p w14:paraId="7AB050A7" w14:textId="77777777" w:rsidR="00EC1E70" w:rsidRDefault="00EC1E70" w:rsidP="00013902">
            <w:pPr>
              <w:spacing w:after="0"/>
              <w:rPr>
                <w:rFonts w:eastAsia="Times New Roman" w:cstheme="minorHAnsi"/>
                <w:color w:val="000000"/>
                <w:lang w:eastAsia="pl-PL"/>
              </w:rPr>
            </w:pP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13234F" w14:textId="4B00C1EC" w:rsidR="00EC1E70" w:rsidRDefault="00EC1E70" w:rsidP="00A047B0">
            <w:pPr>
              <w:spacing w:after="0" w:line="240" w:lineRule="auto"/>
              <w:jc w:val="left"/>
              <w:rPr>
                <w:rFonts w:cstheme="minorHAnsi"/>
              </w:rPr>
            </w:pPr>
            <w:r w:rsidRPr="006B15F7">
              <w:rPr>
                <w:sz w:val="24"/>
                <w:szCs w:val="24"/>
              </w:rPr>
              <w:t xml:space="preserve">1.2. Wsparcie opieki zdrowotnej i senioralnej </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E3E654A" w14:textId="6B8B834D" w:rsidR="00EC1E70" w:rsidRDefault="00EC1E70" w:rsidP="00A047B0">
            <w:pPr>
              <w:spacing w:after="0" w:line="240" w:lineRule="auto"/>
              <w:jc w:val="left"/>
              <w:rPr>
                <w:rFonts w:eastAsia="Times New Roman" w:cstheme="minorHAnsi"/>
                <w:color w:val="000000"/>
                <w:lang w:eastAsia="pl-PL"/>
              </w:rPr>
            </w:pPr>
            <w:r w:rsidRPr="00EC1E70">
              <w:rPr>
                <w:rFonts w:eastAsia="Times New Roman" w:cstheme="minorHAnsi"/>
                <w:color w:val="000000"/>
                <w:lang w:eastAsia="pl-PL"/>
              </w:rPr>
              <w:t>Projekty JST OF</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4AC0AEAF" w14:textId="12080947" w:rsidR="00EC1E70" w:rsidRDefault="00EE21C0"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CFA5181" w14:textId="1DEF383B"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A15AB37" w14:textId="0F07164D"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C561F4A" w14:textId="2751FA96"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EFB5093" w14:textId="341867C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A4EC016"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A2BFE09" w14:textId="24F708C6" w:rsidR="00EC1E70" w:rsidRDefault="00EC1E70" w:rsidP="00013902">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4BD6448" w14:textId="607288CD"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0BCDCCD"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86F5241"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1B360C8" w14:textId="360B095A"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99491F9" w14:textId="62492BF6" w:rsidR="00EC1E70" w:rsidRPr="00EE21C0" w:rsidRDefault="00EE21C0" w:rsidP="00EE21C0">
            <w:pPr>
              <w:jc w:val="cente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hideMark/>
          </w:tcPr>
          <w:p w14:paraId="53B0FBEF" w14:textId="06A9CBB3" w:rsidR="00EC1E70" w:rsidRDefault="00EE21C0"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47BDF10A" w14:textId="7D4CE202" w:rsidR="00EC1E70" w:rsidRDefault="00EC1E70" w:rsidP="00013902">
            <w:pPr>
              <w:spacing w:after="0" w:line="240" w:lineRule="auto"/>
              <w:jc w:val="center"/>
              <w:rPr>
                <w:rFonts w:eastAsia="Times New Roman" w:cstheme="minorHAnsi"/>
                <w:color w:val="000000"/>
                <w:lang w:eastAsia="pl-PL"/>
              </w:rPr>
            </w:pPr>
          </w:p>
        </w:tc>
      </w:tr>
      <w:tr w:rsidR="00EC1E70" w14:paraId="4D224A87" w14:textId="77777777" w:rsidTr="00A047B0">
        <w:trPr>
          <w:trHeight w:val="886"/>
        </w:trPr>
        <w:tc>
          <w:tcPr>
            <w:tcW w:w="740" w:type="dxa"/>
            <w:vMerge/>
            <w:tcBorders>
              <w:left w:val="single" w:sz="4" w:space="0" w:color="000000" w:themeColor="text1"/>
              <w:right w:val="single" w:sz="4" w:space="0" w:color="000000" w:themeColor="text1"/>
            </w:tcBorders>
            <w:vAlign w:val="center"/>
            <w:hideMark/>
          </w:tcPr>
          <w:p w14:paraId="1C3FFA60" w14:textId="77777777" w:rsidR="00EC1E70" w:rsidRDefault="00EC1E70" w:rsidP="00EC1E70">
            <w:pPr>
              <w:spacing w:after="0"/>
              <w:rPr>
                <w:rFonts w:eastAsia="Times New Roman" w:cstheme="minorHAnsi"/>
                <w:color w:val="000000"/>
                <w:lang w:eastAsia="pl-PL"/>
              </w:rPr>
            </w:pPr>
          </w:p>
        </w:tc>
        <w:tc>
          <w:tcPr>
            <w:tcW w:w="1774" w:type="dxa"/>
            <w:vMerge w:val="restart"/>
            <w:tcBorders>
              <w:top w:val="single" w:sz="4" w:space="0" w:color="000000" w:themeColor="text1"/>
              <w:left w:val="single" w:sz="4" w:space="0" w:color="000000" w:themeColor="text1"/>
              <w:right w:val="single" w:sz="4" w:space="0" w:color="000000" w:themeColor="text1"/>
            </w:tcBorders>
            <w:vAlign w:val="center"/>
            <w:hideMark/>
          </w:tcPr>
          <w:p w14:paraId="5D7507F8" w14:textId="136CCE05" w:rsidR="00EC1E70" w:rsidRDefault="00EC1E70" w:rsidP="00A047B0">
            <w:pPr>
              <w:spacing w:after="0" w:line="240" w:lineRule="auto"/>
              <w:jc w:val="left"/>
              <w:rPr>
                <w:rFonts w:eastAsia="Times New Roman" w:cstheme="minorHAnsi"/>
                <w:lang w:eastAsia="pl-PL"/>
              </w:rPr>
            </w:pPr>
            <w:r w:rsidRPr="006B15F7">
              <w:rPr>
                <w:sz w:val="24"/>
                <w:szCs w:val="24"/>
              </w:rPr>
              <w:t>1.3. Wsparcie systemu edukacji i opieki nad dziećmi</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DBF9FCA" w14:textId="5C424904" w:rsidR="00EC1E70" w:rsidRDefault="00EC1E70" w:rsidP="00A047B0">
            <w:pPr>
              <w:spacing w:after="0" w:line="240" w:lineRule="auto"/>
              <w:jc w:val="left"/>
              <w:rPr>
                <w:rFonts w:eastAsia="Times New Roman" w:cstheme="minorHAnsi"/>
                <w:color w:val="000000"/>
                <w:lang w:eastAsia="pl-PL"/>
              </w:rPr>
            </w:pPr>
            <w:r w:rsidRPr="004572D0">
              <w:t xml:space="preserve">Doposażenie pracowni komputerowych w szkołach, zakup tablic interaktywnych, wymiana starego sprzętu dydaktycznego na nowy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6B61FB65" w14:textId="77777777" w:rsidR="00EC1E70" w:rsidRDefault="00EC1E70" w:rsidP="00EC1E70">
            <w:pPr>
              <w:spacing w:after="0" w:line="240" w:lineRule="auto"/>
              <w:jc w:val="center"/>
              <w:rPr>
                <w:rFonts w:eastAsia="Times New Roman" w:cstheme="minorHAnsi"/>
                <w:color w:val="000000"/>
                <w:lang w:eastAsia="pl-PL"/>
              </w:rPr>
            </w:pPr>
            <w:r>
              <w:rPr>
                <w:rFonts w:eastAsia="Times New Roman" w:cstheme="minorHAnsi"/>
                <w:color w:val="000000"/>
                <w:lang w:eastAsia="pl-PL"/>
              </w:rPr>
              <w:t>B1</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8F64B01"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BA81BD7"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B40BC9B"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D905450"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4FF37E8"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E10BDFB" w14:textId="77777777" w:rsidR="00EC1E70" w:rsidRDefault="00EC1E70" w:rsidP="00EC1E70">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3554C61"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A600B5D"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1A0DEBB"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38D6DA6"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hideMark/>
          </w:tcPr>
          <w:p w14:paraId="63B4383E" w14:textId="77777777" w:rsidR="00EC1E70" w:rsidRDefault="00EC1E70" w:rsidP="00EC1E7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hideMark/>
          </w:tcPr>
          <w:p w14:paraId="13DE928B" w14:textId="77777777" w:rsidR="00EC1E70" w:rsidRDefault="00EC1E70" w:rsidP="00EC1E7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CA8A72D" w14:textId="77777777" w:rsidR="00EC1E70" w:rsidRDefault="00EC1E70" w:rsidP="00EC1E70">
            <w:pPr>
              <w:spacing w:after="0" w:line="240" w:lineRule="auto"/>
              <w:jc w:val="center"/>
              <w:rPr>
                <w:rFonts w:eastAsia="Times New Roman" w:cstheme="minorHAnsi"/>
                <w:color w:val="000000"/>
                <w:lang w:eastAsia="pl-PL"/>
              </w:rPr>
            </w:pPr>
          </w:p>
        </w:tc>
      </w:tr>
      <w:tr w:rsidR="00EC1E70" w14:paraId="3238955C" w14:textId="77777777" w:rsidTr="00A047B0">
        <w:trPr>
          <w:trHeight w:val="558"/>
        </w:trPr>
        <w:tc>
          <w:tcPr>
            <w:tcW w:w="740" w:type="dxa"/>
            <w:vMerge/>
            <w:tcBorders>
              <w:left w:val="single" w:sz="4" w:space="0" w:color="000000" w:themeColor="text1"/>
              <w:right w:val="single" w:sz="4" w:space="0" w:color="000000" w:themeColor="text1"/>
            </w:tcBorders>
            <w:vAlign w:val="center"/>
          </w:tcPr>
          <w:p w14:paraId="5EA98DFD" w14:textId="77777777" w:rsidR="00EC1E70" w:rsidRDefault="00EC1E70" w:rsidP="00EC1E70">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29B90FA2" w14:textId="77777777" w:rsidR="00EC1E70" w:rsidRPr="006B15F7" w:rsidRDefault="00EC1E70" w:rsidP="00A047B0">
            <w:pPr>
              <w:spacing w:after="0" w:line="240" w:lineRule="auto"/>
              <w:jc w:val="left"/>
              <w:rPr>
                <w:sz w:val="24"/>
                <w:szCs w:val="24"/>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9982D5" w14:textId="3C87A49F" w:rsidR="00EC1E70" w:rsidRPr="00EC1E70" w:rsidRDefault="00EC1E70" w:rsidP="00A047B0">
            <w:pPr>
              <w:jc w:val="left"/>
            </w:pPr>
            <w:r w:rsidRPr="00EC1E70">
              <w:t xml:space="preserve">Modernizacja obiektów oświatowych i dostosowanie ich do obowiązujących wymogów w zakresie architektury, dostępności i użyteczności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B3CFC13" w14:textId="52EB553F" w:rsidR="00EC1E70" w:rsidRDefault="00EE21C0" w:rsidP="00EC1E7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D9F1E73"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C5FE870"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664CF2E"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46CDDEC"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F8A61C7"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AD5EE3A" w14:textId="77777777" w:rsidR="00EC1E70" w:rsidRDefault="00EC1E70" w:rsidP="00EC1E70">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5C21063A" w14:textId="1667EF69" w:rsidR="00EC1E70" w:rsidRDefault="00CB4C06" w:rsidP="00EC1E7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9F8D322"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9C8A70D"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1BD868D" w14:textId="77777777" w:rsidR="00EC1E70" w:rsidRDefault="00EC1E70" w:rsidP="00EC1E7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5EDF871E" w14:textId="0B6E256D" w:rsidR="00EC1E70" w:rsidRDefault="00EE21C0" w:rsidP="00EC1E7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04F7712" w14:textId="04B8D0C3" w:rsidR="00EC1E70" w:rsidRDefault="00EE21C0" w:rsidP="00EC1E70">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397D0F8" w14:textId="77777777" w:rsidR="00EC1E70" w:rsidRDefault="00EC1E70" w:rsidP="00EC1E70">
            <w:pPr>
              <w:spacing w:after="0" w:line="240" w:lineRule="auto"/>
              <w:jc w:val="center"/>
              <w:rPr>
                <w:rFonts w:eastAsia="Times New Roman" w:cstheme="minorHAnsi"/>
                <w:color w:val="000000"/>
                <w:lang w:eastAsia="pl-PL"/>
              </w:rPr>
            </w:pPr>
          </w:p>
        </w:tc>
      </w:tr>
      <w:tr w:rsidR="00EC1E70" w14:paraId="5AB8AC8B" w14:textId="77777777" w:rsidTr="00A047B0">
        <w:trPr>
          <w:trHeight w:val="489"/>
        </w:trPr>
        <w:tc>
          <w:tcPr>
            <w:tcW w:w="740" w:type="dxa"/>
            <w:vMerge/>
            <w:tcBorders>
              <w:left w:val="single" w:sz="4" w:space="0" w:color="000000" w:themeColor="text1"/>
              <w:right w:val="single" w:sz="4" w:space="0" w:color="000000" w:themeColor="text1"/>
            </w:tcBorders>
            <w:vAlign w:val="center"/>
            <w:hideMark/>
          </w:tcPr>
          <w:p w14:paraId="37920D70" w14:textId="77777777" w:rsidR="00EC1E70" w:rsidRDefault="00EC1E70" w:rsidP="00013902">
            <w:pPr>
              <w:spacing w:after="0"/>
              <w:rPr>
                <w:rFonts w:eastAsia="Times New Roman" w:cstheme="minorHAnsi"/>
                <w:color w:val="000000"/>
                <w:lang w:eastAsia="pl-PL"/>
              </w:rPr>
            </w:pPr>
          </w:p>
        </w:tc>
        <w:tc>
          <w:tcPr>
            <w:tcW w:w="1774" w:type="dxa"/>
            <w:vMerge w:val="restart"/>
            <w:tcBorders>
              <w:top w:val="single" w:sz="4" w:space="0" w:color="000000" w:themeColor="text1"/>
              <w:left w:val="single" w:sz="4" w:space="0" w:color="000000" w:themeColor="text1"/>
              <w:right w:val="single" w:sz="4" w:space="0" w:color="000000" w:themeColor="text1"/>
            </w:tcBorders>
            <w:vAlign w:val="center"/>
            <w:hideMark/>
          </w:tcPr>
          <w:p w14:paraId="75DE25A9" w14:textId="77777777" w:rsidR="00EC1E70" w:rsidRDefault="00EC1E70" w:rsidP="00A047B0">
            <w:pPr>
              <w:spacing w:after="0" w:line="240" w:lineRule="auto"/>
              <w:jc w:val="left"/>
              <w:rPr>
                <w:sz w:val="24"/>
                <w:szCs w:val="24"/>
              </w:rPr>
            </w:pPr>
            <w:r w:rsidRPr="006B15F7">
              <w:rPr>
                <w:sz w:val="24"/>
                <w:szCs w:val="24"/>
              </w:rPr>
              <w:t>1.4. Rozwój aktywności społecznej</w:t>
            </w:r>
          </w:p>
          <w:p w14:paraId="791A46D8" w14:textId="113D4073" w:rsidR="00EC1E70" w:rsidRDefault="00EC1E70" w:rsidP="00A047B0">
            <w:pPr>
              <w:spacing w:after="0" w:line="240" w:lineRule="auto"/>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01CBF6A" w14:textId="4967E800" w:rsidR="00EC1E70" w:rsidRDefault="00EC1E70" w:rsidP="00A047B0">
            <w:pPr>
              <w:spacing w:after="0" w:line="240" w:lineRule="auto"/>
              <w:jc w:val="left"/>
              <w:rPr>
                <w:rFonts w:eastAsia="Times New Roman" w:cstheme="minorHAnsi"/>
                <w:color w:val="000000"/>
                <w:lang w:eastAsia="pl-PL"/>
              </w:rPr>
            </w:pPr>
            <w:r w:rsidRPr="00EC1E70">
              <w:rPr>
                <w:rFonts w:eastAsia="Times New Roman" w:cstheme="minorHAnsi"/>
                <w:color w:val="000000"/>
                <w:lang w:eastAsia="pl-PL"/>
              </w:rPr>
              <w:t>Organizacja tematycznych turniejów międzygminnych</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69E7EB32" w14:textId="77777777" w:rsidR="00EC1E70" w:rsidRDefault="00EC1E70"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136C505"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D31093D"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D3C3A62"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A98A30C"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CB3D2A2"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9A4716F" w14:textId="77777777" w:rsidR="00EC1E70" w:rsidRDefault="00EC1E70" w:rsidP="00013902">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4A08E69"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E8418E0"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CBB3533"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4F4A79E"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8CF13D1" w14:textId="2C5853DB"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B381456" w14:textId="5395C1B0"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1711829" w14:textId="77777777" w:rsidR="00EC1E70" w:rsidRDefault="00EC1E70" w:rsidP="00013902">
            <w:pPr>
              <w:spacing w:after="0" w:line="240" w:lineRule="auto"/>
              <w:jc w:val="center"/>
              <w:rPr>
                <w:rFonts w:eastAsia="Times New Roman" w:cstheme="minorHAnsi"/>
                <w:color w:val="000000"/>
                <w:lang w:eastAsia="pl-PL"/>
              </w:rPr>
            </w:pPr>
          </w:p>
        </w:tc>
      </w:tr>
      <w:tr w:rsidR="00EC1E70" w14:paraId="7A3D9282" w14:textId="77777777" w:rsidTr="00A047B0">
        <w:trPr>
          <w:trHeight w:val="489"/>
        </w:trPr>
        <w:tc>
          <w:tcPr>
            <w:tcW w:w="740" w:type="dxa"/>
            <w:vMerge/>
            <w:tcBorders>
              <w:left w:val="single" w:sz="4" w:space="0" w:color="000000" w:themeColor="text1"/>
              <w:right w:val="single" w:sz="4" w:space="0" w:color="000000" w:themeColor="text1"/>
            </w:tcBorders>
            <w:vAlign w:val="center"/>
          </w:tcPr>
          <w:p w14:paraId="6274287E" w14:textId="77777777" w:rsidR="00EC1E70" w:rsidRDefault="00EC1E70" w:rsidP="00013902">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1D4244AA" w14:textId="77777777" w:rsidR="00EC1E70" w:rsidRPr="006B15F7" w:rsidRDefault="00EC1E70" w:rsidP="00A047B0">
            <w:pPr>
              <w:spacing w:after="0" w:line="240" w:lineRule="auto"/>
              <w:jc w:val="left"/>
              <w:rPr>
                <w:sz w:val="24"/>
                <w:szCs w:val="24"/>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50EDE6" w14:textId="51AF5DB6" w:rsidR="00EC1E70" w:rsidRDefault="00EC1E70" w:rsidP="00A047B0">
            <w:pPr>
              <w:spacing w:after="0" w:line="240" w:lineRule="auto"/>
              <w:jc w:val="left"/>
              <w:rPr>
                <w:rFonts w:eastAsia="Times New Roman" w:cstheme="minorHAnsi"/>
                <w:color w:val="000000"/>
                <w:lang w:eastAsia="pl-PL"/>
              </w:rPr>
            </w:pPr>
            <w:r w:rsidRPr="00EC1E70">
              <w:rPr>
                <w:rFonts w:eastAsia="Times New Roman" w:cstheme="minorHAnsi"/>
                <w:color w:val="000000"/>
                <w:lang w:eastAsia="pl-PL"/>
              </w:rPr>
              <w:t>Doposażenie Ośrodków Kultury w nowy sprzęt, instrumenty i wyposażenie służące realizacji celów statutowych</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45C3569D" w14:textId="5A0579C2" w:rsidR="00EC1E70" w:rsidRDefault="00CB4C06" w:rsidP="00013902">
            <w:pPr>
              <w:spacing w:after="0" w:line="240" w:lineRule="auto"/>
              <w:jc w:val="center"/>
              <w:rPr>
                <w:rFonts w:eastAsia="Times New Roman" w:cstheme="minorHAnsi"/>
                <w:color w:val="000000"/>
                <w:lang w:eastAsia="pl-PL"/>
              </w:rPr>
            </w:pPr>
            <w:r w:rsidRPr="00CB4C06">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1DE9881"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38D740B"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4A9821E"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5F1949C"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FDF0B1A"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AB9A38A" w14:textId="77777777" w:rsidR="00EC1E70" w:rsidRDefault="00EC1E70" w:rsidP="00013902">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EC3965C"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06C2E3A"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13622A4"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4DBB091"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B116CFC"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168EF63C" w14:textId="2453CA96" w:rsidR="00EC1E70" w:rsidRDefault="00CB4C06"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5892ADA" w14:textId="77777777" w:rsidR="00EC1E70" w:rsidRDefault="00EC1E70" w:rsidP="00013902">
            <w:pPr>
              <w:spacing w:after="0" w:line="240" w:lineRule="auto"/>
              <w:jc w:val="center"/>
              <w:rPr>
                <w:rFonts w:eastAsia="Times New Roman" w:cstheme="minorHAnsi"/>
                <w:color w:val="000000"/>
                <w:lang w:eastAsia="pl-PL"/>
              </w:rPr>
            </w:pPr>
          </w:p>
        </w:tc>
      </w:tr>
      <w:tr w:rsidR="00EC1E70" w14:paraId="2107D29A" w14:textId="77777777" w:rsidTr="00A047B0">
        <w:trPr>
          <w:trHeight w:val="489"/>
        </w:trPr>
        <w:tc>
          <w:tcPr>
            <w:tcW w:w="740" w:type="dxa"/>
            <w:vMerge/>
            <w:tcBorders>
              <w:left w:val="single" w:sz="4" w:space="0" w:color="000000" w:themeColor="text1"/>
              <w:bottom w:val="single" w:sz="4" w:space="0" w:color="000000" w:themeColor="text1"/>
              <w:right w:val="single" w:sz="4" w:space="0" w:color="000000" w:themeColor="text1"/>
            </w:tcBorders>
            <w:vAlign w:val="center"/>
          </w:tcPr>
          <w:p w14:paraId="208FDD7F" w14:textId="77777777" w:rsidR="00EC1E70" w:rsidRDefault="00EC1E70" w:rsidP="00013902">
            <w:pPr>
              <w:spacing w:after="0"/>
              <w:rPr>
                <w:rFonts w:eastAsia="Times New Roman" w:cstheme="minorHAnsi"/>
                <w:color w:val="000000"/>
                <w:lang w:eastAsia="pl-PL"/>
              </w:rPr>
            </w:pPr>
          </w:p>
        </w:tc>
        <w:tc>
          <w:tcPr>
            <w:tcW w:w="1774" w:type="dxa"/>
            <w:vMerge/>
            <w:tcBorders>
              <w:left w:val="single" w:sz="4" w:space="0" w:color="000000" w:themeColor="text1"/>
              <w:bottom w:val="single" w:sz="4" w:space="0" w:color="000000" w:themeColor="text1"/>
              <w:right w:val="single" w:sz="4" w:space="0" w:color="000000" w:themeColor="text1"/>
            </w:tcBorders>
            <w:vAlign w:val="center"/>
          </w:tcPr>
          <w:p w14:paraId="4A3116F8" w14:textId="77777777" w:rsidR="00EC1E70" w:rsidRPr="006B15F7" w:rsidRDefault="00EC1E70" w:rsidP="00A047B0">
            <w:pPr>
              <w:spacing w:after="0" w:line="240" w:lineRule="auto"/>
              <w:jc w:val="left"/>
              <w:rPr>
                <w:sz w:val="24"/>
                <w:szCs w:val="24"/>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B0D05" w14:textId="6B52365C" w:rsidR="00EC1E70" w:rsidRDefault="00EC1E70" w:rsidP="00A047B0">
            <w:pPr>
              <w:spacing w:after="0" w:line="240" w:lineRule="auto"/>
              <w:jc w:val="left"/>
              <w:rPr>
                <w:rFonts w:eastAsia="Times New Roman" w:cstheme="minorHAnsi"/>
                <w:color w:val="000000"/>
                <w:lang w:eastAsia="pl-PL"/>
              </w:rPr>
            </w:pPr>
            <w:r w:rsidRPr="00EC1E70">
              <w:rPr>
                <w:rFonts w:eastAsia="Times New Roman" w:cstheme="minorHAnsi"/>
                <w:color w:val="000000"/>
                <w:lang w:eastAsia="pl-PL"/>
              </w:rPr>
              <w:t>Zwiększenie wolumenu Gminnych Bibliotek Publicznych i bibliotek szkolnych</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523F6C5B" w14:textId="50CA9667" w:rsidR="00EC1E70" w:rsidRDefault="00CB4C06" w:rsidP="00013902">
            <w:pPr>
              <w:spacing w:after="0" w:line="240" w:lineRule="auto"/>
              <w:jc w:val="center"/>
              <w:rPr>
                <w:rFonts w:eastAsia="Times New Roman" w:cstheme="minorHAnsi"/>
                <w:color w:val="000000"/>
                <w:lang w:eastAsia="pl-PL"/>
              </w:rPr>
            </w:pPr>
            <w:r w:rsidRPr="00CB4C06">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62CBC58"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D425B47"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5B48E6E"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AC8F16C"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9E27F72"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1400FA1" w14:textId="77777777" w:rsidR="00EC1E70" w:rsidRDefault="00EC1E70" w:rsidP="00013902">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1A47DCF"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E7B64BC"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ED467EC"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5A3AA97"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2D44563" w14:textId="77777777" w:rsidR="00EC1E70" w:rsidRDefault="00EC1E70" w:rsidP="00013902">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3476BB56" w14:textId="27F07B75" w:rsidR="00CB4C06" w:rsidRDefault="00CB4C06" w:rsidP="00013902">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9FD99F3" w14:textId="77777777" w:rsidR="00EC1E70" w:rsidRDefault="00EC1E70" w:rsidP="00013902">
            <w:pPr>
              <w:spacing w:after="0" w:line="240" w:lineRule="auto"/>
              <w:jc w:val="center"/>
              <w:rPr>
                <w:rFonts w:eastAsia="Times New Roman" w:cstheme="minorHAnsi"/>
                <w:color w:val="000000"/>
                <w:lang w:eastAsia="pl-PL"/>
              </w:rPr>
            </w:pPr>
          </w:p>
        </w:tc>
      </w:tr>
      <w:tr w:rsidR="00A047B0" w14:paraId="1C55ED16" w14:textId="77777777" w:rsidTr="00A047B0">
        <w:trPr>
          <w:trHeight w:val="851"/>
        </w:trPr>
        <w:tc>
          <w:tcPr>
            <w:tcW w:w="7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9C02D8E" w14:textId="5E4A5B1A" w:rsidR="00553D4A" w:rsidRDefault="00553D4A" w:rsidP="00553D4A">
            <w:pPr>
              <w:spacing w:after="0" w:line="240" w:lineRule="auto"/>
              <w:jc w:val="center"/>
              <w:rPr>
                <w:rFonts w:eastAsia="Times New Roman" w:cstheme="minorHAnsi"/>
                <w:color w:val="000000"/>
                <w:lang w:eastAsia="pl-PL"/>
              </w:rPr>
            </w:pPr>
            <w:r w:rsidRPr="00013902">
              <w:rPr>
                <w:rFonts w:cstheme="minorHAnsi"/>
                <w:b/>
                <w:bCs/>
              </w:rPr>
              <w:t>Cel Strategiczny 2 - Poprawa jakości przestrzeni w LOF</w:t>
            </w:r>
          </w:p>
        </w:tc>
        <w:tc>
          <w:tcPr>
            <w:tcW w:w="1774" w:type="dxa"/>
            <w:vMerge w:val="restart"/>
            <w:tcBorders>
              <w:top w:val="single" w:sz="4" w:space="0" w:color="000000" w:themeColor="text1"/>
              <w:left w:val="single" w:sz="4" w:space="0" w:color="000000" w:themeColor="text1"/>
              <w:right w:val="single" w:sz="4" w:space="0" w:color="000000" w:themeColor="text1"/>
            </w:tcBorders>
            <w:vAlign w:val="center"/>
            <w:hideMark/>
          </w:tcPr>
          <w:p w14:paraId="5CA0915A" w14:textId="1EB24AA9" w:rsidR="00553D4A" w:rsidRDefault="00553D4A" w:rsidP="00A047B0">
            <w:pPr>
              <w:spacing w:after="0" w:line="240" w:lineRule="auto"/>
              <w:jc w:val="left"/>
              <w:rPr>
                <w:rFonts w:eastAsia="Times New Roman" w:cstheme="minorHAnsi"/>
                <w:lang w:eastAsia="pl-PL"/>
              </w:rPr>
            </w:pPr>
            <w:r w:rsidRPr="00013902">
              <w:rPr>
                <w:rFonts w:cstheme="minorHAnsi"/>
              </w:rPr>
              <w:t>2.1. Rozwój infrastruktury turystyczno-rekreacyjnej</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6F511C6" w14:textId="48AB6D35" w:rsidR="00553D4A" w:rsidRDefault="00553D4A" w:rsidP="00A047B0">
            <w:pPr>
              <w:spacing w:after="0" w:line="240" w:lineRule="auto"/>
              <w:jc w:val="left"/>
              <w:rPr>
                <w:rFonts w:eastAsia="Times New Roman" w:cstheme="minorHAnsi"/>
                <w:color w:val="000000"/>
                <w:lang w:eastAsia="pl-PL"/>
              </w:rPr>
            </w:pPr>
            <w:r w:rsidRPr="00AF63CE">
              <w:rPr>
                <w:rFonts w:eastAsia="Times New Roman" w:cstheme="minorHAnsi"/>
                <w:color w:val="000000"/>
                <w:lang w:eastAsia="pl-PL"/>
              </w:rPr>
              <w:t xml:space="preserve">Rozwój infrastruktury do spływów kajakowych  </w:t>
            </w:r>
          </w:p>
        </w:tc>
        <w:tc>
          <w:tcPr>
            <w:tcW w:w="640" w:type="dxa"/>
            <w:shd w:val="clear" w:color="auto" w:fill="00B050"/>
            <w:vAlign w:val="center"/>
            <w:hideMark/>
          </w:tcPr>
          <w:p w14:paraId="52B797DE" w14:textId="3B053EB2" w:rsidR="00553D4A" w:rsidRDefault="00553D4A" w:rsidP="00553D4A">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shd w:val="clear" w:color="auto" w:fill="00B050"/>
            <w:noWrap/>
            <w:vAlign w:val="center"/>
            <w:hideMark/>
          </w:tcPr>
          <w:p w14:paraId="684A0FAA" w14:textId="4EADDDC0" w:rsidR="00553D4A" w:rsidRDefault="00553D4A" w:rsidP="00553D4A">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00B050"/>
            <w:noWrap/>
            <w:vAlign w:val="center"/>
          </w:tcPr>
          <w:p w14:paraId="7C47DBCC" w14:textId="7F20E91C" w:rsidR="00553D4A" w:rsidRDefault="00553D4A" w:rsidP="00553D4A">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00B050"/>
            <w:noWrap/>
            <w:vAlign w:val="center"/>
            <w:hideMark/>
          </w:tcPr>
          <w:p w14:paraId="6BC828A7" w14:textId="71F88BBD" w:rsidR="00553D4A" w:rsidRDefault="00553D4A" w:rsidP="00553D4A">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00B050"/>
            <w:noWrap/>
            <w:vAlign w:val="center"/>
          </w:tcPr>
          <w:p w14:paraId="78CC7F22" w14:textId="6715CFD6" w:rsidR="00553D4A" w:rsidRDefault="00553D4A" w:rsidP="00553D4A">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shd w:val="clear" w:color="auto" w:fill="FFFFFF" w:themeFill="background1"/>
            <w:noWrap/>
            <w:vAlign w:val="center"/>
          </w:tcPr>
          <w:p w14:paraId="58362DEA" w14:textId="77777777" w:rsidR="00553D4A" w:rsidRDefault="00553D4A" w:rsidP="00553D4A">
            <w:pPr>
              <w:spacing w:after="0" w:line="240" w:lineRule="auto"/>
              <w:jc w:val="center"/>
              <w:rPr>
                <w:rFonts w:eastAsia="Times New Roman" w:cstheme="minorHAnsi"/>
                <w:color w:val="000000"/>
                <w:lang w:eastAsia="pl-PL"/>
              </w:rPr>
            </w:pPr>
          </w:p>
        </w:tc>
        <w:tc>
          <w:tcPr>
            <w:tcW w:w="641" w:type="dxa"/>
            <w:shd w:val="clear" w:color="auto" w:fill="00B050"/>
            <w:noWrap/>
            <w:vAlign w:val="center"/>
            <w:hideMark/>
          </w:tcPr>
          <w:p w14:paraId="318C5FDF" w14:textId="255C5159" w:rsidR="00553D4A" w:rsidRDefault="00553D4A" w:rsidP="00553D4A">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0" w:type="dxa"/>
            <w:shd w:val="clear" w:color="auto" w:fill="00B050"/>
            <w:noWrap/>
            <w:vAlign w:val="center"/>
            <w:hideMark/>
          </w:tcPr>
          <w:p w14:paraId="7146BD22" w14:textId="3FBDD829" w:rsidR="00553D4A" w:rsidRDefault="00553D4A" w:rsidP="00553D4A">
            <w:pPr>
              <w:spacing w:after="0" w:line="240" w:lineRule="auto"/>
              <w:jc w:val="center"/>
              <w:rPr>
                <w:rFonts w:eastAsia="Times New Roman" w:cstheme="minorHAnsi"/>
                <w:color w:val="000000"/>
                <w:lang w:eastAsia="pl-PL"/>
              </w:rPr>
            </w:pPr>
            <w:r w:rsidRPr="001D587F">
              <w:rPr>
                <w:rFonts w:eastAsia="Times New Roman" w:cstheme="minorHAnsi"/>
                <w:color w:val="000000"/>
                <w:lang w:eastAsia="pl-PL"/>
              </w:rPr>
              <w:t>P2</w:t>
            </w:r>
          </w:p>
        </w:tc>
        <w:tc>
          <w:tcPr>
            <w:tcW w:w="641" w:type="dxa"/>
            <w:shd w:val="clear" w:color="auto" w:fill="FFFFFF" w:themeFill="background1"/>
            <w:noWrap/>
            <w:vAlign w:val="center"/>
          </w:tcPr>
          <w:p w14:paraId="41D2BA5C" w14:textId="77777777" w:rsidR="00553D4A" w:rsidRDefault="00553D4A" w:rsidP="00553D4A">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4C4442BF" w14:textId="77777777" w:rsidR="00553D4A" w:rsidRDefault="00553D4A" w:rsidP="00553D4A">
            <w:pPr>
              <w:spacing w:after="0" w:line="240" w:lineRule="auto"/>
              <w:jc w:val="center"/>
              <w:rPr>
                <w:rFonts w:eastAsia="Times New Roman" w:cstheme="minorHAnsi"/>
                <w:color w:val="000000"/>
                <w:lang w:eastAsia="pl-PL"/>
              </w:rPr>
            </w:pPr>
          </w:p>
        </w:tc>
        <w:tc>
          <w:tcPr>
            <w:tcW w:w="641" w:type="dxa"/>
            <w:shd w:val="clear" w:color="auto" w:fill="00B050"/>
            <w:noWrap/>
            <w:vAlign w:val="center"/>
          </w:tcPr>
          <w:p w14:paraId="71C185BB" w14:textId="711A7C20" w:rsidR="00553D4A" w:rsidRDefault="00553D4A" w:rsidP="00553D4A">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FFFFFF" w:themeFill="background1"/>
            <w:noWrap/>
            <w:vAlign w:val="center"/>
          </w:tcPr>
          <w:p w14:paraId="283449CD" w14:textId="77777777" w:rsidR="00553D4A" w:rsidRDefault="00553D4A" w:rsidP="00553D4A">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hideMark/>
          </w:tcPr>
          <w:p w14:paraId="7900027A" w14:textId="2018D2A9" w:rsidR="00553D4A" w:rsidRDefault="00553D4A" w:rsidP="00553D4A">
            <w:pPr>
              <w:spacing w:after="0" w:line="240" w:lineRule="auto"/>
              <w:jc w:val="center"/>
              <w:rPr>
                <w:rFonts w:eastAsia="Times New Roman" w:cstheme="minorHAnsi"/>
                <w:color w:val="000000"/>
                <w:lang w:eastAsia="pl-PL"/>
              </w:rPr>
            </w:pPr>
          </w:p>
        </w:tc>
        <w:tc>
          <w:tcPr>
            <w:tcW w:w="641" w:type="dxa"/>
            <w:shd w:val="clear" w:color="auto" w:fill="00B050"/>
            <w:noWrap/>
            <w:vAlign w:val="center"/>
          </w:tcPr>
          <w:p w14:paraId="106C0DB1" w14:textId="73565AC2" w:rsidR="00553D4A" w:rsidRDefault="00553D4A" w:rsidP="00553D4A">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r>
      <w:tr w:rsidR="00A047B0" w14:paraId="2252453C" w14:textId="77777777" w:rsidTr="00A047B0">
        <w:trPr>
          <w:trHeight w:val="1222"/>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7517CC" w14:textId="77777777" w:rsidR="00E706EE" w:rsidRDefault="00E706EE" w:rsidP="00E706EE">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hideMark/>
          </w:tcPr>
          <w:p w14:paraId="521EA66E" w14:textId="77777777" w:rsidR="00E706EE" w:rsidRDefault="00E706EE"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CE3A213" w14:textId="6E2EAF82" w:rsidR="00E706EE" w:rsidRDefault="00E706EE" w:rsidP="00A047B0">
            <w:pPr>
              <w:spacing w:after="0" w:line="240" w:lineRule="auto"/>
              <w:jc w:val="left"/>
              <w:rPr>
                <w:rFonts w:eastAsia="Times New Roman" w:cstheme="minorHAnsi"/>
                <w:color w:val="000000"/>
                <w:lang w:eastAsia="pl-PL"/>
              </w:rPr>
            </w:pPr>
            <w:r w:rsidRPr="00AF63CE">
              <w:rPr>
                <w:rFonts w:eastAsia="Times New Roman" w:cstheme="minorHAnsi"/>
                <w:color w:val="000000"/>
                <w:lang w:eastAsia="pl-PL"/>
              </w:rPr>
              <w:t>Wyznaczenie na terenie powiatu szlaków rowerowych  wraz z oznakowaniem</w:t>
            </w:r>
          </w:p>
        </w:tc>
        <w:tc>
          <w:tcPr>
            <w:tcW w:w="640" w:type="dxa"/>
            <w:shd w:val="clear" w:color="auto" w:fill="00B050"/>
            <w:vAlign w:val="center"/>
          </w:tcPr>
          <w:p w14:paraId="43CDA41E" w14:textId="72978E56"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shd w:val="clear" w:color="auto" w:fill="00B050"/>
            <w:noWrap/>
            <w:vAlign w:val="center"/>
          </w:tcPr>
          <w:p w14:paraId="431DFE6C" w14:textId="3B3C667D"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00B050"/>
            <w:noWrap/>
            <w:vAlign w:val="center"/>
          </w:tcPr>
          <w:p w14:paraId="70B641CF" w14:textId="17349CF5"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00B050"/>
            <w:noWrap/>
            <w:vAlign w:val="center"/>
          </w:tcPr>
          <w:p w14:paraId="1B079478" w14:textId="58762AC9"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00B050"/>
            <w:noWrap/>
            <w:vAlign w:val="center"/>
          </w:tcPr>
          <w:p w14:paraId="0CD77339" w14:textId="48543B4F"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shd w:val="clear" w:color="auto" w:fill="FFFFFF" w:themeFill="background1"/>
            <w:noWrap/>
            <w:vAlign w:val="center"/>
          </w:tcPr>
          <w:p w14:paraId="406C0AF4" w14:textId="279043C2"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00B050"/>
            <w:noWrap/>
            <w:vAlign w:val="center"/>
          </w:tcPr>
          <w:p w14:paraId="0BED03CB" w14:textId="62741AD1"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0" w:type="dxa"/>
            <w:shd w:val="clear" w:color="auto" w:fill="00B050"/>
            <w:noWrap/>
            <w:vAlign w:val="center"/>
          </w:tcPr>
          <w:p w14:paraId="1EB72B5C" w14:textId="1B35AAF4" w:rsidR="00E706EE" w:rsidRDefault="00E706EE" w:rsidP="00E706EE">
            <w:pPr>
              <w:spacing w:after="0" w:line="240" w:lineRule="auto"/>
              <w:jc w:val="center"/>
              <w:rPr>
                <w:rFonts w:eastAsia="Times New Roman" w:cstheme="minorHAnsi"/>
                <w:color w:val="000000"/>
                <w:lang w:eastAsia="pl-PL"/>
              </w:rPr>
            </w:pPr>
            <w:r w:rsidRPr="001D587F">
              <w:rPr>
                <w:rFonts w:eastAsia="Times New Roman" w:cstheme="minorHAnsi"/>
                <w:color w:val="000000"/>
                <w:lang w:eastAsia="pl-PL"/>
              </w:rPr>
              <w:t>P2</w:t>
            </w:r>
          </w:p>
        </w:tc>
        <w:tc>
          <w:tcPr>
            <w:tcW w:w="641" w:type="dxa"/>
            <w:shd w:val="clear" w:color="auto" w:fill="FFFFFF" w:themeFill="background1"/>
            <w:noWrap/>
            <w:vAlign w:val="center"/>
          </w:tcPr>
          <w:p w14:paraId="74072D21" w14:textId="36971677"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525B3A7B" w14:textId="02EF6F8D"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00B050"/>
            <w:noWrap/>
            <w:vAlign w:val="center"/>
          </w:tcPr>
          <w:p w14:paraId="10DF6551" w14:textId="74EC231C"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FFFFFF" w:themeFill="background1"/>
            <w:noWrap/>
            <w:vAlign w:val="center"/>
          </w:tcPr>
          <w:p w14:paraId="653E85BA" w14:textId="77777777"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hideMark/>
          </w:tcPr>
          <w:p w14:paraId="2A9D1E58" w14:textId="49A3B5C4"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00B050"/>
            <w:noWrap/>
            <w:vAlign w:val="center"/>
          </w:tcPr>
          <w:p w14:paraId="68A1CD6A" w14:textId="220BEC86"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r>
      <w:tr w:rsidR="00E706EE" w14:paraId="7F4126AF" w14:textId="77777777" w:rsidTr="00A047B0">
        <w:trPr>
          <w:trHeight w:val="1222"/>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EE58A" w14:textId="77777777" w:rsidR="00E706EE" w:rsidRDefault="00E706EE" w:rsidP="00E706EE">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18589CCD" w14:textId="77777777" w:rsidR="00E706EE" w:rsidRDefault="00E706EE"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842AC2" w14:textId="4F5D4DDE" w:rsidR="00E706EE" w:rsidRDefault="00E706EE" w:rsidP="00A047B0">
            <w:pPr>
              <w:spacing w:after="0" w:line="240" w:lineRule="auto"/>
              <w:jc w:val="left"/>
              <w:rPr>
                <w:rFonts w:eastAsia="Times New Roman" w:cstheme="minorHAnsi"/>
                <w:color w:val="000000"/>
                <w:lang w:eastAsia="pl-PL"/>
              </w:rPr>
            </w:pPr>
            <w:r w:rsidRPr="00AF63CE">
              <w:rPr>
                <w:rFonts w:eastAsia="Times New Roman" w:cstheme="minorHAnsi"/>
                <w:color w:val="000000"/>
                <w:lang w:eastAsia="pl-PL"/>
              </w:rPr>
              <w:t xml:space="preserve">Budowa infrastruktury </w:t>
            </w:r>
            <w:proofErr w:type="spellStart"/>
            <w:r w:rsidRPr="00AF63CE">
              <w:rPr>
                <w:rFonts w:eastAsia="Times New Roman" w:cstheme="minorHAnsi"/>
                <w:color w:val="000000"/>
                <w:lang w:eastAsia="pl-PL"/>
              </w:rPr>
              <w:t>camperowej</w:t>
            </w:r>
            <w:proofErr w:type="spellEnd"/>
            <w:r w:rsidRPr="00AF63CE">
              <w:rPr>
                <w:rFonts w:eastAsia="Times New Roman" w:cstheme="minorHAnsi"/>
                <w:color w:val="000000"/>
                <w:lang w:eastAsia="pl-PL"/>
              </w:rPr>
              <w:t xml:space="preserve"> na terenie LOF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5B69167D" w14:textId="6ACD51C0"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9909439" w14:textId="61C61F78"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A932E3D" w14:textId="08B22E04"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2B61CAB4" w14:textId="369C06C0"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1AA2E7C" w14:textId="1ABBCF8A"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8C635BE" w14:textId="77777777" w:rsidR="00E706EE" w:rsidRDefault="00E706EE" w:rsidP="00E706E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708AD0A" w14:textId="3215A82A"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32E32B81" w14:textId="03E13498" w:rsidR="00E706EE" w:rsidRDefault="00E706EE" w:rsidP="00E706EE">
            <w:pPr>
              <w:spacing w:after="0" w:line="240" w:lineRule="auto"/>
              <w:jc w:val="center"/>
              <w:rPr>
                <w:rFonts w:eastAsia="Times New Roman" w:cstheme="minorHAnsi"/>
                <w:color w:val="000000"/>
                <w:lang w:eastAsia="pl-PL"/>
              </w:rPr>
            </w:pPr>
            <w:r w:rsidRPr="001D587F">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008C9A8" w14:textId="77777777" w:rsidR="00E706EE" w:rsidRDefault="00E706EE" w:rsidP="00E706E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C2D0B0B" w14:textId="77777777" w:rsidR="00E706EE" w:rsidRDefault="00E706EE" w:rsidP="00E706E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70D9D1B" w14:textId="71AB5CD2"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050F53F" w14:textId="77777777" w:rsidR="00E706EE" w:rsidRDefault="00E706EE" w:rsidP="00E706E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CDD1C99" w14:textId="77777777" w:rsidR="00E706EE" w:rsidRDefault="00E706EE" w:rsidP="00E706E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199EE197" w14:textId="5614C791"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r>
      <w:tr w:rsidR="00E706EE" w14:paraId="38093174" w14:textId="77777777" w:rsidTr="00A047B0">
        <w:trPr>
          <w:trHeight w:val="1222"/>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E3688" w14:textId="77777777" w:rsidR="00E706EE" w:rsidRDefault="00E706EE" w:rsidP="00E706EE">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54DEE3F6" w14:textId="77777777" w:rsidR="00E706EE" w:rsidRDefault="00E706EE"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DC2512" w14:textId="137E9ED6" w:rsidR="00E706EE" w:rsidRDefault="00E706EE" w:rsidP="00A047B0">
            <w:pPr>
              <w:spacing w:after="0" w:line="240" w:lineRule="auto"/>
              <w:jc w:val="left"/>
              <w:rPr>
                <w:rFonts w:eastAsia="Times New Roman" w:cstheme="minorHAnsi"/>
                <w:color w:val="000000"/>
                <w:lang w:eastAsia="pl-PL"/>
              </w:rPr>
            </w:pPr>
            <w:r w:rsidRPr="00AF63CE">
              <w:rPr>
                <w:rFonts w:eastAsia="Times New Roman" w:cstheme="minorHAnsi"/>
                <w:color w:val="000000"/>
                <w:lang w:eastAsia="pl-PL"/>
              </w:rPr>
              <w:t xml:space="preserve">Budowa dróg rowerowych  i chodników z przejściami dla pieszych wzdłuż istniejących dróg publicznych na terenie LOF </w:t>
            </w:r>
          </w:p>
        </w:tc>
        <w:tc>
          <w:tcPr>
            <w:tcW w:w="640" w:type="dxa"/>
            <w:shd w:val="clear" w:color="auto" w:fill="00B050"/>
            <w:vAlign w:val="center"/>
          </w:tcPr>
          <w:p w14:paraId="6986C8B4" w14:textId="37C588FF"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W1</w:t>
            </w:r>
          </w:p>
        </w:tc>
        <w:tc>
          <w:tcPr>
            <w:tcW w:w="641" w:type="dxa"/>
            <w:shd w:val="clear" w:color="auto" w:fill="FFFFFF" w:themeFill="background1"/>
            <w:noWrap/>
            <w:vAlign w:val="center"/>
          </w:tcPr>
          <w:p w14:paraId="72CE7ED3" w14:textId="77777777"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76E451E5" w14:textId="77777777"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3026B81A" w14:textId="77777777"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5871854D" w14:textId="77777777"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00B050"/>
            <w:noWrap/>
            <w:vAlign w:val="center"/>
          </w:tcPr>
          <w:p w14:paraId="1613BC3C" w14:textId="302582AB"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00B050"/>
            <w:noWrap/>
            <w:vAlign w:val="center"/>
          </w:tcPr>
          <w:p w14:paraId="0E28F46F" w14:textId="2A12A068"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0" w:type="dxa"/>
            <w:shd w:val="clear" w:color="auto" w:fill="FFC000"/>
            <w:noWrap/>
            <w:vAlign w:val="center"/>
          </w:tcPr>
          <w:p w14:paraId="5436075C" w14:textId="27A077CB"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shd w:val="clear" w:color="auto" w:fill="00B050"/>
            <w:noWrap/>
            <w:vAlign w:val="center"/>
          </w:tcPr>
          <w:p w14:paraId="37C547BD" w14:textId="5220818F"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shd w:val="clear" w:color="auto" w:fill="FFC000"/>
            <w:noWrap/>
            <w:vAlign w:val="center"/>
          </w:tcPr>
          <w:p w14:paraId="265DE60B" w14:textId="44172A7C"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shd w:val="clear" w:color="auto" w:fill="00B050"/>
            <w:noWrap/>
            <w:vAlign w:val="center"/>
          </w:tcPr>
          <w:p w14:paraId="7B4EF94D" w14:textId="47C5A13A"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W1</w:t>
            </w:r>
          </w:p>
        </w:tc>
        <w:tc>
          <w:tcPr>
            <w:tcW w:w="641" w:type="dxa"/>
            <w:shd w:val="clear" w:color="auto" w:fill="00B050"/>
            <w:noWrap/>
            <w:vAlign w:val="center"/>
          </w:tcPr>
          <w:p w14:paraId="1FBEFFDA" w14:textId="03C7012B" w:rsidR="00E706EE" w:rsidRDefault="00E706EE" w:rsidP="00E706EE">
            <w:pPr>
              <w:spacing w:after="0" w:line="240" w:lineRule="auto"/>
              <w:jc w:val="center"/>
              <w:rPr>
                <w:rFonts w:eastAsia="Times New Roman" w:cstheme="minorHAnsi"/>
                <w:color w:val="000000"/>
                <w:lang w:eastAsia="pl-PL"/>
              </w:rPr>
            </w:pPr>
            <w:r>
              <w:rPr>
                <w:rFonts w:eastAsia="Times New Roman" w:cstheme="minorHAnsi"/>
                <w:color w:val="000000"/>
                <w:lang w:eastAsia="pl-PL"/>
              </w:rPr>
              <w:t>W1</w:t>
            </w:r>
          </w:p>
        </w:tc>
        <w:tc>
          <w:tcPr>
            <w:tcW w:w="641" w:type="dxa"/>
            <w:shd w:val="clear" w:color="auto" w:fill="FFFFFF" w:themeFill="background1"/>
            <w:noWrap/>
            <w:vAlign w:val="center"/>
          </w:tcPr>
          <w:p w14:paraId="7D6A11DA" w14:textId="77777777" w:rsidR="00E706EE" w:rsidRDefault="00E706EE" w:rsidP="00E706EE">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693BD938" w14:textId="77777777" w:rsidR="00E706EE" w:rsidRDefault="00E706EE" w:rsidP="00E706EE">
            <w:pPr>
              <w:spacing w:after="0" w:line="240" w:lineRule="auto"/>
              <w:jc w:val="center"/>
              <w:rPr>
                <w:rFonts w:eastAsia="Times New Roman" w:cstheme="minorHAnsi"/>
                <w:color w:val="000000"/>
                <w:lang w:eastAsia="pl-PL"/>
              </w:rPr>
            </w:pPr>
          </w:p>
        </w:tc>
      </w:tr>
      <w:tr w:rsidR="004778EA" w14:paraId="632AB2D4" w14:textId="77777777" w:rsidTr="00A047B0">
        <w:trPr>
          <w:trHeight w:val="1222"/>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5F6B2" w14:textId="77777777" w:rsidR="004778EA" w:rsidRDefault="004778EA" w:rsidP="004778EA">
            <w:pPr>
              <w:spacing w:after="0"/>
              <w:rPr>
                <w:rFonts w:eastAsia="Times New Roman" w:cstheme="minorHAnsi"/>
                <w:color w:val="000000"/>
                <w:lang w:eastAsia="pl-PL"/>
              </w:rPr>
            </w:pPr>
          </w:p>
        </w:tc>
        <w:tc>
          <w:tcPr>
            <w:tcW w:w="1774" w:type="dxa"/>
            <w:vMerge/>
            <w:tcBorders>
              <w:left w:val="single" w:sz="4" w:space="0" w:color="000000" w:themeColor="text1"/>
              <w:bottom w:val="single" w:sz="4" w:space="0" w:color="000000" w:themeColor="text1"/>
              <w:right w:val="single" w:sz="4" w:space="0" w:color="000000" w:themeColor="text1"/>
            </w:tcBorders>
            <w:vAlign w:val="center"/>
          </w:tcPr>
          <w:p w14:paraId="2585CC87" w14:textId="77777777" w:rsidR="004778EA" w:rsidRDefault="004778EA"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0423EC" w14:textId="0AF46EC2" w:rsidR="004778EA" w:rsidRDefault="004778EA" w:rsidP="00A047B0">
            <w:pPr>
              <w:spacing w:after="0" w:line="240" w:lineRule="auto"/>
              <w:jc w:val="left"/>
              <w:rPr>
                <w:rFonts w:eastAsia="Times New Roman" w:cstheme="minorHAnsi"/>
                <w:color w:val="000000"/>
                <w:lang w:eastAsia="pl-PL"/>
              </w:rPr>
            </w:pPr>
            <w:r w:rsidRPr="00AF63CE">
              <w:rPr>
                <w:rFonts w:eastAsia="Times New Roman" w:cstheme="minorHAnsi"/>
                <w:color w:val="000000"/>
                <w:lang w:eastAsia="pl-PL"/>
              </w:rPr>
              <w:t xml:space="preserve">Utworzenie Centrum promocji  turystyki wraz z opracowaniem i wydaniem folderu promocyjnego LOF i aplikacji mobilnej oraz modernizacją i rozbudową punktów informacji turystycznej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4EE2E1A6" w14:textId="00F9F13C"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0F77561" w14:textId="2C6F6BA3"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05F0B1D" w14:textId="4981175E"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393A418F" w14:textId="786A521A"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0AF1E59E" w14:textId="21DCB14C"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D0289A1" w14:textId="77777777" w:rsidR="004778EA" w:rsidRDefault="004778EA" w:rsidP="004778EA">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566DE45" w14:textId="2A8A8235"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3669F5C7" w14:textId="2D5DA832" w:rsidR="004778EA" w:rsidRDefault="004778EA" w:rsidP="004778EA">
            <w:pPr>
              <w:spacing w:after="0" w:line="240" w:lineRule="auto"/>
              <w:jc w:val="center"/>
              <w:rPr>
                <w:rFonts w:eastAsia="Times New Roman" w:cstheme="minorHAnsi"/>
                <w:color w:val="000000"/>
                <w:lang w:eastAsia="pl-PL"/>
              </w:rPr>
            </w:pPr>
            <w:r w:rsidRPr="001D587F">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A069EAC" w14:textId="77777777" w:rsidR="004778EA" w:rsidRDefault="004778EA" w:rsidP="004778EA">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B01FBFD" w14:textId="77777777" w:rsidR="004778EA" w:rsidRDefault="004778EA" w:rsidP="004778EA">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62CC1AB" w14:textId="7D0A518A"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5E0EB621" w14:textId="5E33E25C"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56DF73D" w14:textId="42D1A778" w:rsidR="004778EA" w:rsidRDefault="004778EA" w:rsidP="004778EA">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6B2C48A" w14:textId="77777777" w:rsidR="004778EA" w:rsidRDefault="004778EA" w:rsidP="004778EA">
            <w:pPr>
              <w:spacing w:after="0" w:line="240" w:lineRule="auto"/>
              <w:jc w:val="center"/>
              <w:rPr>
                <w:rFonts w:eastAsia="Times New Roman" w:cstheme="minorHAnsi"/>
                <w:color w:val="000000"/>
                <w:lang w:eastAsia="pl-PL"/>
              </w:rPr>
            </w:pPr>
          </w:p>
        </w:tc>
      </w:tr>
      <w:tr w:rsidR="000C098C" w14:paraId="724BD197" w14:textId="77777777" w:rsidTr="00A047B0">
        <w:trPr>
          <w:trHeight w:val="816"/>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36CD96" w14:textId="77777777" w:rsidR="000C098C" w:rsidRDefault="000C098C" w:rsidP="000C098C">
            <w:pPr>
              <w:spacing w:after="0"/>
              <w:rPr>
                <w:rFonts w:eastAsia="Times New Roman" w:cstheme="minorHAnsi"/>
                <w:color w:val="000000"/>
                <w:lang w:eastAsia="pl-PL"/>
              </w:rPr>
            </w:pPr>
          </w:p>
        </w:tc>
        <w:tc>
          <w:tcPr>
            <w:tcW w:w="1774" w:type="dxa"/>
            <w:vMerge w:val="restart"/>
            <w:tcBorders>
              <w:top w:val="single" w:sz="4" w:space="0" w:color="000000" w:themeColor="text1"/>
              <w:left w:val="single" w:sz="4" w:space="0" w:color="000000" w:themeColor="text1"/>
              <w:right w:val="single" w:sz="4" w:space="0" w:color="000000" w:themeColor="text1"/>
            </w:tcBorders>
            <w:vAlign w:val="center"/>
            <w:hideMark/>
          </w:tcPr>
          <w:p w14:paraId="5679D593" w14:textId="5D7031AA" w:rsidR="000C098C" w:rsidRDefault="000C098C" w:rsidP="00A047B0">
            <w:pPr>
              <w:spacing w:after="0" w:line="240" w:lineRule="auto"/>
              <w:jc w:val="left"/>
              <w:rPr>
                <w:rFonts w:eastAsia="Times New Roman" w:cstheme="minorHAnsi"/>
                <w:lang w:eastAsia="pl-PL"/>
              </w:rPr>
            </w:pPr>
            <w:r w:rsidRPr="00013902">
              <w:rPr>
                <w:rFonts w:cstheme="minorHAnsi"/>
              </w:rPr>
              <w:t>2.2. Poprawa dostępności komunikacyjnej</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B033954" w14:textId="53DF2BA1" w:rsidR="000C098C" w:rsidRDefault="000C098C" w:rsidP="00A047B0">
            <w:pPr>
              <w:spacing w:after="0" w:line="240" w:lineRule="auto"/>
              <w:jc w:val="left"/>
              <w:rPr>
                <w:rFonts w:eastAsia="Times New Roman" w:cstheme="minorHAnsi"/>
                <w:color w:val="000000"/>
                <w:lang w:eastAsia="pl-PL"/>
              </w:rPr>
            </w:pPr>
            <w:r w:rsidRPr="00AF63CE">
              <w:rPr>
                <w:rFonts w:eastAsia="Times New Roman" w:cstheme="minorHAnsi"/>
                <w:color w:val="000000"/>
                <w:lang w:eastAsia="pl-PL"/>
              </w:rPr>
              <w:t>Poprawa infrastruktury drogowej poprzez przebudowę i rozbudowę dróg powiatowych</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65BB0595" w14:textId="46252A42"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W1</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2D21C90"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19EAEAE"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FA03868"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0A0B689"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10878DEC" w14:textId="1AD2F9D3"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3B5C5CA5" w14:textId="2AC6D0F2" w:rsidR="000C098C" w:rsidRDefault="000C098C" w:rsidP="000C098C">
            <w:pPr>
              <w:spacing w:after="0" w:line="240" w:lineRule="auto"/>
              <w:jc w:val="center"/>
              <w:rPr>
                <w:rFonts w:eastAsia="Times New Roman" w:cstheme="minorHAnsi"/>
                <w:color w:val="000000"/>
                <w:shd w:val="clear" w:color="auto" w:fill="AA3B19" w:themeFill="accent6" w:themeFillShade="BF"/>
                <w:lang w:eastAsia="pl-PL"/>
              </w:rPr>
            </w:pPr>
            <w:r>
              <w:rPr>
                <w:rFonts w:eastAsia="Times New Roman" w:cstheme="minorHAnsi"/>
                <w:color w:val="000000"/>
                <w:lang w:eastAsia="pl-PL"/>
              </w:rPr>
              <w:t>P2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615AEB79" w14:textId="284A9DB8" w:rsidR="000C098C" w:rsidRDefault="000C098C" w:rsidP="000C098C">
            <w:pPr>
              <w:spacing w:after="0" w:line="240" w:lineRule="auto"/>
              <w:jc w:val="center"/>
              <w:rPr>
                <w:rFonts w:eastAsia="Times New Roman" w:cstheme="minorHAnsi"/>
                <w:color w:val="000000"/>
                <w:shd w:val="clear" w:color="auto" w:fill="AA3B19" w:themeFill="accent6" w:themeFillShade="BF"/>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7808705F" w14:textId="51917276"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76CBF088" w14:textId="53E0F1CE"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8D793B6"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14A5BCC" w14:textId="6826DB48" w:rsidR="000C098C" w:rsidRDefault="000C098C" w:rsidP="000C098C">
            <w:pPr>
              <w:spacing w:after="0" w:line="240" w:lineRule="auto"/>
              <w:jc w:val="center"/>
              <w:rPr>
                <w:rFonts w:eastAsia="Times New Roman" w:cstheme="minorHAnsi"/>
                <w:color w:val="000000"/>
                <w:shd w:val="clear" w:color="auto" w:fill="AA3B19" w:themeFill="accent6" w:themeFillShade="BF"/>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CB0812B" w14:textId="525D80E6" w:rsidR="000C098C" w:rsidRDefault="000C098C" w:rsidP="000C098C">
            <w:pPr>
              <w:spacing w:after="0" w:line="240" w:lineRule="auto"/>
              <w:jc w:val="center"/>
              <w:rPr>
                <w:rFonts w:eastAsia="Times New Roman" w:cstheme="minorHAnsi"/>
                <w:color w:val="000000"/>
                <w:shd w:val="clear" w:color="auto" w:fill="AA3B19" w:themeFill="accent6" w:themeFillShade="BF"/>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A582338" w14:textId="77777777" w:rsidR="000C098C" w:rsidRDefault="000C098C" w:rsidP="000C098C">
            <w:pPr>
              <w:spacing w:after="0" w:line="240" w:lineRule="auto"/>
              <w:jc w:val="center"/>
              <w:rPr>
                <w:rFonts w:eastAsia="Times New Roman" w:cstheme="minorHAnsi"/>
                <w:color w:val="000000"/>
                <w:lang w:eastAsia="pl-PL"/>
              </w:rPr>
            </w:pPr>
          </w:p>
        </w:tc>
      </w:tr>
      <w:tr w:rsidR="00A047B0" w14:paraId="63FF47F2" w14:textId="77777777" w:rsidTr="00A047B0">
        <w:trPr>
          <w:trHeight w:val="816"/>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27EB4" w14:textId="77777777" w:rsidR="000C098C" w:rsidRDefault="000C098C" w:rsidP="000C098C">
            <w:pPr>
              <w:spacing w:after="0"/>
              <w:rPr>
                <w:rFonts w:eastAsia="Times New Roman" w:cstheme="minorHAnsi"/>
                <w:color w:val="000000"/>
                <w:lang w:eastAsia="pl-PL"/>
              </w:rPr>
            </w:pPr>
          </w:p>
        </w:tc>
        <w:tc>
          <w:tcPr>
            <w:tcW w:w="1774" w:type="dxa"/>
            <w:vMerge/>
            <w:tcBorders>
              <w:left w:val="single" w:sz="4" w:space="0" w:color="000000" w:themeColor="text1"/>
              <w:bottom w:val="single" w:sz="4" w:space="0" w:color="000000" w:themeColor="text1"/>
              <w:right w:val="single" w:sz="4" w:space="0" w:color="000000" w:themeColor="text1"/>
            </w:tcBorders>
            <w:vAlign w:val="center"/>
          </w:tcPr>
          <w:p w14:paraId="1BF38214" w14:textId="77777777" w:rsidR="000C098C" w:rsidRPr="00013902" w:rsidRDefault="000C098C" w:rsidP="00A047B0">
            <w:pPr>
              <w:spacing w:after="0" w:line="240" w:lineRule="auto"/>
              <w:jc w:val="left"/>
              <w:rPr>
                <w:rFonts w:cstheme="minorHAnsi"/>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D20611" w14:textId="4790CEC2" w:rsidR="000C098C" w:rsidRDefault="000C098C" w:rsidP="00A047B0">
            <w:pPr>
              <w:spacing w:after="0" w:line="240" w:lineRule="auto"/>
              <w:jc w:val="left"/>
              <w:rPr>
                <w:rFonts w:eastAsia="Times New Roman" w:cstheme="minorHAnsi"/>
                <w:color w:val="000000"/>
                <w:lang w:eastAsia="pl-PL"/>
              </w:rPr>
            </w:pPr>
            <w:r w:rsidRPr="00AF63CE">
              <w:rPr>
                <w:rFonts w:eastAsia="Times New Roman" w:cstheme="minorHAnsi"/>
                <w:color w:val="000000"/>
                <w:lang w:eastAsia="pl-PL"/>
              </w:rPr>
              <w:t>Organizacja ponadlokalnego transportu zbiorowego z udziałem ekologicznego taboru</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F3F9AFB" w14:textId="695E92C6"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6298319"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1972FEC"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0164268"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0FE692C"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4B158B36" w14:textId="75328943"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48A625F" w14:textId="77777777" w:rsidR="000C098C" w:rsidRDefault="000C098C" w:rsidP="000C098C">
            <w:pPr>
              <w:spacing w:after="0" w:line="240" w:lineRule="auto"/>
              <w:jc w:val="center"/>
              <w:rPr>
                <w:rFonts w:eastAsia="Times New Roman" w:cstheme="minorHAnsi"/>
                <w:color w:val="000000"/>
                <w:shd w:val="clear" w:color="auto" w:fill="AA3B19" w:themeFill="accent6" w:themeFillShade="BF"/>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BECA27E" w14:textId="10069C60" w:rsidR="000C098C" w:rsidRPr="000C098C" w:rsidRDefault="000C098C" w:rsidP="000C098C">
            <w:pPr>
              <w:spacing w:after="0" w:line="240" w:lineRule="auto"/>
              <w:jc w:val="center"/>
              <w:rPr>
                <w:rFonts w:eastAsia="Times New Roman" w:cstheme="minorHAnsi"/>
                <w:shd w:val="clear" w:color="auto" w:fill="AA3B19" w:themeFill="accent6" w:themeFillShade="BF"/>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6022764A" w14:textId="2BC4F540"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2520EFC4" w14:textId="24B4C259" w:rsidR="000C098C" w:rsidRDefault="000C098C" w:rsidP="000C098C">
            <w:pPr>
              <w:spacing w:after="0" w:line="240" w:lineRule="auto"/>
              <w:jc w:val="center"/>
              <w:rPr>
                <w:rFonts w:eastAsia="Times New Roman" w:cstheme="minorHAnsi"/>
                <w:color w:val="000000"/>
                <w:lang w:eastAsia="pl-PL"/>
              </w:rPr>
            </w:pPr>
            <w:r w:rsidRPr="000C098C">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B9B07D8"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588DAEA" w14:textId="77777777" w:rsidR="000C098C" w:rsidRDefault="000C098C" w:rsidP="000C098C">
            <w:pPr>
              <w:spacing w:after="0" w:line="240" w:lineRule="auto"/>
              <w:jc w:val="center"/>
              <w:rPr>
                <w:rFonts w:eastAsia="Times New Roman" w:cstheme="minorHAnsi"/>
                <w:color w:val="000000"/>
                <w:shd w:val="clear" w:color="auto" w:fill="AA3B19" w:themeFill="accent6" w:themeFillShade="BF"/>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E42F6C8" w14:textId="77777777" w:rsidR="000C098C" w:rsidRDefault="000C098C" w:rsidP="000C098C">
            <w:pPr>
              <w:spacing w:after="0" w:line="240" w:lineRule="auto"/>
              <w:jc w:val="center"/>
              <w:rPr>
                <w:rFonts w:eastAsia="Times New Roman" w:cstheme="minorHAnsi"/>
                <w:color w:val="000000"/>
                <w:shd w:val="clear" w:color="auto" w:fill="AA3B19" w:themeFill="accent6" w:themeFillShade="BF"/>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A024434" w14:textId="77777777" w:rsidR="000C098C" w:rsidRDefault="000C098C" w:rsidP="000C098C">
            <w:pPr>
              <w:spacing w:after="0" w:line="240" w:lineRule="auto"/>
              <w:jc w:val="center"/>
              <w:rPr>
                <w:rFonts w:eastAsia="Times New Roman" w:cstheme="minorHAnsi"/>
                <w:color w:val="000000"/>
                <w:lang w:eastAsia="pl-PL"/>
              </w:rPr>
            </w:pPr>
          </w:p>
        </w:tc>
      </w:tr>
      <w:tr w:rsidR="000C098C" w14:paraId="6C615AED" w14:textId="77777777" w:rsidTr="00A047B0">
        <w:trPr>
          <w:trHeight w:val="305"/>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B47B2D" w14:textId="77777777" w:rsidR="000C098C" w:rsidRDefault="000C098C" w:rsidP="000C098C">
            <w:pPr>
              <w:spacing w:after="0"/>
              <w:rPr>
                <w:rFonts w:eastAsia="Times New Roman" w:cstheme="minorHAnsi"/>
                <w:color w:val="000000"/>
                <w:lang w:eastAsia="pl-PL"/>
              </w:rPr>
            </w:pP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CCD14" w14:textId="0C881FD1" w:rsidR="000C098C" w:rsidRDefault="000C098C" w:rsidP="00A047B0">
            <w:pPr>
              <w:spacing w:after="0" w:line="240" w:lineRule="auto"/>
              <w:jc w:val="left"/>
              <w:rPr>
                <w:rFonts w:eastAsia="Times New Roman" w:cstheme="minorHAnsi"/>
                <w:lang w:eastAsia="pl-PL"/>
              </w:rPr>
            </w:pPr>
            <w:r w:rsidRPr="00013902">
              <w:rPr>
                <w:rFonts w:cstheme="minorHAnsi"/>
              </w:rPr>
              <w:t xml:space="preserve">2.3. Ochrona zasobów przyrodniczych </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73430B0" w14:textId="5D957F0B" w:rsidR="000C098C" w:rsidRDefault="000C098C" w:rsidP="00A047B0">
            <w:pPr>
              <w:spacing w:after="0" w:line="240" w:lineRule="auto"/>
              <w:jc w:val="left"/>
              <w:rPr>
                <w:rFonts w:eastAsia="Times New Roman" w:cstheme="minorHAnsi"/>
                <w:color w:val="000000"/>
                <w:lang w:eastAsia="pl-PL"/>
              </w:rPr>
            </w:pPr>
            <w:r w:rsidRPr="00AF63CE">
              <w:rPr>
                <w:rFonts w:eastAsia="Times New Roman" w:cstheme="minorHAnsi"/>
                <w:color w:val="000000"/>
                <w:lang w:eastAsia="pl-PL"/>
              </w:rPr>
              <w:t>Budowa systemów monitoringu jakości powietrza na terenie LOF</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383CA129" w14:textId="7F6F9637"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8FF77D7" w14:textId="6FAF6590"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BA533B1" w14:textId="3D7C96BB"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BBCFD2C" w14:textId="7A20201B"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C493BBB" w14:textId="39151DAC"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08537FE" w14:textId="231B759E"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1C1FAEA" w14:textId="21619EC8" w:rsidR="000C098C" w:rsidRDefault="000C098C" w:rsidP="000C098C">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9C3D593" w14:textId="40193060"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28E537E7" w14:textId="7CA87A57"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C9E680A"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40A40A4" w14:textId="014E9E3D"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85EBAE7" w14:textId="281D262F"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5351C43" w14:textId="7D28FA74"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18A295B" w14:textId="14D65288" w:rsidR="000C098C" w:rsidRDefault="000C098C" w:rsidP="000C098C">
            <w:pPr>
              <w:spacing w:after="0" w:line="240" w:lineRule="auto"/>
              <w:jc w:val="center"/>
              <w:rPr>
                <w:rFonts w:eastAsia="Times New Roman" w:cstheme="minorHAnsi"/>
                <w:color w:val="000000"/>
                <w:lang w:eastAsia="pl-PL"/>
              </w:rPr>
            </w:pPr>
          </w:p>
        </w:tc>
      </w:tr>
      <w:tr w:rsidR="00A047B0" w14:paraId="0752BDE6" w14:textId="77777777" w:rsidTr="00A047B0">
        <w:trPr>
          <w:trHeight w:val="305"/>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FB4A87" w14:textId="77777777" w:rsidR="000C098C" w:rsidRDefault="000C098C" w:rsidP="000C098C">
            <w:pPr>
              <w:spacing w:after="0"/>
              <w:rPr>
                <w:rFonts w:eastAsia="Times New Roman" w:cstheme="minorHAnsi"/>
                <w:color w:val="000000"/>
                <w:lang w:eastAsia="pl-PL"/>
              </w:rPr>
            </w:pPr>
          </w:p>
        </w:tc>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E016E" w14:textId="67D53893" w:rsidR="000C098C" w:rsidRDefault="000C098C" w:rsidP="00A047B0">
            <w:pPr>
              <w:spacing w:after="0" w:line="240" w:lineRule="auto"/>
              <w:jc w:val="left"/>
              <w:rPr>
                <w:rFonts w:eastAsia="Times New Roman" w:cstheme="minorHAnsi"/>
                <w:lang w:eastAsia="pl-PL"/>
              </w:rPr>
            </w:pPr>
            <w:r w:rsidRPr="00013902">
              <w:rPr>
                <w:rFonts w:cstheme="minorHAnsi"/>
              </w:rPr>
              <w:t xml:space="preserve">2.4 Rewitalizacja obszarów zdegradowanych </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3F9D3B1" w14:textId="38E5F3BF" w:rsidR="000C098C" w:rsidRDefault="000C098C" w:rsidP="00A047B0">
            <w:pPr>
              <w:spacing w:after="0" w:line="240" w:lineRule="auto"/>
              <w:jc w:val="left"/>
              <w:rPr>
                <w:rFonts w:eastAsia="Times New Roman" w:cstheme="minorHAnsi"/>
                <w:color w:val="000000"/>
                <w:lang w:eastAsia="pl-PL"/>
              </w:rPr>
            </w:pPr>
            <w:r w:rsidRPr="00AF63CE">
              <w:t>Zachowanie miejsc pamięci historycznej, narodowej i patriotycznej: kapliczek, pomników, zabytków, obiektów sakralnych</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323B1B5F" w14:textId="7027678E"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095DED6"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0926A9F"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C11160C"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687C4B8"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1929226" w14:textId="7812016C"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EFD8456" w14:textId="63240649" w:rsidR="000C098C" w:rsidRDefault="000C098C" w:rsidP="000C098C">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1ECAAA7D" w14:textId="15DEF3FA"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FFB4FAE" w14:textId="4D7BB21A"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72CB0FC" w14:textId="2FAAFB69"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88E872B"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2EE44B5F" w14:textId="050653FD"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072C51AF" w14:textId="0758FAAE" w:rsidR="000C098C" w:rsidRDefault="000C098C"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A4655B4" w14:textId="77777777" w:rsidR="000C098C" w:rsidRDefault="000C098C" w:rsidP="000C098C">
            <w:pPr>
              <w:spacing w:after="0" w:line="240" w:lineRule="auto"/>
              <w:jc w:val="center"/>
              <w:rPr>
                <w:rFonts w:eastAsia="Times New Roman" w:cstheme="minorHAnsi"/>
                <w:color w:val="000000"/>
                <w:lang w:eastAsia="pl-PL"/>
              </w:rPr>
            </w:pPr>
          </w:p>
        </w:tc>
      </w:tr>
      <w:tr w:rsidR="0098059C" w14:paraId="5332A220" w14:textId="77777777" w:rsidTr="00A047B0">
        <w:trPr>
          <w:trHeight w:val="305"/>
        </w:trPr>
        <w:tc>
          <w:tcPr>
            <w:tcW w:w="7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6701941" w14:textId="034A683B" w:rsidR="0098059C" w:rsidRDefault="0098059C" w:rsidP="0098059C">
            <w:pPr>
              <w:spacing w:after="0" w:line="240" w:lineRule="auto"/>
              <w:jc w:val="center"/>
              <w:rPr>
                <w:rFonts w:eastAsia="Times New Roman" w:cstheme="minorHAnsi"/>
                <w:color w:val="000000"/>
                <w:lang w:eastAsia="pl-PL"/>
              </w:rPr>
            </w:pPr>
            <w:r w:rsidRPr="00013902">
              <w:rPr>
                <w:rFonts w:cstheme="minorHAnsi"/>
                <w:b/>
                <w:bCs/>
              </w:rPr>
              <w:t xml:space="preserve">Cel Strategiczny 3 - Wzmocnienie funkcji społeczno-gospodarczych </w:t>
            </w:r>
            <w:r w:rsidR="00C81818">
              <w:rPr>
                <w:rFonts w:cstheme="minorHAnsi"/>
                <w:b/>
                <w:bCs/>
              </w:rPr>
              <w:br/>
            </w:r>
            <w:r w:rsidRPr="00013902">
              <w:rPr>
                <w:rFonts w:cstheme="minorHAnsi"/>
                <w:b/>
                <w:bCs/>
              </w:rPr>
              <w:t>w LOF</w:t>
            </w:r>
          </w:p>
        </w:tc>
        <w:tc>
          <w:tcPr>
            <w:tcW w:w="1774" w:type="dxa"/>
            <w:vMerge w:val="restart"/>
            <w:tcBorders>
              <w:top w:val="single" w:sz="4" w:space="0" w:color="000000" w:themeColor="text1"/>
              <w:left w:val="single" w:sz="4" w:space="0" w:color="000000" w:themeColor="text1"/>
              <w:right w:val="single" w:sz="4" w:space="0" w:color="000000" w:themeColor="text1"/>
            </w:tcBorders>
            <w:vAlign w:val="center"/>
          </w:tcPr>
          <w:p w14:paraId="3FE02D3B" w14:textId="03041C8E" w:rsidR="0098059C" w:rsidRDefault="0098059C" w:rsidP="00A047B0">
            <w:pPr>
              <w:spacing w:after="0" w:line="240" w:lineRule="auto"/>
              <w:jc w:val="left"/>
              <w:rPr>
                <w:rFonts w:eastAsia="Times New Roman" w:cstheme="minorHAnsi"/>
                <w:lang w:eastAsia="pl-PL"/>
              </w:rPr>
            </w:pPr>
            <w:r w:rsidRPr="00C75B48">
              <w:t xml:space="preserve">3.1. Budowanie atrakcyjności inwestycyjnej </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39135" w14:textId="6B6EF465" w:rsidR="0098059C" w:rsidRDefault="0098059C"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 xml:space="preserve">Centrum obsługi inwestora i stworzenie wspólnej oferty inwestycyjnej LOF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DC679AA" w14:textId="50BDE93A" w:rsidR="0098059C" w:rsidRDefault="0098059C" w:rsidP="0098059C">
            <w:pPr>
              <w:spacing w:after="0" w:line="240" w:lineRule="auto"/>
              <w:jc w:val="center"/>
              <w:rPr>
                <w:rFonts w:eastAsia="Times New Roman" w:cstheme="minorHAnsi"/>
                <w:color w:val="000000"/>
                <w:shd w:val="clear" w:color="auto" w:fill="AA3B19" w:themeFill="accent6" w:themeFillShade="BF"/>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2365FAD"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B013F7F"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9EDC833"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22616EE"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A4A9076"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994DD33" w14:textId="79A3414A" w:rsidR="0098059C" w:rsidRDefault="0098059C" w:rsidP="0098059C">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EF6E1AB" w14:textId="5C711799"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03C256E" w14:textId="5C1CEB05"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E74AB4D" w14:textId="5A286E50"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CDC879C"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34B2EF5"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06554B31" w14:textId="195D0441" w:rsidR="0098059C" w:rsidRDefault="0098059C" w:rsidP="0098059C">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13256A5" w14:textId="459350CC" w:rsidR="0098059C" w:rsidRDefault="0098059C" w:rsidP="0098059C">
            <w:pPr>
              <w:spacing w:after="0" w:line="240" w:lineRule="auto"/>
              <w:jc w:val="center"/>
              <w:rPr>
                <w:rFonts w:eastAsia="Times New Roman" w:cstheme="minorHAnsi"/>
                <w:color w:val="000000"/>
                <w:lang w:eastAsia="pl-PL"/>
              </w:rPr>
            </w:pPr>
          </w:p>
        </w:tc>
      </w:tr>
      <w:tr w:rsidR="0098059C" w14:paraId="2CD0FF72" w14:textId="77777777" w:rsidTr="00A047B0">
        <w:trPr>
          <w:trHeight w:val="305"/>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tcPr>
          <w:p w14:paraId="24FFCEE2" w14:textId="77777777" w:rsidR="0098059C" w:rsidRPr="00013902" w:rsidRDefault="0098059C" w:rsidP="0098059C">
            <w:pPr>
              <w:spacing w:after="0" w:line="240" w:lineRule="auto"/>
              <w:jc w:val="center"/>
              <w:rPr>
                <w:rFonts w:cstheme="minorHAnsi"/>
                <w:b/>
                <w:bCs/>
              </w:rPr>
            </w:pPr>
          </w:p>
        </w:tc>
        <w:tc>
          <w:tcPr>
            <w:tcW w:w="1774" w:type="dxa"/>
            <w:vMerge/>
            <w:tcBorders>
              <w:left w:val="single" w:sz="4" w:space="0" w:color="000000" w:themeColor="text1"/>
              <w:bottom w:val="single" w:sz="4" w:space="0" w:color="000000" w:themeColor="text1"/>
              <w:right w:val="single" w:sz="4" w:space="0" w:color="000000" w:themeColor="text1"/>
            </w:tcBorders>
            <w:vAlign w:val="center"/>
          </w:tcPr>
          <w:p w14:paraId="04B08B2C" w14:textId="77777777" w:rsidR="0098059C" w:rsidRPr="00C75B48" w:rsidRDefault="0098059C" w:rsidP="00A047B0">
            <w:pPr>
              <w:spacing w:after="0" w:line="240" w:lineRule="auto"/>
              <w:jc w:val="left"/>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D7CD03" w14:textId="7B78DA5D" w:rsidR="0098059C" w:rsidRDefault="0098059C"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Wspólne działania adaptacyjne i formalno-prawne związane z utworzeniem podstref SSE</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8E09E25" w14:textId="0F26F175" w:rsidR="0098059C" w:rsidRDefault="0098059C" w:rsidP="0098059C">
            <w:pPr>
              <w:spacing w:after="0" w:line="240" w:lineRule="auto"/>
              <w:jc w:val="center"/>
              <w:rPr>
                <w:rFonts w:eastAsia="Times New Roman" w:cstheme="minorHAnsi"/>
                <w:color w:val="000000"/>
                <w:shd w:val="clear" w:color="auto" w:fill="AA3B19" w:themeFill="accent6" w:themeFillShade="BF"/>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C1FB1CE"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6F506CC"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112AD95"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499EF12"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0753305"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B332A78" w14:textId="77777777" w:rsidR="0098059C" w:rsidRDefault="0098059C" w:rsidP="0098059C">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54F12DE9" w14:textId="159E0AD9" w:rsidR="0098059C" w:rsidRDefault="0098059C" w:rsidP="0098059C">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37B2833"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6C1FD39"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B1C6599"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B727C04" w14:textId="77777777" w:rsidR="0098059C" w:rsidRDefault="0098059C" w:rsidP="0098059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020C92B4" w14:textId="6661B780" w:rsidR="0098059C" w:rsidRDefault="0098059C" w:rsidP="0098059C">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764B06C" w14:textId="77777777" w:rsidR="0098059C" w:rsidRDefault="0098059C" w:rsidP="0098059C">
            <w:pPr>
              <w:spacing w:after="0" w:line="240" w:lineRule="auto"/>
              <w:jc w:val="center"/>
              <w:rPr>
                <w:rFonts w:eastAsia="Times New Roman" w:cstheme="minorHAnsi"/>
                <w:color w:val="000000"/>
                <w:lang w:eastAsia="pl-PL"/>
              </w:rPr>
            </w:pPr>
          </w:p>
        </w:tc>
      </w:tr>
      <w:tr w:rsidR="000C098C" w14:paraId="742ABDAA" w14:textId="77777777" w:rsidTr="00A047B0">
        <w:trPr>
          <w:trHeight w:val="305"/>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828994" w14:textId="77777777" w:rsidR="000C098C" w:rsidRDefault="000C098C" w:rsidP="000C098C">
            <w:pPr>
              <w:spacing w:after="0"/>
              <w:rPr>
                <w:rFonts w:eastAsia="Times New Roman" w:cstheme="minorHAnsi"/>
                <w:color w:val="000000"/>
                <w:lang w:eastAsia="pl-PL"/>
              </w:rPr>
            </w:pPr>
          </w:p>
        </w:tc>
        <w:tc>
          <w:tcPr>
            <w:tcW w:w="1774" w:type="dxa"/>
            <w:vMerge w:val="restart"/>
            <w:tcBorders>
              <w:top w:val="single" w:sz="4" w:space="0" w:color="000000" w:themeColor="text1"/>
              <w:left w:val="single" w:sz="4" w:space="0" w:color="000000" w:themeColor="text1"/>
              <w:right w:val="single" w:sz="4" w:space="0" w:color="000000" w:themeColor="text1"/>
            </w:tcBorders>
            <w:vAlign w:val="center"/>
          </w:tcPr>
          <w:p w14:paraId="08F19D2F" w14:textId="77777777" w:rsidR="000C098C" w:rsidRDefault="000C098C" w:rsidP="00A047B0">
            <w:pPr>
              <w:spacing w:after="0" w:line="240" w:lineRule="auto"/>
              <w:jc w:val="left"/>
              <w:rPr>
                <w:rFonts w:eastAsia="Times New Roman" w:cstheme="minorHAnsi"/>
                <w:lang w:eastAsia="pl-PL"/>
              </w:rPr>
            </w:pPr>
            <w:r w:rsidRPr="00C75B48">
              <w:t xml:space="preserve">3.2. Budowanie odporności na zmiany klimatu </w:t>
            </w:r>
          </w:p>
          <w:p w14:paraId="4050538C" w14:textId="1E08360F" w:rsidR="000C098C" w:rsidRDefault="000C098C" w:rsidP="00A047B0">
            <w:pPr>
              <w:spacing w:after="0" w:line="240" w:lineRule="auto"/>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58D2AA" w14:textId="7EC5B592" w:rsidR="000C098C" w:rsidRDefault="000C098C"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 xml:space="preserve">Rozbudowa powiatowego systemu ostrzegania i alarmowania ludności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2B96A28B" w14:textId="3EFE9298" w:rsidR="000C098C" w:rsidRDefault="009A6C5B"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CE67FB8" w14:textId="05F0AC9B"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1BE8BC9" w14:textId="086781F1"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60584F9"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CCB0DF6" w14:textId="209828F2"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4E37779"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56B4661" w14:textId="29E3BB60" w:rsidR="000C098C" w:rsidRDefault="000C098C" w:rsidP="000C098C">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F77E6F6" w14:textId="7F0D1D98"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5E4182E" w14:textId="30EE2F00"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1A8041A7" w14:textId="5BA4715A" w:rsidR="000C098C" w:rsidRDefault="009A6C5B"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5636C33" w14:textId="63287F94"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23AB3C7"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10F8533"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B75E04C" w14:textId="304BB341" w:rsidR="000C098C" w:rsidRDefault="000C098C" w:rsidP="000C098C">
            <w:pPr>
              <w:spacing w:after="0" w:line="240" w:lineRule="auto"/>
              <w:jc w:val="center"/>
              <w:rPr>
                <w:rFonts w:eastAsia="Times New Roman" w:cstheme="minorHAnsi"/>
                <w:color w:val="000000"/>
                <w:lang w:eastAsia="pl-PL"/>
              </w:rPr>
            </w:pPr>
          </w:p>
        </w:tc>
      </w:tr>
      <w:tr w:rsidR="00A047B0" w14:paraId="1D4AEFFF" w14:textId="77777777" w:rsidTr="001F671E">
        <w:trPr>
          <w:trHeight w:val="489"/>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BB1EEA" w14:textId="77777777" w:rsidR="00A047B0" w:rsidRDefault="00A047B0" w:rsidP="00A047B0">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hideMark/>
          </w:tcPr>
          <w:p w14:paraId="739DD018" w14:textId="77777777" w:rsidR="00A047B0" w:rsidRDefault="00A047B0"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84527CD" w14:textId="682344DE" w:rsidR="00A047B0" w:rsidRDefault="00A047B0"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 xml:space="preserve">Budowa wałów powodziowych i zbiorników retencyjnych oraz regulacja i konserwacja rzek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hideMark/>
          </w:tcPr>
          <w:p w14:paraId="60149958" w14:textId="77777777"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hideMark/>
          </w:tcPr>
          <w:p w14:paraId="114BB5D0" w14:textId="77777777"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hideMark/>
          </w:tcPr>
          <w:p w14:paraId="208AB52C" w14:textId="77777777"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04550CD7" w14:textId="181B7124"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hideMark/>
          </w:tcPr>
          <w:p w14:paraId="4DDA3BE4" w14:textId="77777777"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83884FA"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hideMark/>
          </w:tcPr>
          <w:p w14:paraId="3B523AEB" w14:textId="77777777"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CAB29E1" w14:textId="33DB37C6"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2D7274C8" w14:textId="65C5887C"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AF6E08B"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C10FDB4" w14:textId="1EC73F74"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2E1A7A1"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5E878AC"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26A2644" w14:textId="3D9CA117" w:rsidR="00A047B0" w:rsidRDefault="001F671E"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r>
      <w:tr w:rsidR="00A047B0" w14:paraId="267B587D" w14:textId="77777777" w:rsidTr="001F671E">
        <w:trPr>
          <w:trHeight w:val="489"/>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8D5DDE" w14:textId="77777777" w:rsidR="00A047B0" w:rsidRDefault="00A047B0" w:rsidP="00A047B0">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6856E7C9" w14:textId="77777777" w:rsidR="00A047B0" w:rsidRDefault="00A047B0"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06F790" w14:textId="075754FD" w:rsidR="00A047B0" w:rsidRDefault="00A047B0"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Modernizacja i zagospodarowanie rzeki San m.in. poprzez budowę polderów przeciwpowodziowych i budowę stanowisk poboru wody wraz z dojazdem dla straży pożarnej</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4B543E95" w14:textId="2A03975B"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9F1A9D9" w14:textId="2947607E"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70DF439" w14:textId="669CA49A"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D5F1B6D" w14:textId="60D27288"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4AC13F1" w14:textId="58C8971B"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885DB65"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23E792C" w14:textId="6A4B9A70"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1BB71C4"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5F082B71" w14:textId="6611F9BA"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7777394"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99D354"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44CF9D5"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1942B0"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C201966" w14:textId="7D5032A2" w:rsidR="00A047B0" w:rsidRDefault="001F671E"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r>
      <w:tr w:rsidR="00A047B0" w14:paraId="32053780" w14:textId="77777777" w:rsidTr="00A047B0">
        <w:trPr>
          <w:trHeight w:val="489"/>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606A7C" w14:textId="77777777" w:rsidR="00A047B0" w:rsidRDefault="00A047B0" w:rsidP="00A047B0">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1AE20F9C" w14:textId="77777777" w:rsidR="00A047B0" w:rsidRDefault="00A047B0"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7D9130" w14:textId="03549DA7" w:rsidR="00A047B0" w:rsidRDefault="00A047B0"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Zalesianie nieużytków rolnych na terenie powiatu leżajskiego i gminy Tryńcza</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537BD27" w14:textId="6876D778"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660250F" w14:textId="34C1DAF2"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17A8A83" w14:textId="736793F5"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0520AA2C" w14:textId="1F585B4B"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12D00B9" w14:textId="62B24F3F"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6818F86"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36BEB1B" w14:textId="54796386"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E276C70"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1977C175" w14:textId="26CB5CC2"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24564E5"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B3C724B"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8F97D90"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652E0BE"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484B449" w14:textId="77777777" w:rsidR="00A047B0" w:rsidRDefault="00A047B0" w:rsidP="00A047B0">
            <w:pPr>
              <w:spacing w:after="0" w:line="240" w:lineRule="auto"/>
              <w:jc w:val="center"/>
              <w:rPr>
                <w:rFonts w:eastAsia="Times New Roman" w:cstheme="minorHAnsi"/>
                <w:color w:val="000000"/>
                <w:lang w:eastAsia="pl-PL"/>
              </w:rPr>
            </w:pPr>
          </w:p>
        </w:tc>
      </w:tr>
      <w:tr w:rsidR="00A047B0" w14:paraId="1237DC0A" w14:textId="77777777" w:rsidTr="00A047B0">
        <w:trPr>
          <w:trHeight w:val="489"/>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FE85C1" w14:textId="77777777" w:rsidR="00A047B0" w:rsidRDefault="00A047B0" w:rsidP="00A047B0">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135E2EDC" w14:textId="77777777" w:rsidR="00A047B0" w:rsidRDefault="00A047B0"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38570F" w14:textId="4B2804B2" w:rsidR="00A047B0" w:rsidRDefault="00A047B0"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Budowa farmy wiatrowej na terenie LOF</w:t>
            </w:r>
          </w:p>
        </w:tc>
        <w:tc>
          <w:tcPr>
            <w:tcW w:w="640" w:type="dxa"/>
            <w:shd w:val="clear" w:color="auto" w:fill="00B050"/>
            <w:vAlign w:val="center"/>
          </w:tcPr>
          <w:p w14:paraId="4F70A993" w14:textId="713C67EC" w:rsidR="00A047B0" w:rsidRDefault="00A047B0" w:rsidP="00A047B0">
            <w:pPr>
              <w:spacing w:after="0" w:line="240" w:lineRule="auto"/>
              <w:jc w:val="center"/>
              <w:rPr>
                <w:rFonts w:eastAsia="Times New Roman" w:cstheme="minorHAnsi"/>
                <w:color w:val="000000"/>
                <w:lang w:eastAsia="pl-PL"/>
              </w:rPr>
            </w:pPr>
            <w:r w:rsidRPr="00A047B0">
              <w:rPr>
                <w:rFonts w:eastAsia="Times New Roman" w:cstheme="minorHAnsi"/>
                <w:color w:val="000000"/>
                <w:shd w:val="clear" w:color="auto" w:fill="00B050"/>
                <w:lang w:eastAsia="pl-PL"/>
              </w:rPr>
              <w:t>W</w:t>
            </w:r>
            <w:r>
              <w:rPr>
                <w:rFonts w:eastAsia="Times New Roman" w:cstheme="minorHAnsi"/>
                <w:color w:val="000000"/>
                <w:lang w:eastAsia="pl-PL"/>
              </w:rPr>
              <w:t>2</w:t>
            </w:r>
          </w:p>
        </w:tc>
        <w:tc>
          <w:tcPr>
            <w:tcW w:w="641" w:type="dxa"/>
            <w:shd w:val="clear" w:color="auto" w:fill="FFFFFF" w:themeFill="background1"/>
            <w:noWrap/>
            <w:vAlign w:val="center"/>
          </w:tcPr>
          <w:p w14:paraId="30263F0D"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464D969C"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2997C40D"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3E48F759"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1045D5E5"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622B6D62" w14:textId="00FBEC77" w:rsidR="00A047B0" w:rsidRDefault="00A047B0" w:rsidP="00A047B0">
            <w:pPr>
              <w:spacing w:after="0" w:line="240" w:lineRule="auto"/>
              <w:jc w:val="center"/>
              <w:rPr>
                <w:rFonts w:eastAsia="Times New Roman" w:cstheme="minorHAnsi"/>
                <w:color w:val="000000"/>
                <w:lang w:eastAsia="pl-PL"/>
              </w:rPr>
            </w:pPr>
          </w:p>
        </w:tc>
        <w:tc>
          <w:tcPr>
            <w:tcW w:w="640" w:type="dxa"/>
            <w:shd w:val="clear" w:color="auto" w:fill="AA3B19" w:themeFill="accent6" w:themeFillShade="BF"/>
            <w:noWrap/>
            <w:vAlign w:val="center"/>
          </w:tcPr>
          <w:p w14:paraId="37103579" w14:textId="18F6AEDD"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shd w:val="clear" w:color="auto" w:fill="7B881D" w:themeFill="accent2" w:themeFillShade="BF"/>
            <w:noWrap/>
            <w:vAlign w:val="center"/>
          </w:tcPr>
          <w:p w14:paraId="03E039E1" w14:textId="520AEBBD"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shd w:val="clear" w:color="auto" w:fill="AA3B19" w:themeFill="accent6" w:themeFillShade="BF"/>
            <w:noWrap/>
            <w:vAlign w:val="center"/>
          </w:tcPr>
          <w:p w14:paraId="4C1914D3" w14:textId="654C980F"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940C34F"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49193AD"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FDB35EE"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7B0BC62" w14:textId="77777777" w:rsidR="00A047B0" w:rsidRDefault="00A047B0" w:rsidP="00A047B0">
            <w:pPr>
              <w:spacing w:after="0" w:line="240" w:lineRule="auto"/>
              <w:jc w:val="center"/>
              <w:rPr>
                <w:rFonts w:eastAsia="Times New Roman" w:cstheme="minorHAnsi"/>
                <w:color w:val="000000"/>
                <w:lang w:eastAsia="pl-PL"/>
              </w:rPr>
            </w:pPr>
          </w:p>
        </w:tc>
      </w:tr>
      <w:tr w:rsidR="00A047B0" w14:paraId="3D0EA05B" w14:textId="77777777" w:rsidTr="00A047B0">
        <w:trPr>
          <w:trHeight w:val="489"/>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663D1" w14:textId="77777777" w:rsidR="00A047B0" w:rsidRDefault="00A047B0" w:rsidP="00A047B0">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02B01548" w14:textId="77777777" w:rsidR="00A047B0" w:rsidRDefault="00A047B0"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2D2228" w14:textId="1D7BED83" w:rsidR="00A047B0" w:rsidRDefault="00A047B0"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Budowa stacji ładowania pojazdów</w:t>
            </w:r>
          </w:p>
        </w:tc>
        <w:tc>
          <w:tcPr>
            <w:tcW w:w="640" w:type="dxa"/>
            <w:shd w:val="clear" w:color="auto" w:fill="00B050"/>
            <w:vAlign w:val="center"/>
          </w:tcPr>
          <w:p w14:paraId="36841873" w14:textId="4022EB0F" w:rsidR="00A047B0" w:rsidRDefault="00A047B0" w:rsidP="00A047B0">
            <w:pPr>
              <w:spacing w:after="0" w:line="240" w:lineRule="auto"/>
              <w:jc w:val="center"/>
              <w:rPr>
                <w:rFonts w:eastAsia="Times New Roman" w:cstheme="minorHAnsi"/>
                <w:color w:val="000000"/>
                <w:lang w:eastAsia="pl-PL"/>
              </w:rPr>
            </w:pPr>
            <w:r w:rsidRPr="00A047B0">
              <w:rPr>
                <w:rFonts w:eastAsia="Times New Roman" w:cstheme="minorHAnsi"/>
                <w:color w:val="000000"/>
                <w:shd w:val="clear" w:color="auto" w:fill="00B050"/>
                <w:lang w:eastAsia="pl-PL"/>
              </w:rPr>
              <w:t>W</w:t>
            </w:r>
            <w:r>
              <w:rPr>
                <w:rFonts w:eastAsia="Times New Roman" w:cstheme="minorHAnsi"/>
                <w:color w:val="000000"/>
                <w:lang w:eastAsia="pl-PL"/>
              </w:rPr>
              <w:t>2</w:t>
            </w:r>
          </w:p>
        </w:tc>
        <w:tc>
          <w:tcPr>
            <w:tcW w:w="641" w:type="dxa"/>
            <w:shd w:val="clear" w:color="auto" w:fill="FFFFFF" w:themeFill="background1"/>
            <w:noWrap/>
            <w:vAlign w:val="center"/>
          </w:tcPr>
          <w:p w14:paraId="04AABBF0"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24F89698"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6FB605BB"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3506BFD6"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5EFA339B"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3F9AAA5C" w14:textId="148E9E9A" w:rsidR="00A047B0" w:rsidRDefault="00A047B0" w:rsidP="00A047B0">
            <w:pPr>
              <w:spacing w:after="0" w:line="240" w:lineRule="auto"/>
              <w:jc w:val="center"/>
              <w:rPr>
                <w:rFonts w:eastAsia="Times New Roman" w:cstheme="minorHAnsi"/>
                <w:color w:val="000000"/>
                <w:lang w:eastAsia="pl-PL"/>
              </w:rPr>
            </w:pPr>
          </w:p>
        </w:tc>
        <w:tc>
          <w:tcPr>
            <w:tcW w:w="640" w:type="dxa"/>
            <w:shd w:val="clear" w:color="auto" w:fill="AA3B19" w:themeFill="accent6" w:themeFillShade="BF"/>
            <w:noWrap/>
            <w:vAlign w:val="center"/>
          </w:tcPr>
          <w:p w14:paraId="2B86583A" w14:textId="2B1B3041"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shd w:val="clear" w:color="auto" w:fill="7B881D" w:themeFill="accent2" w:themeFillShade="BF"/>
            <w:noWrap/>
            <w:vAlign w:val="center"/>
          </w:tcPr>
          <w:p w14:paraId="5BF36383" w14:textId="05217A5D"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shd w:val="clear" w:color="auto" w:fill="AA3B19" w:themeFill="accent6" w:themeFillShade="BF"/>
            <w:noWrap/>
            <w:vAlign w:val="center"/>
          </w:tcPr>
          <w:p w14:paraId="233D8C82" w14:textId="2B9045AE"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B440AA2"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C588D31"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C2D6E4F"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5EDC0E9" w14:textId="77777777" w:rsidR="00A047B0" w:rsidRDefault="00A047B0" w:rsidP="00A047B0">
            <w:pPr>
              <w:spacing w:after="0" w:line="240" w:lineRule="auto"/>
              <w:jc w:val="center"/>
              <w:rPr>
                <w:rFonts w:eastAsia="Times New Roman" w:cstheme="minorHAnsi"/>
                <w:color w:val="000000"/>
                <w:lang w:eastAsia="pl-PL"/>
              </w:rPr>
            </w:pPr>
          </w:p>
        </w:tc>
      </w:tr>
      <w:tr w:rsidR="00A047B0" w14:paraId="2DCFC17A" w14:textId="77777777" w:rsidTr="00A047B0">
        <w:trPr>
          <w:trHeight w:val="489"/>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AAAAE" w14:textId="77777777" w:rsidR="00A047B0" w:rsidRDefault="00A047B0" w:rsidP="00A047B0">
            <w:pPr>
              <w:spacing w:after="0"/>
              <w:rPr>
                <w:rFonts w:eastAsia="Times New Roman" w:cstheme="minorHAnsi"/>
                <w:color w:val="000000"/>
                <w:lang w:eastAsia="pl-PL"/>
              </w:rPr>
            </w:pPr>
          </w:p>
        </w:tc>
        <w:tc>
          <w:tcPr>
            <w:tcW w:w="1774" w:type="dxa"/>
            <w:vMerge/>
            <w:tcBorders>
              <w:left w:val="single" w:sz="4" w:space="0" w:color="000000" w:themeColor="text1"/>
              <w:bottom w:val="single" w:sz="4" w:space="0" w:color="000000" w:themeColor="text1"/>
              <w:right w:val="single" w:sz="4" w:space="0" w:color="000000" w:themeColor="text1"/>
            </w:tcBorders>
            <w:vAlign w:val="center"/>
          </w:tcPr>
          <w:p w14:paraId="00E2DD6F" w14:textId="77777777" w:rsidR="00A047B0" w:rsidRDefault="00A047B0" w:rsidP="00A047B0">
            <w:pPr>
              <w:spacing w:after="0"/>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55A77F" w14:textId="04627265" w:rsidR="00A047B0" w:rsidRDefault="00A047B0"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Montaż instalacji wykorzystujących OZE w LOF (projekty parasolowe)</w:t>
            </w:r>
          </w:p>
        </w:tc>
        <w:tc>
          <w:tcPr>
            <w:tcW w:w="640" w:type="dxa"/>
            <w:shd w:val="clear" w:color="auto" w:fill="00B050"/>
            <w:vAlign w:val="center"/>
          </w:tcPr>
          <w:p w14:paraId="63076124" w14:textId="5A290709" w:rsidR="00A047B0" w:rsidRDefault="00A047B0" w:rsidP="00A047B0">
            <w:pPr>
              <w:spacing w:after="0" w:line="240" w:lineRule="auto"/>
              <w:jc w:val="center"/>
              <w:rPr>
                <w:rFonts w:eastAsia="Times New Roman" w:cstheme="minorHAnsi"/>
                <w:color w:val="000000"/>
                <w:lang w:eastAsia="pl-PL"/>
              </w:rPr>
            </w:pPr>
            <w:r w:rsidRPr="00A047B0">
              <w:rPr>
                <w:rFonts w:eastAsia="Times New Roman" w:cstheme="minorHAnsi"/>
                <w:color w:val="000000"/>
                <w:shd w:val="clear" w:color="auto" w:fill="00B050"/>
                <w:lang w:eastAsia="pl-PL"/>
              </w:rPr>
              <w:t>W</w:t>
            </w:r>
            <w:r>
              <w:rPr>
                <w:rFonts w:eastAsia="Times New Roman" w:cstheme="minorHAnsi"/>
                <w:color w:val="000000"/>
                <w:lang w:eastAsia="pl-PL"/>
              </w:rPr>
              <w:t>2</w:t>
            </w:r>
          </w:p>
        </w:tc>
        <w:tc>
          <w:tcPr>
            <w:tcW w:w="641" w:type="dxa"/>
            <w:shd w:val="clear" w:color="auto" w:fill="FFFFFF" w:themeFill="background1"/>
            <w:noWrap/>
            <w:vAlign w:val="center"/>
          </w:tcPr>
          <w:p w14:paraId="2D269BA7"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3D2E1150"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2B5AF405"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5B502201"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2C35776D" w14:textId="77777777" w:rsidR="00A047B0" w:rsidRDefault="00A047B0" w:rsidP="00A047B0">
            <w:pPr>
              <w:spacing w:after="0" w:line="240" w:lineRule="auto"/>
              <w:jc w:val="center"/>
              <w:rPr>
                <w:rFonts w:eastAsia="Times New Roman" w:cstheme="minorHAnsi"/>
                <w:color w:val="000000"/>
                <w:lang w:eastAsia="pl-PL"/>
              </w:rPr>
            </w:pPr>
          </w:p>
        </w:tc>
        <w:tc>
          <w:tcPr>
            <w:tcW w:w="641" w:type="dxa"/>
            <w:shd w:val="clear" w:color="auto" w:fill="FFFFFF" w:themeFill="background1"/>
            <w:noWrap/>
            <w:vAlign w:val="center"/>
          </w:tcPr>
          <w:p w14:paraId="1A335C21" w14:textId="3D7E0B0A" w:rsidR="00A047B0" w:rsidRDefault="00A047B0" w:rsidP="00A047B0">
            <w:pPr>
              <w:spacing w:after="0" w:line="240" w:lineRule="auto"/>
              <w:jc w:val="center"/>
              <w:rPr>
                <w:rFonts w:eastAsia="Times New Roman" w:cstheme="minorHAnsi"/>
                <w:color w:val="000000"/>
                <w:lang w:eastAsia="pl-PL"/>
              </w:rPr>
            </w:pPr>
          </w:p>
        </w:tc>
        <w:tc>
          <w:tcPr>
            <w:tcW w:w="640" w:type="dxa"/>
            <w:shd w:val="clear" w:color="auto" w:fill="FFC000"/>
            <w:noWrap/>
            <w:vAlign w:val="center"/>
          </w:tcPr>
          <w:p w14:paraId="3F621510" w14:textId="6CEC4031"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shd w:val="clear" w:color="auto" w:fill="7B881D" w:themeFill="accent2" w:themeFillShade="BF"/>
            <w:noWrap/>
            <w:vAlign w:val="center"/>
          </w:tcPr>
          <w:p w14:paraId="30CECDB2" w14:textId="25620595"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shd w:val="clear" w:color="auto" w:fill="FFC000"/>
            <w:noWrap/>
            <w:vAlign w:val="center"/>
          </w:tcPr>
          <w:p w14:paraId="08B5F910" w14:textId="1C9163DB" w:rsidR="00A047B0" w:rsidRDefault="00A047B0" w:rsidP="00A047B0">
            <w:pPr>
              <w:spacing w:after="0" w:line="240" w:lineRule="auto"/>
              <w:jc w:val="center"/>
              <w:rPr>
                <w:rFonts w:eastAsia="Times New Roman" w:cstheme="minorHAnsi"/>
                <w:color w:val="000000"/>
                <w:lang w:eastAsia="pl-PL"/>
              </w:rPr>
            </w:pPr>
            <w:r>
              <w:rPr>
                <w:rFonts w:eastAsia="Times New Roman" w:cstheme="minorHAnsi"/>
                <w:color w:val="000000"/>
                <w:lang w:eastAsia="pl-PL"/>
              </w:rPr>
              <w:t>B2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82094A8"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4F3D390"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9080FAF" w14:textId="77777777" w:rsidR="00A047B0" w:rsidRDefault="00A047B0" w:rsidP="00A047B0">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54E7449" w14:textId="77777777" w:rsidR="00A047B0" w:rsidRDefault="00A047B0" w:rsidP="00A047B0">
            <w:pPr>
              <w:spacing w:after="0" w:line="240" w:lineRule="auto"/>
              <w:jc w:val="center"/>
              <w:rPr>
                <w:rFonts w:eastAsia="Times New Roman" w:cstheme="minorHAnsi"/>
                <w:color w:val="000000"/>
                <w:lang w:eastAsia="pl-PL"/>
              </w:rPr>
            </w:pPr>
          </w:p>
        </w:tc>
      </w:tr>
      <w:tr w:rsidR="00A047B0" w14:paraId="7CB51B0F" w14:textId="77777777" w:rsidTr="00A047B0">
        <w:trPr>
          <w:trHeight w:val="305"/>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E5D5B0" w14:textId="77777777" w:rsidR="000C098C" w:rsidRDefault="000C098C" w:rsidP="000C098C">
            <w:pPr>
              <w:spacing w:after="0"/>
              <w:rPr>
                <w:rFonts w:eastAsia="Times New Roman" w:cstheme="minorHAnsi"/>
                <w:color w:val="000000"/>
                <w:lang w:eastAsia="pl-PL"/>
              </w:rPr>
            </w:pPr>
          </w:p>
        </w:tc>
        <w:tc>
          <w:tcPr>
            <w:tcW w:w="1774" w:type="dxa"/>
            <w:vMerge w:val="restart"/>
            <w:tcBorders>
              <w:top w:val="single" w:sz="4" w:space="0" w:color="000000" w:themeColor="text1"/>
              <w:left w:val="single" w:sz="4" w:space="0" w:color="000000" w:themeColor="text1"/>
              <w:right w:val="single" w:sz="4" w:space="0" w:color="000000" w:themeColor="text1"/>
            </w:tcBorders>
            <w:vAlign w:val="center"/>
            <w:hideMark/>
          </w:tcPr>
          <w:p w14:paraId="3243A8CA" w14:textId="3C0E8E01" w:rsidR="000C098C" w:rsidRDefault="000C098C" w:rsidP="00A047B0">
            <w:pPr>
              <w:spacing w:after="0" w:line="240" w:lineRule="auto"/>
              <w:jc w:val="left"/>
              <w:rPr>
                <w:rFonts w:eastAsia="Times New Roman" w:cstheme="minorHAnsi"/>
                <w:lang w:eastAsia="pl-PL"/>
              </w:rPr>
            </w:pPr>
            <w:r w:rsidRPr="00C75B48">
              <w:t>3.3. Rozwój gospodarki o obiegu zamkniętym</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1657AD" w14:textId="18B2D60B" w:rsidR="000C098C" w:rsidRDefault="000C098C" w:rsidP="00A047B0">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 xml:space="preserve">Budowa nowoczesnego schroniska dla zwierząt </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12E4F67" w14:textId="4E68D45A" w:rsidR="000C098C" w:rsidRDefault="00A047B0" w:rsidP="000C098C">
            <w:pPr>
              <w:spacing w:after="0" w:line="240" w:lineRule="auto"/>
              <w:jc w:val="center"/>
              <w:rPr>
                <w:rFonts w:eastAsia="Times New Roman" w:cstheme="minorHAnsi"/>
                <w:color w:val="000000"/>
                <w:lang w:eastAsia="pl-PL"/>
              </w:rPr>
            </w:pPr>
            <w:r w:rsidRPr="00A047B0">
              <w:rPr>
                <w:rFonts w:eastAsia="Times New Roman" w:cstheme="minorHAnsi"/>
                <w:color w:val="000000"/>
                <w:shd w:val="clear" w:color="auto" w:fill="00B050"/>
                <w:lang w:eastAsia="pl-PL"/>
              </w:rPr>
              <w:t>W</w:t>
            </w:r>
            <w:r>
              <w:rPr>
                <w:rFonts w:eastAsia="Times New Roman" w:cstheme="minorHAnsi"/>
                <w:color w:val="000000"/>
                <w:lang w:eastAsia="pl-PL"/>
              </w:rPr>
              <w:t>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8A90E2B" w14:textId="19AB9FF9"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289142E4" w14:textId="6D767878" w:rsidR="000C098C" w:rsidRDefault="00A047B0"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B1</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7BFF24D" w14:textId="1730ADF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9BF6D22" w14:textId="50102A39"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FCA802D" w14:textId="16C649F6"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6A41B7C" w14:textId="180BC662" w:rsidR="000C098C" w:rsidRDefault="000C098C" w:rsidP="000C098C">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00BF356C" w14:textId="2BA346A5" w:rsidR="000C098C" w:rsidRDefault="00A047B0"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2712DC0" w14:textId="0A8C41B0"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noWrap/>
            <w:vAlign w:val="center"/>
          </w:tcPr>
          <w:p w14:paraId="0AF4FD77" w14:textId="58F9BC3B" w:rsidR="000C098C" w:rsidRDefault="00A047B0" w:rsidP="000C098C">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3AC6D95" w14:textId="217E6F9B"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8F4E58A" w14:textId="77777777"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616B514" w14:textId="31338B94" w:rsidR="000C098C" w:rsidRDefault="000C098C" w:rsidP="000C098C">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02D80DA" w14:textId="6624EA0B" w:rsidR="000C098C" w:rsidRDefault="000C098C" w:rsidP="000C098C">
            <w:pPr>
              <w:spacing w:after="0" w:line="240" w:lineRule="auto"/>
              <w:jc w:val="center"/>
              <w:rPr>
                <w:rFonts w:eastAsia="Times New Roman" w:cstheme="minorHAnsi"/>
                <w:color w:val="000000"/>
                <w:lang w:eastAsia="pl-PL"/>
              </w:rPr>
            </w:pPr>
          </w:p>
        </w:tc>
      </w:tr>
      <w:tr w:rsidR="001F671E" w14:paraId="6320668F" w14:textId="77777777" w:rsidTr="001F671E">
        <w:trPr>
          <w:trHeight w:val="50"/>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213C8" w14:textId="77777777" w:rsidR="001F671E" w:rsidRDefault="001F671E" w:rsidP="001F671E">
            <w:pPr>
              <w:spacing w:after="0"/>
              <w:rPr>
                <w:rFonts w:eastAsia="Times New Roman" w:cstheme="minorHAnsi"/>
                <w:color w:val="000000"/>
                <w:lang w:eastAsia="pl-PL"/>
              </w:rPr>
            </w:pPr>
          </w:p>
        </w:tc>
        <w:tc>
          <w:tcPr>
            <w:tcW w:w="1774" w:type="dxa"/>
            <w:vMerge/>
            <w:tcBorders>
              <w:left w:val="single" w:sz="4" w:space="0" w:color="000000" w:themeColor="text1"/>
              <w:right w:val="single" w:sz="4" w:space="0" w:color="000000" w:themeColor="text1"/>
            </w:tcBorders>
            <w:vAlign w:val="center"/>
          </w:tcPr>
          <w:p w14:paraId="417DCA48" w14:textId="77777777" w:rsidR="001F671E" w:rsidRPr="00C75B48" w:rsidRDefault="001F671E" w:rsidP="001F671E">
            <w:pPr>
              <w:spacing w:after="0" w:line="240" w:lineRule="auto"/>
              <w:jc w:val="left"/>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C5F1D8" w14:textId="62998AD8" w:rsidR="001F671E" w:rsidRDefault="001F671E" w:rsidP="001F671E">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Budowa sieci monitoringu miejsc najbardziej zagrożonych zanieczyszczeniem środowiska na terenie LOF</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1DB9C18" w14:textId="64E3EC15"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W3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11004081" w14:textId="6B8EB716"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51B74B09" w14:textId="05C84D61"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FC67E9E" w14:textId="5EDB8A97"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CF4783E" w14:textId="3FE3F049"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9B5E4AC" w14:textId="641D6C8B"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21287F4" w14:textId="7C7AF1BF"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7BF683F0" w14:textId="757BB82B"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3B308865" w14:textId="60023FC3"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FED6E6C" w14:textId="76A50153"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2B1F601" w14:textId="6FA24C11"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0377D39" w14:textId="77777777" w:rsidR="001F671E" w:rsidRDefault="001F671E" w:rsidP="001F671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BCBCD05" w14:textId="77777777" w:rsidR="001F671E" w:rsidRDefault="001F671E" w:rsidP="001F671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6485266F" w14:textId="31AD4D70" w:rsidR="001F671E" w:rsidRDefault="001F671E" w:rsidP="001F671E">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r>
      <w:tr w:rsidR="00327945" w14:paraId="6DF4FE38" w14:textId="77777777" w:rsidTr="00327945">
        <w:trPr>
          <w:trHeight w:val="305"/>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56E3D" w14:textId="77777777" w:rsidR="00327945" w:rsidRDefault="00327945" w:rsidP="00327945">
            <w:pPr>
              <w:spacing w:after="0"/>
              <w:rPr>
                <w:rFonts w:eastAsia="Times New Roman" w:cstheme="minorHAnsi"/>
                <w:color w:val="000000"/>
                <w:lang w:eastAsia="pl-PL"/>
              </w:rPr>
            </w:pPr>
          </w:p>
        </w:tc>
        <w:tc>
          <w:tcPr>
            <w:tcW w:w="1774" w:type="dxa"/>
            <w:vMerge/>
            <w:tcBorders>
              <w:left w:val="single" w:sz="4" w:space="0" w:color="000000" w:themeColor="text1"/>
              <w:bottom w:val="single" w:sz="4" w:space="0" w:color="000000" w:themeColor="text1"/>
              <w:right w:val="single" w:sz="4" w:space="0" w:color="000000" w:themeColor="text1"/>
            </w:tcBorders>
            <w:vAlign w:val="center"/>
          </w:tcPr>
          <w:p w14:paraId="61D2D1D5" w14:textId="77777777" w:rsidR="00327945" w:rsidRPr="00C75B48" w:rsidRDefault="00327945" w:rsidP="00327945">
            <w:pPr>
              <w:spacing w:after="0" w:line="240" w:lineRule="auto"/>
              <w:jc w:val="left"/>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C8B0A4" w14:textId="31D62E77" w:rsidR="00327945" w:rsidRDefault="00327945" w:rsidP="00327945">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Budowa systemu przetwarzania odpadów komunalnych i stworzenie wspólnych w programów edukacyjnych dot. segregacji  śmieci w LOF</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12D82BC" w14:textId="07F95F18"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P3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9FD2337" w14:textId="41D675CE"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0F3CC250" w14:textId="46C842C8"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28F72106" w14:textId="7CE18C0D"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2BBAB23B" w14:textId="29E98F48"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34544D1D" w14:textId="7AAAE06E"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211F168C" w14:textId="6AEF2C15"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40B0B780" w14:textId="2E640D07"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567C7DA5" w14:textId="79FAE0B9"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0ECFC1C" w14:textId="1CAC0684" w:rsidR="00327945" w:rsidRDefault="00327945" w:rsidP="00327945">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E90777F" w14:textId="04C1DF9C" w:rsidR="00327945" w:rsidRDefault="00327945" w:rsidP="00327945">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744F4E4" w14:textId="77777777" w:rsidR="00327945" w:rsidRDefault="00327945" w:rsidP="00327945">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B73A52F" w14:textId="77777777" w:rsidR="00327945" w:rsidRDefault="00327945" w:rsidP="00327945">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3E94CFCF" w14:textId="6138BABB" w:rsidR="00327945" w:rsidRDefault="00327945" w:rsidP="00327945">
            <w:pPr>
              <w:spacing w:after="0" w:line="240" w:lineRule="auto"/>
              <w:jc w:val="center"/>
              <w:rPr>
                <w:rFonts w:eastAsia="Times New Roman" w:cstheme="minorHAnsi"/>
                <w:color w:val="000000"/>
                <w:lang w:eastAsia="pl-PL"/>
              </w:rPr>
            </w:pPr>
            <w:r>
              <w:rPr>
                <w:rFonts w:eastAsia="Times New Roman" w:cstheme="minorHAnsi"/>
                <w:color w:val="000000"/>
                <w:lang w:eastAsia="pl-PL"/>
              </w:rPr>
              <w:t>B3</w:t>
            </w:r>
          </w:p>
        </w:tc>
      </w:tr>
      <w:tr w:rsidR="00A910DE" w14:paraId="7801E77B" w14:textId="77777777" w:rsidTr="00A910DE">
        <w:trPr>
          <w:trHeight w:val="489"/>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3B961" w14:textId="77777777" w:rsidR="00A910DE" w:rsidRDefault="00A910DE" w:rsidP="00A910DE">
            <w:pPr>
              <w:spacing w:after="0"/>
              <w:rPr>
                <w:rFonts w:eastAsia="Times New Roman" w:cstheme="minorHAnsi"/>
                <w:color w:val="000000"/>
                <w:lang w:eastAsia="pl-PL"/>
              </w:rPr>
            </w:pPr>
          </w:p>
        </w:tc>
        <w:tc>
          <w:tcPr>
            <w:tcW w:w="1774" w:type="dxa"/>
            <w:vMerge w:val="restart"/>
            <w:tcBorders>
              <w:top w:val="single" w:sz="4" w:space="0" w:color="000000" w:themeColor="text1"/>
              <w:left w:val="single" w:sz="4" w:space="0" w:color="000000" w:themeColor="text1"/>
              <w:right w:val="single" w:sz="4" w:space="0" w:color="000000" w:themeColor="text1"/>
            </w:tcBorders>
            <w:vAlign w:val="center"/>
          </w:tcPr>
          <w:p w14:paraId="34AB73AA" w14:textId="354BEDE5" w:rsidR="00A910DE" w:rsidRPr="00C75B48" w:rsidRDefault="00A910DE" w:rsidP="00A910DE">
            <w:pPr>
              <w:spacing w:after="0" w:line="240" w:lineRule="auto"/>
              <w:jc w:val="left"/>
            </w:pPr>
            <w:r w:rsidRPr="00C75B48">
              <w:t>3.4. Rozbudowa infrastruktury społecznej i komunalnej</w:t>
            </w: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8107CB" w14:textId="09B4E487" w:rsidR="00A910DE" w:rsidRDefault="00A910DE" w:rsidP="00A910DE">
            <w:pPr>
              <w:spacing w:after="0" w:line="240" w:lineRule="auto"/>
              <w:jc w:val="left"/>
              <w:rPr>
                <w:rFonts w:eastAsia="Times New Roman" w:cstheme="minorHAnsi"/>
                <w:color w:val="000000"/>
                <w:lang w:eastAsia="pl-PL"/>
              </w:rPr>
            </w:pPr>
            <w:r w:rsidRPr="00CC66A2">
              <w:rPr>
                <w:rFonts w:eastAsia="Times New Roman" w:cstheme="minorHAnsi"/>
                <w:color w:val="000000"/>
                <w:lang w:eastAsia="pl-PL"/>
              </w:rPr>
              <w:t>Wymiana serwerów oraz sprzętu teleinformatycznego w urzędach gmin</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6114B1B7" w14:textId="2A0685D6" w:rsidR="00A910DE" w:rsidRDefault="00A910DE" w:rsidP="00A910D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1F29172"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1C2A5B3"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35B6B11"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5273702"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C760B50"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79CCFC1" w14:textId="77777777" w:rsidR="00A910DE" w:rsidRDefault="00A910DE" w:rsidP="00A910DE">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5DB1B33"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1AF1F36"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4D307B"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A49E509"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FE4319B"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004FEF03" w14:textId="2E871C59" w:rsidR="00A910DE" w:rsidRDefault="00A910DE" w:rsidP="00A910DE">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591088E" w14:textId="28C67221" w:rsidR="00A910DE" w:rsidRDefault="00A910DE" w:rsidP="00A910DE">
            <w:pPr>
              <w:spacing w:after="0" w:line="240" w:lineRule="auto"/>
              <w:jc w:val="center"/>
              <w:rPr>
                <w:rFonts w:eastAsia="Times New Roman" w:cstheme="minorHAnsi"/>
                <w:color w:val="000000"/>
                <w:lang w:eastAsia="pl-PL"/>
              </w:rPr>
            </w:pPr>
          </w:p>
        </w:tc>
      </w:tr>
      <w:tr w:rsidR="00A910DE" w14:paraId="6F02484A" w14:textId="77777777" w:rsidTr="00A910DE">
        <w:trPr>
          <w:trHeight w:val="489"/>
        </w:trPr>
        <w:tc>
          <w:tcPr>
            <w:tcW w:w="7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DC15EB" w14:textId="77777777" w:rsidR="00A910DE" w:rsidRDefault="00A910DE" w:rsidP="00A910DE">
            <w:pPr>
              <w:spacing w:after="0"/>
              <w:rPr>
                <w:rFonts w:eastAsia="Times New Roman" w:cstheme="minorHAnsi"/>
                <w:color w:val="000000"/>
                <w:lang w:eastAsia="pl-PL"/>
              </w:rPr>
            </w:pPr>
          </w:p>
        </w:tc>
        <w:tc>
          <w:tcPr>
            <w:tcW w:w="1774" w:type="dxa"/>
            <w:vMerge/>
            <w:tcBorders>
              <w:left w:val="single" w:sz="4" w:space="0" w:color="000000" w:themeColor="text1"/>
              <w:bottom w:val="single" w:sz="4" w:space="0" w:color="000000" w:themeColor="text1"/>
              <w:right w:val="single" w:sz="4" w:space="0" w:color="000000" w:themeColor="text1"/>
            </w:tcBorders>
            <w:vAlign w:val="center"/>
          </w:tcPr>
          <w:p w14:paraId="0DB47865" w14:textId="4124A147" w:rsidR="00A910DE" w:rsidRDefault="00A910DE" w:rsidP="00A910DE">
            <w:pPr>
              <w:spacing w:after="0" w:line="240" w:lineRule="auto"/>
              <w:jc w:val="left"/>
              <w:rPr>
                <w:rFonts w:eastAsia="Times New Roman" w:cstheme="minorHAnsi"/>
                <w:lang w:eastAsia="pl-PL"/>
              </w:rPr>
            </w:pPr>
          </w:p>
        </w:tc>
        <w:tc>
          <w:tcPr>
            <w:tcW w:w="3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F7B60AE" w14:textId="46798A6C" w:rsidR="00A910DE" w:rsidRDefault="00A910DE" w:rsidP="00A910DE">
            <w:pPr>
              <w:spacing w:after="0" w:line="240" w:lineRule="auto"/>
              <w:jc w:val="left"/>
              <w:rPr>
                <w:rFonts w:eastAsia="Times New Roman" w:cstheme="minorHAnsi"/>
                <w:color w:val="000000"/>
                <w:lang w:eastAsia="pl-PL"/>
              </w:rPr>
            </w:pPr>
            <w:r w:rsidRPr="00D02EEC">
              <w:rPr>
                <w:rFonts w:eastAsia="Times New Roman" w:cstheme="minorHAnsi"/>
                <w:color w:val="000000"/>
                <w:lang w:eastAsia="pl-PL"/>
              </w:rPr>
              <w:t>Zakup oprogramowania i urządzeń do obsługi elektronicznej interesantów urzędów, spełniających wymogi dostępności</w:t>
            </w: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1B38D093" w14:textId="2B78A1E9" w:rsidR="00A910DE" w:rsidRDefault="00A910DE" w:rsidP="00A910DE">
            <w:pPr>
              <w:spacing w:after="0" w:line="240" w:lineRule="auto"/>
              <w:jc w:val="center"/>
              <w:rPr>
                <w:rFonts w:eastAsia="Times New Roman" w:cstheme="minorHAnsi"/>
                <w:color w:val="000000"/>
                <w:lang w:eastAsia="pl-PL"/>
              </w:rPr>
            </w:pPr>
            <w:r>
              <w:rPr>
                <w:rFonts w:eastAsia="Times New Roman" w:cstheme="minorHAnsi"/>
                <w:color w:val="000000"/>
                <w:lang w:eastAsia="pl-PL"/>
              </w:rPr>
              <w:t>P2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DA65750" w14:textId="244F289D"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17095F2" w14:textId="6E008084"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7351E62" w14:textId="47E31745"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BDB7BA7" w14:textId="78895732"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E239ECB" w14:textId="127DA0AA"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78FA583" w14:textId="3CC952E3" w:rsidR="00A910DE" w:rsidRDefault="00A910DE" w:rsidP="00A910DE">
            <w:pPr>
              <w:spacing w:after="0" w:line="240" w:lineRule="auto"/>
              <w:jc w:val="center"/>
              <w:rPr>
                <w:rFonts w:eastAsia="Times New Roman" w:cstheme="minorHAnsi"/>
                <w:color w:val="000000"/>
                <w:lang w:eastAsia="pl-PL"/>
              </w:rPr>
            </w:pPr>
          </w:p>
        </w:tc>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CCD95A3" w14:textId="3B90CB05"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5F28294" w14:textId="4E26A4E5"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38844FA" w14:textId="205A9584"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DCB032A" w14:textId="62F306D9"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60451BA7" w14:textId="77777777" w:rsidR="00A910DE" w:rsidRDefault="00A910DE" w:rsidP="00A910DE">
            <w:pPr>
              <w:spacing w:after="0" w:line="240" w:lineRule="auto"/>
              <w:jc w:val="center"/>
              <w:rPr>
                <w:rFonts w:eastAsia="Times New Roman" w:cstheme="minorHAnsi"/>
                <w:color w:val="000000"/>
                <w:lang w:eastAsia="pl-PL"/>
              </w:rPr>
            </w:pP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noWrap/>
            <w:vAlign w:val="center"/>
          </w:tcPr>
          <w:p w14:paraId="5642B4C0" w14:textId="029A541C" w:rsidR="00A910DE" w:rsidRDefault="00A910DE" w:rsidP="00A910DE">
            <w:pPr>
              <w:spacing w:after="0" w:line="240" w:lineRule="auto"/>
              <w:jc w:val="center"/>
              <w:rPr>
                <w:rFonts w:eastAsia="Times New Roman" w:cstheme="minorHAnsi"/>
                <w:color w:val="000000"/>
                <w:lang w:eastAsia="pl-PL"/>
              </w:rPr>
            </w:pPr>
            <w:r>
              <w:rPr>
                <w:rFonts w:eastAsia="Times New Roman" w:cstheme="minorHAnsi"/>
                <w:color w:val="000000"/>
                <w:lang w:eastAsia="pl-PL"/>
              </w:rPr>
              <w:t>W2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581D16D8" w14:textId="601514C8" w:rsidR="00A910DE" w:rsidRDefault="00A910DE" w:rsidP="00A910DE">
            <w:pPr>
              <w:spacing w:after="0" w:line="240" w:lineRule="auto"/>
              <w:jc w:val="center"/>
              <w:rPr>
                <w:rFonts w:eastAsia="Times New Roman" w:cstheme="minorHAnsi"/>
                <w:color w:val="000000"/>
                <w:lang w:eastAsia="pl-PL"/>
              </w:rPr>
            </w:pPr>
          </w:p>
        </w:tc>
      </w:tr>
    </w:tbl>
    <w:p w14:paraId="459C2755" w14:textId="77777777" w:rsidR="00A15D79" w:rsidRDefault="00A15D79" w:rsidP="00A15D79">
      <w:pPr>
        <w:spacing w:before="120"/>
      </w:pPr>
      <w:r>
        <w:rPr>
          <w:i/>
          <w:iCs/>
          <w:sz w:val="18"/>
          <w:szCs w:val="18"/>
        </w:rPr>
        <w:t>Źródło: Opracowanie własne.</w:t>
      </w:r>
    </w:p>
    <w:p w14:paraId="347D0726" w14:textId="6D35DC7E" w:rsidR="00A15D79" w:rsidRDefault="00A15D79" w:rsidP="00A15D79">
      <w:pPr>
        <w:spacing w:before="120"/>
        <w:ind w:firstLine="567"/>
        <w:rPr>
          <w:sz w:val="24"/>
        </w:rPr>
      </w:pPr>
    </w:p>
    <w:p w14:paraId="05A6B9BF" w14:textId="77777777" w:rsidR="00A15D79" w:rsidRDefault="00A15D79" w:rsidP="00DD48C6">
      <w:pPr>
        <w:spacing w:before="120"/>
        <w:ind w:firstLine="567"/>
        <w:rPr>
          <w:rFonts w:ascii="Times New Roman" w:hAnsi="Times New Roman" w:cs="Times New Roman"/>
          <w:i/>
        </w:rPr>
      </w:pPr>
    </w:p>
    <w:p w14:paraId="29AAD185" w14:textId="77777777" w:rsidR="00A15D79" w:rsidRPr="00A15D79" w:rsidRDefault="00A15D79" w:rsidP="00A15D79">
      <w:pPr>
        <w:rPr>
          <w:rFonts w:ascii="Times New Roman" w:hAnsi="Times New Roman" w:cs="Times New Roman"/>
        </w:rPr>
      </w:pPr>
    </w:p>
    <w:p w14:paraId="092A3138" w14:textId="77777777" w:rsidR="00A15D79" w:rsidRDefault="00A15D79" w:rsidP="00A15D79">
      <w:pPr>
        <w:spacing w:before="120"/>
        <w:ind w:firstLine="567"/>
        <w:jc w:val="center"/>
        <w:rPr>
          <w:rFonts w:ascii="Times New Roman" w:hAnsi="Times New Roman" w:cs="Times New Roman"/>
          <w:i/>
        </w:rPr>
        <w:sectPr w:rsidR="00A15D79" w:rsidSect="00A15D79">
          <w:footerReference w:type="first" r:id="rId39"/>
          <w:pgSz w:w="16838" w:h="11906" w:orient="landscape"/>
          <w:pgMar w:top="1134" w:right="1134" w:bottom="1134" w:left="1134" w:header="709" w:footer="709" w:gutter="0"/>
          <w:cols w:space="708"/>
          <w:titlePg/>
          <w:docGrid w:linePitch="360"/>
        </w:sectPr>
      </w:pPr>
    </w:p>
    <w:p w14:paraId="27A0AB5C" w14:textId="39B2D616" w:rsidR="00FB1560" w:rsidRDefault="00FB1560" w:rsidP="00FB1560">
      <w:pPr>
        <w:spacing w:before="120"/>
        <w:ind w:firstLine="708"/>
        <w:rPr>
          <w:rFonts w:cstheme="minorHAnsi"/>
          <w:sz w:val="24"/>
          <w:szCs w:val="24"/>
        </w:rPr>
      </w:pPr>
      <w:r>
        <w:rPr>
          <w:rFonts w:cstheme="minorHAnsi"/>
          <w:sz w:val="24"/>
          <w:szCs w:val="24"/>
        </w:rPr>
        <w:lastRenderedPageBreak/>
        <w:t xml:space="preserve">Działania planowane w ramach </w:t>
      </w:r>
      <w:r w:rsidRPr="00F57812">
        <w:rPr>
          <w:rFonts w:cstheme="minorHAnsi"/>
          <w:strike/>
          <w:sz w:val="24"/>
          <w:szCs w:val="24"/>
        </w:rPr>
        <w:t>projekcie</w:t>
      </w:r>
      <w:r>
        <w:rPr>
          <w:rFonts w:cstheme="minorHAnsi"/>
          <w:sz w:val="24"/>
          <w:szCs w:val="24"/>
        </w:rPr>
        <w:t xml:space="preserve"> projektu Strategii Rozwoju Ponadlokalnego </w:t>
      </w:r>
      <w:r w:rsidR="00F13AFD">
        <w:rPr>
          <w:rFonts w:cstheme="minorHAnsi"/>
          <w:sz w:val="24"/>
          <w:szCs w:val="24"/>
        </w:rPr>
        <w:t>Leżajskiego Obszaru Funkcjonalnego</w:t>
      </w:r>
      <w:r>
        <w:rPr>
          <w:rFonts w:cstheme="minorHAnsi"/>
          <w:sz w:val="24"/>
          <w:szCs w:val="24"/>
        </w:rPr>
        <w:t xml:space="preserve"> na lata 2021-2027 z perspektywą do 2035 po zrealizowaniu będą w znaczącej większości pozytywnie wpływały na poszczególne elementy środowiska naturalnego. Działania inwestycyjne na etapie realizacji mogą krótkotrwale negatywnie oddziaływać na środowisko, głównie z zakre</w:t>
      </w:r>
      <w:r w:rsidRPr="00C378A8">
        <w:rPr>
          <w:rFonts w:cstheme="minorHAnsi"/>
          <w:sz w:val="24"/>
          <w:szCs w:val="24"/>
        </w:rPr>
        <w:t>s</w:t>
      </w:r>
      <w:r w:rsidR="00C378A8" w:rsidRPr="00F57812">
        <w:rPr>
          <w:rFonts w:cstheme="minorHAnsi"/>
          <w:sz w:val="24"/>
          <w:szCs w:val="24"/>
        </w:rPr>
        <w:t>u</w:t>
      </w:r>
      <w:r>
        <w:rPr>
          <w:rFonts w:cstheme="minorHAnsi"/>
          <w:sz w:val="24"/>
          <w:szCs w:val="24"/>
        </w:rPr>
        <w:t xml:space="preserve"> klimatu akustycznego. Odnotowano również działania, których wpływ na środowisko będzie zarówno pozytywny jak i negatywny. W tym przypadku jest to również zależne, głównie od etapu realizacyjnego. </w:t>
      </w:r>
    </w:p>
    <w:p w14:paraId="59DAA723" w14:textId="77777777" w:rsidR="00FB1560" w:rsidRDefault="00FB1560" w:rsidP="000A0276">
      <w:pPr>
        <w:spacing w:before="120"/>
        <w:ind w:firstLine="709"/>
        <w:contextualSpacing w:val="0"/>
        <w:rPr>
          <w:rFonts w:cstheme="minorHAnsi"/>
          <w:sz w:val="24"/>
          <w:szCs w:val="24"/>
        </w:rPr>
      </w:pPr>
      <w:r>
        <w:rPr>
          <w:rFonts w:cstheme="minorHAnsi"/>
          <w:sz w:val="24"/>
          <w:szCs w:val="24"/>
        </w:rPr>
        <w:t>Należy również zaznaczyć, że inwestycje, które w przyszłości mogą potencjalnie znacząco oddziaływać na środowisko, będą poddane odrębnej procedurze oceny oddziaływania na środowisko przed ich realizacją. Planowane inwestycje nie kwalifikują się do obiektów o zwiększonym ryzyku wystąpienia poważnych awarii. Opis oddziaływań na poszczególne elementy środowiska znajduje się w dalszej części rozdziału.</w:t>
      </w:r>
    </w:p>
    <w:p w14:paraId="344AC4D4"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Oddziaływanie na ludzi</w:t>
      </w:r>
    </w:p>
    <w:p w14:paraId="336DCE0F" w14:textId="7E0008C2" w:rsidR="00FB1560" w:rsidRDefault="00FB1560" w:rsidP="00FB1560">
      <w:pPr>
        <w:spacing w:before="120"/>
        <w:ind w:firstLine="708"/>
        <w:rPr>
          <w:rFonts w:cstheme="minorHAnsi"/>
          <w:sz w:val="24"/>
          <w:szCs w:val="24"/>
        </w:rPr>
      </w:pPr>
      <w:r>
        <w:rPr>
          <w:rFonts w:cstheme="minorHAnsi"/>
          <w:sz w:val="24"/>
          <w:szCs w:val="24"/>
        </w:rPr>
        <w:t xml:space="preserve">Zadania określone w Strategii są zgodne z zasadą zrównoważonego rozwoju i uwzględniają obszary dobrobytu gospodarczego, równowagi społecznej oraz zdrowego środowiska życia. Pozytywne oddziaływania na zdrowie i życie mieszkańców </w:t>
      </w:r>
      <w:r w:rsidR="00DA647F">
        <w:rPr>
          <w:rFonts w:cstheme="minorHAnsi"/>
          <w:sz w:val="24"/>
          <w:szCs w:val="24"/>
        </w:rPr>
        <w:t xml:space="preserve">Leżajskiego </w:t>
      </w:r>
      <w:r>
        <w:rPr>
          <w:rFonts w:cstheme="minorHAnsi"/>
          <w:sz w:val="24"/>
          <w:szCs w:val="24"/>
        </w:rPr>
        <w:t>Obszaru Funkcjonalnego są prognozowane we wszystkich działaniach. Zadania związane z promocją proekologicznych postaw oraz działalność edukacyjna wpłyną na poprawę świadomości ekologicznej mieszkańców.</w:t>
      </w:r>
      <w:r w:rsidR="00C20CBA">
        <w:rPr>
          <w:rFonts w:cstheme="minorHAnsi"/>
          <w:sz w:val="24"/>
          <w:szCs w:val="24"/>
        </w:rPr>
        <w:t xml:space="preserve"> Wiele działań zaplanowanych w szczególności w ramach </w:t>
      </w:r>
      <w:r w:rsidR="00C20CBA" w:rsidRPr="00C20CBA">
        <w:rPr>
          <w:rFonts w:cstheme="minorHAnsi"/>
          <w:sz w:val="24"/>
          <w:szCs w:val="24"/>
        </w:rPr>
        <w:t>Cel</w:t>
      </w:r>
      <w:r w:rsidR="00C20CBA">
        <w:rPr>
          <w:rFonts w:cstheme="minorHAnsi"/>
          <w:sz w:val="24"/>
          <w:szCs w:val="24"/>
        </w:rPr>
        <w:t>u</w:t>
      </w:r>
      <w:r w:rsidR="00C20CBA" w:rsidRPr="00C20CBA">
        <w:rPr>
          <w:rFonts w:cstheme="minorHAnsi"/>
          <w:sz w:val="24"/>
          <w:szCs w:val="24"/>
        </w:rPr>
        <w:t xml:space="preserve"> Strategiczn</w:t>
      </w:r>
      <w:r w:rsidR="00C20CBA">
        <w:rPr>
          <w:rFonts w:cstheme="minorHAnsi"/>
          <w:sz w:val="24"/>
          <w:szCs w:val="24"/>
        </w:rPr>
        <w:t>ego</w:t>
      </w:r>
      <w:r w:rsidR="00C20CBA" w:rsidRPr="00C20CBA">
        <w:rPr>
          <w:rFonts w:cstheme="minorHAnsi"/>
          <w:sz w:val="24"/>
          <w:szCs w:val="24"/>
        </w:rPr>
        <w:t xml:space="preserve"> 1 - Szczęśliwi mieszkańcy</w:t>
      </w:r>
      <w:r w:rsidR="00C20CBA">
        <w:rPr>
          <w:rFonts w:cstheme="minorHAnsi"/>
          <w:sz w:val="24"/>
          <w:szCs w:val="24"/>
        </w:rPr>
        <w:t xml:space="preserve"> przewiduje pozytywny wpływ na ludność, nie będąc jednocześnie działaniami proekologicznymi. Projekty z zakresu wsparcia edukacji i włączenia społecznego będą pełnić istotną rolę w procesie wdrażania dokumentu strategicznego.</w:t>
      </w:r>
    </w:p>
    <w:p w14:paraId="01773720" w14:textId="558A8411" w:rsidR="00C20CBA" w:rsidRDefault="00FB1560" w:rsidP="00C20CBA">
      <w:pPr>
        <w:spacing w:before="120"/>
        <w:ind w:firstLine="708"/>
        <w:rPr>
          <w:rFonts w:cstheme="minorHAnsi"/>
          <w:sz w:val="24"/>
          <w:szCs w:val="24"/>
        </w:rPr>
      </w:pPr>
      <w:r>
        <w:rPr>
          <w:rFonts w:cstheme="minorHAnsi"/>
          <w:sz w:val="24"/>
          <w:szCs w:val="24"/>
        </w:rPr>
        <w:t xml:space="preserve">Pozytywne oddziaływania na zdrowie człowieka związane będą z realizacją inwestycji, </w:t>
      </w:r>
      <w:r w:rsidR="00C20CBA">
        <w:rPr>
          <w:rFonts w:cstheme="minorHAnsi"/>
          <w:sz w:val="24"/>
          <w:szCs w:val="24"/>
        </w:rPr>
        <w:br/>
      </w:r>
      <w:r>
        <w:rPr>
          <w:rFonts w:cstheme="minorHAnsi"/>
          <w:sz w:val="24"/>
          <w:szCs w:val="24"/>
        </w:rPr>
        <w:t xml:space="preserve">w szczególności uwzględniających poprawę stanu środowiska przyrodniczego, w tym poprawę jakości wód, powietrza, gleb oraz stanu gospodarki odpadami. Zadbanie o wszystkie elementy środowiska, usunięcie z nich zanieczyszczeń, wpłynie nie tylko na jego ogólny stan i otoczenie, ale przede wszystkim na poprawę standardów życia ludzi (poprzez redukcję czynników chorobotwórczych bezpośrednio wpływających na ich życie i zdrowie) oraz poprzez wzrost ich świadomości ekologicznej. Działania w zakresie ochrony przeciwpowodziowej, małej retencji, czy też mitygujące i adaptacyjne w zakresie zmian klimatu pozwolą poprawić bezpieczeństwo mieszkańców gmin wchodzących w skład </w:t>
      </w:r>
      <w:r w:rsidR="00C20CBA">
        <w:rPr>
          <w:rFonts w:cstheme="minorHAnsi"/>
          <w:sz w:val="24"/>
          <w:szCs w:val="24"/>
        </w:rPr>
        <w:t>L</w:t>
      </w:r>
      <w:r>
        <w:rPr>
          <w:rFonts w:cstheme="minorHAnsi"/>
          <w:sz w:val="24"/>
          <w:szCs w:val="24"/>
        </w:rPr>
        <w:t xml:space="preserve">OF. </w:t>
      </w:r>
    </w:p>
    <w:p w14:paraId="528550D2" w14:textId="77777777" w:rsidR="00FB1560" w:rsidRDefault="00FB1560" w:rsidP="000A0276">
      <w:pPr>
        <w:spacing w:before="120"/>
        <w:ind w:firstLine="709"/>
        <w:contextualSpacing w:val="0"/>
        <w:rPr>
          <w:rFonts w:cstheme="minorHAnsi"/>
          <w:sz w:val="24"/>
          <w:szCs w:val="24"/>
        </w:rPr>
      </w:pPr>
      <w:r>
        <w:rPr>
          <w:rFonts w:cstheme="minorHAnsi"/>
          <w:sz w:val="24"/>
          <w:szCs w:val="24"/>
        </w:rPr>
        <w:t>Wpływ na ludność mają również odnotowane w poszczególnych elementach przyrodniczych oddziaływania negatywne. W głównej mierze mają one jednak charakter przejściowy i związane są jedynie z realizacją planowanych inwestycji. Może wystąpić emisja zanieczyszczeń pyłowych podczas prowadzenia prac infrastrukturalnych wraz z krótkotrwałym hałasem, generowanym przez maszyny budowlane, który ustanie po zaprzestaniu prac i nie będzie znacząco negatywnie oddziaływać na tereny chronione akustycznie.</w:t>
      </w:r>
    </w:p>
    <w:p w14:paraId="5F7A64E6"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Oddziaływanie na różnorodność biologiczną, zwierzęta i rośliny</w:t>
      </w:r>
    </w:p>
    <w:p w14:paraId="757DB8DF" w14:textId="23298B89" w:rsidR="00FB1560" w:rsidRDefault="00FB1560" w:rsidP="00FB1560">
      <w:pPr>
        <w:spacing w:before="120"/>
        <w:ind w:firstLine="708"/>
        <w:rPr>
          <w:rFonts w:cstheme="minorHAnsi"/>
          <w:sz w:val="24"/>
          <w:szCs w:val="24"/>
        </w:rPr>
      </w:pPr>
      <w:r>
        <w:rPr>
          <w:rFonts w:cstheme="minorHAnsi"/>
          <w:sz w:val="24"/>
          <w:szCs w:val="24"/>
        </w:rPr>
        <w:t xml:space="preserve">W Strategii Rozwoju Ponadlokalnego </w:t>
      </w:r>
      <w:r w:rsidR="00DE3905">
        <w:rPr>
          <w:rFonts w:cstheme="minorHAnsi"/>
          <w:sz w:val="24"/>
          <w:szCs w:val="24"/>
        </w:rPr>
        <w:t>Leżajskiego Obszaru Funkcjonalnego</w:t>
      </w:r>
      <w:r>
        <w:rPr>
          <w:rFonts w:cstheme="minorHAnsi"/>
          <w:sz w:val="24"/>
          <w:szCs w:val="24"/>
        </w:rPr>
        <w:t xml:space="preserve"> przewiduje się realizację działań wspierających bezpośrednio lub pośrednio zwiększanie różnorodności biologicznej i ochronę przyrody. Zadania do realizacji zakładają zachowanie bioróżnorodności obszaru gmin poprzez ograniczanie zagrożeń pochodzenia antropogenicznego. Pozytywny wpływ na środowisko przyrodnicze będzie miało zalesianie (pod warunkiem zachowania właściwego składu </w:t>
      </w:r>
      <w:r>
        <w:rPr>
          <w:rFonts w:cstheme="minorHAnsi"/>
          <w:sz w:val="24"/>
          <w:szCs w:val="24"/>
        </w:rPr>
        <w:lastRenderedPageBreak/>
        <w:t>siedliskowego), w wyniku którego zwiększy się powierzchnia biologicznie czynna, a także powstaną nowe miejsca siedlisk roślin i zwierząt.</w:t>
      </w:r>
    </w:p>
    <w:p w14:paraId="732A43BC" w14:textId="77777777" w:rsidR="00FB1560" w:rsidRDefault="00FB1560" w:rsidP="00FB1560">
      <w:pPr>
        <w:spacing w:before="120"/>
        <w:ind w:firstLine="708"/>
        <w:rPr>
          <w:rFonts w:cstheme="minorHAnsi"/>
          <w:sz w:val="28"/>
          <w:szCs w:val="28"/>
        </w:rPr>
      </w:pPr>
      <w:r>
        <w:rPr>
          <w:rFonts w:eastAsia="Times New Roman" w:cstheme="minorHAnsi"/>
          <w:color w:val="000000"/>
          <w:sz w:val="24"/>
          <w:szCs w:val="24"/>
          <w:lang w:eastAsia="pl-PL"/>
        </w:rPr>
        <w:t xml:space="preserve">Działania z zakresu rozwijania szlaków turystycznych oraz inwestycji związanych </w:t>
      </w:r>
      <w:r>
        <w:rPr>
          <w:rFonts w:eastAsia="Times New Roman" w:cstheme="minorHAnsi"/>
          <w:color w:val="000000"/>
          <w:sz w:val="24"/>
          <w:szCs w:val="24"/>
          <w:lang w:eastAsia="pl-PL"/>
        </w:rPr>
        <w:br/>
        <w:t xml:space="preserve">z środowiskiem wodnym oparte będą na zasadzie poszanowania przyrody i będą realizowane w taki sposób, aby pozytywnie wpłynąć na stan środowiska w zakresie flory i fauny. </w:t>
      </w:r>
    </w:p>
    <w:p w14:paraId="377585E6" w14:textId="263D678E" w:rsidR="00FB1560" w:rsidRDefault="00FB1560" w:rsidP="000A0276">
      <w:pPr>
        <w:spacing w:before="120"/>
        <w:ind w:firstLine="709"/>
        <w:contextualSpacing w:val="0"/>
        <w:rPr>
          <w:rFonts w:cstheme="minorHAnsi"/>
          <w:sz w:val="24"/>
          <w:szCs w:val="24"/>
        </w:rPr>
      </w:pPr>
      <w:r>
        <w:rPr>
          <w:rFonts w:cstheme="minorHAnsi"/>
          <w:sz w:val="24"/>
          <w:szCs w:val="24"/>
        </w:rPr>
        <w:t xml:space="preserve">Stan siedlisk pośrednio poprawi się również za sprawą działań zmierzających do poprawy jakości powietrza, wspierających efektywność oczyszczania ścieków oraz działania zmierzające do zwiększenia recyklingu odpadów. Wymierne efekty może przynieść edukacja ekologiczna z zakresu ochrony przyrody. Przyczyni się ona do zwiększenia świadomości ekologicznej mieszkańców </w:t>
      </w:r>
      <w:r w:rsidR="000C0E09">
        <w:rPr>
          <w:rFonts w:cstheme="minorHAnsi"/>
          <w:sz w:val="24"/>
          <w:szCs w:val="24"/>
        </w:rPr>
        <w:br/>
      </w:r>
      <w:r>
        <w:rPr>
          <w:rFonts w:cstheme="minorHAnsi"/>
          <w:sz w:val="24"/>
          <w:szCs w:val="24"/>
        </w:rPr>
        <w:t>i poszanowania środowiska.</w:t>
      </w:r>
    </w:p>
    <w:p w14:paraId="329E931C"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 xml:space="preserve">Oddziaływanie na wody </w:t>
      </w:r>
    </w:p>
    <w:p w14:paraId="087E68C0" w14:textId="1CBA79EC" w:rsidR="00FB1560" w:rsidRDefault="00FB1560" w:rsidP="00FB1560">
      <w:pPr>
        <w:spacing w:before="120"/>
        <w:ind w:firstLine="708"/>
        <w:rPr>
          <w:rFonts w:cstheme="minorHAnsi"/>
          <w:sz w:val="24"/>
          <w:szCs w:val="24"/>
        </w:rPr>
      </w:pPr>
      <w:r>
        <w:rPr>
          <w:rFonts w:cstheme="minorHAnsi"/>
          <w:sz w:val="24"/>
          <w:szCs w:val="24"/>
        </w:rPr>
        <w:t xml:space="preserve">Przepisy krajowe jak i prawodawstwo unijne zabraniają realizowania przedsięwzięć, które mogą pogorszyć stan wód powierzchniowych i podziemnych pod względem jakościowym </w:t>
      </w:r>
      <w:r w:rsidR="000C0E09">
        <w:rPr>
          <w:rFonts w:cstheme="minorHAnsi"/>
          <w:sz w:val="24"/>
          <w:szCs w:val="24"/>
        </w:rPr>
        <w:br/>
      </w:r>
      <w:r>
        <w:rPr>
          <w:rFonts w:cstheme="minorHAnsi"/>
          <w:sz w:val="24"/>
          <w:szCs w:val="24"/>
        </w:rPr>
        <w:t>i ilościowym, a także podejmowania działań, które mogłyby ograniczyć ich funkcje ekologiczne. Warto zaznaczyć również, że zgodnie z prawem w strefach ochronnych wód obowiązują zakazy, nakazy i ograniczenia w zakresie użytkowania gruntów oraz korzystania z wody. Na terenie ochrony bezpośredniej ujęć wód podziemnych oraz powierzchniowych zabronione jest użytkowanie gruntów do celów niezwiązanych z eksploatacją ujęcia wody. Na terenach ochrony pośredniej może być zabronione lub ograniczone wykonywanie robót oraz innych czynności powodujących zmniejszenie przydatności ujmowanej wody lub wydajności ujęcia a w szczególności m.in. wykonywanie robót melioracyjnych oraz wykopów ziemnych.</w:t>
      </w:r>
    </w:p>
    <w:p w14:paraId="74853D7A" w14:textId="1E5C1C77" w:rsidR="00FB1560" w:rsidRDefault="00FB1560" w:rsidP="00FB1560">
      <w:pPr>
        <w:spacing w:before="120"/>
        <w:ind w:firstLine="708"/>
        <w:rPr>
          <w:rFonts w:cstheme="minorHAnsi"/>
          <w:sz w:val="24"/>
          <w:szCs w:val="24"/>
        </w:rPr>
      </w:pPr>
      <w:r>
        <w:rPr>
          <w:rFonts w:cstheme="minorHAnsi"/>
          <w:sz w:val="24"/>
          <w:szCs w:val="24"/>
        </w:rPr>
        <w:t xml:space="preserve">Wszystkie działania, dla których przewiduje się wpływ na środowisko wodne, będą mieć wpływ pozytywny i w znacznej większości średnio lub długoterminowy. Jedną z zasad realizacji działań strategicznych będzie: </w:t>
      </w:r>
      <w:r w:rsidR="000C0E09">
        <w:rPr>
          <w:rFonts w:cstheme="minorHAnsi"/>
          <w:sz w:val="24"/>
          <w:szCs w:val="24"/>
        </w:rPr>
        <w:t>r</w:t>
      </w:r>
      <w:r>
        <w:rPr>
          <w:rFonts w:cstheme="minorHAnsi"/>
          <w:sz w:val="24"/>
          <w:szCs w:val="24"/>
        </w:rPr>
        <w:t>ozwój gospodarki o obiegu zamkniętym. Dlatego też, największe korzyści dla wód powierzchniowych i podziemnych przyniesie realizacja działań polegających na budowie, rozbudowie i modernizacji sieci kanalizacyjnych, wodociągowych i oczyszczalni ścieków, które są wprost nakierowane na poprawę gospodarki wodno-ściekowej. Oczyszczanie ścieków komunalnych powoduje znaczne obniżenie presji na środowisko wodne. Również budowa i remont sieci wodociągowych pociąga za sobą wiele korzyści: poprawia efektywność wykorzystania zasobów wód ujmowanych na terenie regionu poprzez zmniejszanie strat przy przesyle i poborze wody.</w:t>
      </w:r>
    </w:p>
    <w:p w14:paraId="36946636" w14:textId="06CB0810" w:rsidR="00FB1560" w:rsidRDefault="00FB1560" w:rsidP="000C0E09">
      <w:pPr>
        <w:spacing w:before="120"/>
        <w:ind w:firstLine="709"/>
        <w:contextualSpacing w:val="0"/>
        <w:rPr>
          <w:rFonts w:cstheme="minorHAnsi"/>
          <w:sz w:val="24"/>
          <w:szCs w:val="24"/>
        </w:rPr>
      </w:pPr>
      <w:r>
        <w:rPr>
          <w:rFonts w:cstheme="minorHAnsi"/>
          <w:sz w:val="24"/>
          <w:szCs w:val="24"/>
        </w:rPr>
        <w:t>Pozytywny wpływ na jakość wód będą mieć zadania związane z retencją i zapewniające bezpieczeństwo powodziowe.</w:t>
      </w:r>
      <w:r w:rsidR="000C0E09">
        <w:rPr>
          <w:rFonts w:cstheme="minorHAnsi"/>
          <w:sz w:val="24"/>
          <w:szCs w:val="24"/>
        </w:rPr>
        <w:t xml:space="preserve"> </w:t>
      </w:r>
      <w:r w:rsidR="000C0E09" w:rsidRPr="000C0E09">
        <w:rPr>
          <w:rFonts w:cstheme="minorHAnsi"/>
          <w:sz w:val="24"/>
          <w:szCs w:val="24"/>
        </w:rPr>
        <w:t xml:space="preserve">Budowa wałów powodziowych i zbiorników retencyjnych oraz regulacja i konserwacja rzek </w:t>
      </w:r>
      <w:r w:rsidR="000C0E09">
        <w:rPr>
          <w:rFonts w:cstheme="minorHAnsi"/>
          <w:sz w:val="24"/>
          <w:szCs w:val="24"/>
        </w:rPr>
        <w:t xml:space="preserve">oraz </w:t>
      </w:r>
      <w:r w:rsidR="000C0E09" w:rsidRPr="000C0E09">
        <w:rPr>
          <w:rFonts w:cstheme="minorHAnsi"/>
          <w:sz w:val="24"/>
          <w:szCs w:val="24"/>
        </w:rPr>
        <w:t>Modernizacja i zagospodarowanie rzeki San m.in. poprzez budowę polderów przeciwpowodziowych i budowę stanowisk poboru wody wraz z dojazdem dla straży pożarnej</w:t>
      </w:r>
      <w:r w:rsidR="000C0E09">
        <w:rPr>
          <w:rFonts w:cstheme="minorHAnsi"/>
          <w:sz w:val="24"/>
          <w:szCs w:val="24"/>
        </w:rPr>
        <w:t xml:space="preserve">, to planowane projekty ponadlokalne w tym zakresie. Kierunki działań określone w strategii </w:t>
      </w:r>
      <w:r w:rsidR="000C0E09" w:rsidRPr="000C0E09">
        <w:rPr>
          <w:rFonts w:cstheme="minorHAnsi"/>
          <w:sz w:val="24"/>
          <w:szCs w:val="24"/>
        </w:rPr>
        <w:t>dotyczą m. in. budowy zbiornika</w:t>
      </w:r>
      <w:r w:rsidR="000C0E09">
        <w:rPr>
          <w:rFonts w:cstheme="minorHAnsi"/>
          <w:sz w:val="24"/>
          <w:szCs w:val="24"/>
        </w:rPr>
        <w:t xml:space="preserve"> </w:t>
      </w:r>
      <w:r w:rsidR="000C0E09" w:rsidRPr="000C0E09">
        <w:rPr>
          <w:rFonts w:cstheme="minorHAnsi"/>
          <w:sz w:val="24"/>
          <w:szCs w:val="24"/>
        </w:rPr>
        <w:t xml:space="preserve">wodnego: na rzece </w:t>
      </w:r>
      <w:proofErr w:type="spellStart"/>
      <w:r w:rsidR="000C0E09" w:rsidRPr="000C0E09">
        <w:rPr>
          <w:rFonts w:cstheme="minorHAnsi"/>
          <w:sz w:val="24"/>
          <w:szCs w:val="24"/>
        </w:rPr>
        <w:t>Malinianka</w:t>
      </w:r>
      <w:proofErr w:type="spellEnd"/>
      <w:r w:rsidR="000C0E09" w:rsidRPr="000C0E09">
        <w:rPr>
          <w:rFonts w:cstheme="minorHAnsi"/>
          <w:sz w:val="24"/>
          <w:szCs w:val="24"/>
        </w:rPr>
        <w:t xml:space="preserve"> we wsi Jelna, na rzece Lubinka we wsi Piskorowice oraz</w:t>
      </w:r>
      <w:r w:rsidR="000C0E09">
        <w:rPr>
          <w:rFonts w:cstheme="minorHAnsi"/>
          <w:sz w:val="24"/>
          <w:szCs w:val="24"/>
        </w:rPr>
        <w:t xml:space="preserve"> </w:t>
      </w:r>
      <w:r w:rsidR="000C0E09" w:rsidRPr="000C0E09">
        <w:rPr>
          <w:rFonts w:cstheme="minorHAnsi"/>
          <w:sz w:val="24"/>
          <w:szCs w:val="24"/>
        </w:rPr>
        <w:t>budowy zbiorników wodnych na rzece Błotnia we wsi Giedlarowa; zagospodarowania</w:t>
      </w:r>
      <w:r w:rsidR="000C0E09">
        <w:rPr>
          <w:rFonts w:cstheme="minorHAnsi"/>
          <w:sz w:val="24"/>
          <w:szCs w:val="24"/>
        </w:rPr>
        <w:t xml:space="preserve"> </w:t>
      </w:r>
      <w:r w:rsidR="000C0E09" w:rsidRPr="000C0E09">
        <w:rPr>
          <w:rFonts w:cstheme="minorHAnsi"/>
          <w:sz w:val="24"/>
          <w:szCs w:val="24"/>
        </w:rPr>
        <w:t>przestrzeni brzegów Sanu na potrzeby turystyki; budowy i przebudowy zbiorników</w:t>
      </w:r>
      <w:r w:rsidR="000C0E09">
        <w:rPr>
          <w:rFonts w:cstheme="minorHAnsi"/>
          <w:sz w:val="24"/>
          <w:szCs w:val="24"/>
        </w:rPr>
        <w:t xml:space="preserve"> </w:t>
      </w:r>
      <w:r w:rsidR="000C0E09" w:rsidRPr="000C0E09">
        <w:rPr>
          <w:rFonts w:cstheme="minorHAnsi"/>
          <w:sz w:val="24"/>
          <w:szCs w:val="24"/>
        </w:rPr>
        <w:t>retencyjnych na rzece Leszczynka w Wólce Grodziskiej, Grodzisku Górnym i Grodzisku</w:t>
      </w:r>
      <w:r w:rsidR="000C0E09">
        <w:rPr>
          <w:rFonts w:cstheme="minorHAnsi"/>
          <w:sz w:val="24"/>
          <w:szCs w:val="24"/>
        </w:rPr>
        <w:t xml:space="preserve"> </w:t>
      </w:r>
      <w:r w:rsidR="000C0E09" w:rsidRPr="000C0E09">
        <w:rPr>
          <w:rFonts w:cstheme="minorHAnsi"/>
          <w:sz w:val="24"/>
          <w:szCs w:val="24"/>
        </w:rPr>
        <w:t>Dolnym</w:t>
      </w:r>
      <w:r w:rsidR="000C0E09">
        <w:rPr>
          <w:rFonts w:cstheme="minorHAnsi"/>
          <w:sz w:val="24"/>
          <w:szCs w:val="24"/>
        </w:rPr>
        <w:t>.</w:t>
      </w:r>
      <w:r>
        <w:rPr>
          <w:rFonts w:cstheme="minorHAnsi"/>
          <w:sz w:val="24"/>
          <w:szCs w:val="24"/>
        </w:rPr>
        <w:t xml:space="preserve"> Oddziaływania pozytywne będą </w:t>
      </w:r>
      <w:r w:rsidR="000C0E09">
        <w:rPr>
          <w:rFonts w:cstheme="minorHAnsi"/>
          <w:sz w:val="24"/>
          <w:szCs w:val="24"/>
        </w:rPr>
        <w:t xml:space="preserve">w niniejszym zakresie </w:t>
      </w:r>
      <w:r>
        <w:rPr>
          <w:rFonts w:cstheme="minorHAnsi"/>
          <w:sz w:val="24"/>
          <w:szCs w:val="24"/>
        </w:rPr>
        <w:t xml:space="preserve">związane z zapobieganiem negatywnych skutków powodzi i ekstremalnych wezbrań. Budowa zabezpieczeń przeciwpowodziowych nie ograniczy skutków powodzi związanych z pogorszeniem jakości wód lub ograniczy w nieznacznym stopniu. Wpłynie natomiast na ograniczenie zasięgu fali powodziowej </w:t>
      </w:r>
      <w:r w:rsidR="000C0E09">
        <w:rPr>
          <w:rFonts w:cstheme="minorHAnsi"/>
          <w:sz w:val="24"/>
          <w:szCs w:val="24"/>
        </w:rPr>
        <w:br/>
      </w:r>
      <w:r>
        <w:rPr>
          <w:rFonts w:cstheme="minorHAnsi"/>
          <w:sz w:val="24"/>
          <w:szCs w:val="24"/>
        </w:rPr>
        <w:t xml:space="preserve">i ograniczenie zanieczyszczenia mniejszych cieków i oczek wodnych czy też rowów. Odpowiednie </w:t>
      </w:r>
      <w:r>
        <w:rPr>
          <w:rFonts w:cstheme="minorHAnsi"/>
          <w:sz w:val="24"/>
          <w:szCs w:val="24"/>
        </w:rPr>
        <w:lastRenderedPageBreak/>
        <w:t xml:space="preserve">wykorzystanie wód powierzchniowych w zakresie turystyki, również powinno wpłynąć pozytywnie na stan środowiska naturalnego. </w:t>
      </w:r>
    </w:p>
    <w:p w14:paraId="7621E6E0"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Oddziaływanie na powietrze i klimat</w:t>
      </w:r>
    </w:p>
    <w:p w14:paraId="0DA32799" w14:textId="1CB8EB25" w:rsidR="00FB1560" w:rsidRDefault="00FB1560" w:rsidP="000177A3">
      <w:pPr>
        <w:spacing w:before="120"/>
        <w:ind w:firstLine="708"/>
        <w:rPr>
          <w:rFonts w:cstheme="minorHAnsi"/>
          <w:sz w:val="24"/>
          <w:szCs w:val="24"/>
        </w:rPr>
      </w:pPr>
      <w:r>
        <w:rPr>
          <w:rFonts w:cstheme="minorHAnsi"/>
          <w:sz w:val="24"/>
          <w:szCs w:val="24"/>
        </w:rPr>
        <w:t xml:space="preserve">Bezpośredni pozytywny wpływ na jakość powietrza będą mieć zadania przewidziane </w:t>
      </w:r>
      <w:r>
        <w:rPr>
          <w:rFonts w:cstheme="minorHAnsi"/>
          <w:sz w:val="24"/>
          <w:szCs w:val="24"/>
        </w:rPr>
        <w:br/>
        <w:t xml:space="preserve">w Strategii w ramach Celów Strategicznych: </w:t>
      </w:r>
      <w:r w:rsidR="000C0E09" w:rsidRPr="000C0E09">
        <w:rPr>
          <w:rFonts w:cstheme="minorHAnsi"/>
          <w:sz w:val="24"/>
          <w:szCs w:val="24"/>
        </w:rPr>
        <w:t>Poprawa jakości przestrzeni w LOF</w:t>
      </w:r>
      <w:r w:rsidR="000C0E09">
        <w:rPr>
          <w:rFonts w:cstheme="minorHAnsi"/>
          <w:sz w:val="24"/>
          <w:szCs w:val="24"/>
        </w:rPr>
        <w:t xml:space="preserve"> </w:t>
      </w:r>
      <w:r>
        <w:rPr>
          <w:rFonts w:cstheme="minorHAnsi"/>
          <w:sz w:val="24"/>
          <w:szCs w:val="24"/>
        </w:rPr>
        <w:t xml:space="preserve">i </w:t>
      </w:r>
      <w:r w:rsidR="000C0E09" w:rsidRPr="000C0E09">
        <w:rPr>
          <w:rFonts w:cstheme="minorHAnsi"/>
          <w:sz w:val="24"/>
          <w:szCs w:val="24"/>
        </w:rPr>
        <w:t>Wzmocnienie funkcji społeczno-gospodarczych w LOF</w:t>
      </w:r>
      <w:r>
        <w:rPr>
          <w:rFonts w:cstheme="minorHAnsi"/>
          <w:sz w:val="24"/>
          <w:szCs w:val="24"/>
        </w:rPr>
        <w:t xml:space="preserve">. Pozytywne oddziaływanie na jakość powietrza związane jest przede wszystkim ze zmniejszeniem emisji zanieczyszczeń, co może nastąpić poprzez realizację inwestycji takich jak: </w:t>
      </w:r>
      <w:r w:rsidR="000177A3">
        <w:rPr>
          <w:rFonts w:cstheme="minorHAnsi"/>
          <w:sz w:val="24"/>
          <w:szCs w:val="24"/>
        </w:rPr>
        <w:t>b</w:t>
      </w:r>
      <w:r w:rsidR="000177A3" w:rsidRPr="000177A3">
        <w:rPr>
          <w:rFonts w:cstheme="minorHAnsi"/>
          <w:sz w:val="24"/>
          <w:szCs w:val="24"/>
        </w:rPr>
        <w:t>udowa farmy wiatrowej na terenie LOF</w:t>
      </w:r>
      <w:r w:rsidR="000177A3">
        <w:rPr>
          <w:rFonts w:cstheme="minorHAnsi"/>
          <w:sz w:val="24"/>
          <w:szCs w:val="24"/>
        </w:rPr>
        <w:t>, b</w:t>
      </w:r>
      <w:r w:rsidR="000177A3" w:rsidRPr="000177A3">
        <w:rPr>
          <w:rFonts w:cstheme="minorHAnsi"/>
          <w:sz w:val="24"/>
          <w:szCs w:val="24"/>
        </w:rPr>
        <w:t>udowa stacji ładowania pojazdów</w:t>
      </w:r>
      <w:r w:rsidR="000177A3">
        <w:rPr>
          <w:rFonts w:cstheme="minorHAnsi"/>
          <w:sz w:val="24"/>
          <w:szCs w:val="24"/>
        </w:rPr>
        <w:t>, m</w:t>
      </w:r>
      <w:r w:rsidR="000177A3" w:rsidRPr="000177A3">
        <w:rPr>
          <w:rFonts w:cstheme="minorHAnsi"/>
          <w:sz w:val="24"/>
          <w:szCs w:val="24"/>
        </w:rPr>
        <w:t>ontaż instalacji wykorzystujących OZE w LOF (projekty parasolowe)</w:t>
      </w:r>
      <w:r>
        <w:rPr>
          <w:rFonts w:cstheme="minorHAnsi"/>
          <w:sz w:val="24"/>
          <w:szCs w:val="24"/>
        </w:rPr>
        <w:t>. Główny udział w niskiej emisji ma emisja spalin towarzyszących spalaniu w paleniskach kotłów domowych paliw o niskiej jakości oraz odpadów. Alternatywą jest zastosowanie OZE, które wiąże się również z oszczędnością surowców naturalnych. W celu zracjonalizowania zużycia energii należy zmniejszyć zapotrzebowanie, m.in. poprzez termomodernizację budynków czy też montaż paneli fotowoltaicznych i pomp ciepła. Bardzo istotne będą również inwestycje o dużej skal</w:t>
      </w:r>
      <w:r w:rsidR="000177A3">
        <w:rPr>
          <w:rFonts w:cstheme="minorHAnsi"/>
          <w:sz w:val="24"/>
          <w:szCs w:val="24"/>
        </w:rPr>
        <w:t>i</w:t>
      </w:r>
      <w:r>
        <w:rPr>
          <w:rFonts w:cstheme="minorHAnsi"/>
          <w:sz w:val="24"/>
          <w:szCs w:val="24"/>
        </w:rPr>
        <w:t xml:space="preserve">. </w:t>
      </w:r>
    </w:p>
    <w:p w14:paraId="4732D4C0" w14:textId="53B8C6C8" w:rsidR="00FB1560" w:rsidRDefault="00FB1560" w:rsidP="000A0276">
      <w:pPr>
        <w:spacing w:before="120"/>
        <w:ind w:firstLine="709"/>
        <w:contextualSpacing w:val="0"/>
        <w:rPr>
          <w:rFonts w:cstheme="minorHAnsi"/>
          <w:sz w:val="24"/>
          <w:szCs w:val="24"/>
        </w:rPr>
      </w:pPr>
      <w:r>
        <w:rPr>
          <w:rFonts w:cstheme="minorHAnsi"/>
          <w:sz w:val="24"/>
          <w:szCs w:val="24"/>
        </w:rPr>
        <w:t xml:space="preserve">Działania inwestycyjne ujęte w Strategii w ramach Celu Operacyjnego: Poprawa dostępności komunikacyjnej, szczególnie na etapie realizacji (budowy, modernizacji) mogą powodować bezpośrednie chwilowe, bądź krótkoterminowe zanieczyszczenie powietrza, wynikające </w:t>
      </w:r>
      <w:r w:rsidR="000177A3">
        <w:rPr>
          <w:rFonts w:cstheme="minorHAnsi"/>
          <w:sz w:val="24"/>
          <w:szCs w:val="24"/>
        </w:rPr>
        <w:br/>
      </w:r>
      <w:r>
        <w:rPr>
          <w:rFonts w:cstheme="minorHAnsi"/>
          <w:sz w:val="24"/>
          <w:szCs w:val="24"/>
        </w:rPr>
        <w:t xml:space="preserve">z prowadzenia prac ziemnych (emisja niezorganizowana) oraz spalania paliw do zasilania maszyn, urządzeń budowlanych i transportu wykorzystywanego do przewozu materiałów budowlanych. </w:t>
      </w:r>
      <w:r w:rsidR="000177A3">
        <w:rPr>
          <w:rFonts w:cstheme="minorHAnsi"/>
          <w:sz w:val="24"/>
          <w:szCs w:val="24"/>
        </w:rPr>
        <w:br/>
      </w:r>
      <w:r>
        <w:rPr>
          <w:rFonts w:cstheme="minorHAnsi"/>
          <w:sz w:val="24"/>
          <w:szCs w:val="24"/>
        </w:rPr>
        <w:t>W szczególności prace ziemne związane z modernizacją i budową dróg (w tym dla rowerów) będą powodować niezorganizowaną emisję pyłów do powietrza. Po realizacji działania będą pozytywnie wpływały na stan powietrza</w:t>
      </w:r>
      <w:r w:rsidR="000177A3">
        <w:rPr>
          <w:rFonts w:cstheme="minorHAnsi"/>
          <w:sz w:val="24"/>
          <w:szCs w:val="24"/>
        </w:rPr>
        <w:t xml:space="preserve"> i klimat</w:t>
      </w:r>
      <w:r>
        <w:rPr>
          <w:rFonts w:cstheme="minorHAnsi"/>
          <w:sz w:val="24"/>
          <w:szCs w:val="24"/>
        </w:rPr>
        <w:t>. Dlatego też, oznaczono tutaj</w:t>
      </w:r>
      <w:r>
        <w:t xml:space="preserve"> </w:t>
      </w:r>
      <w:r>
        <w:rPr>
          <w:rFonts w:cstheme="minorHAnsi"/>
          <w:sz w:val="24"/>
          <w:szCs w:val="24"/>
        </w:rPr>
        <w:t>potencjalny wpływ wybranych działań jako jednocześnie pozytywny i negatywny. Znaczący wpływ będzie miało również w tym przypadku odpowiednie wykorzystanie stworzonej infrastruktury, która powinna wspierać niskoemisyjną komunikację.</w:t>
      </w:r>
    </w:p>
    <w:p w14:paraId="04189E20"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 xml:space="preserve">Oddziaływanie na powierzchnię ziemi </w:t>
      </w:r>
    </w:p>
    <w:p w14:paraId="3F76D2F8" w14:textId="3C8B1892" w:rsidR="00FB1560" w:rsidRDefault="00FB1560" w:rsidP="00FB1560">
      <w:pPr>
        <w:spacing w:before="120"/>
        <w:ind w:firstLine="708"/>
        <w:rPr>
          <w:rFonts w:cstheme="minorHAnsi"/>
          <w:sz w:val="24"/>
          <w:szCs w:val="24"/>
        </w:rPr>
      </w:pPr>
      <w:r>
        <w:rPr>
          <w:rFonts w:cstheme="minorHAnsi"/>
          <w:sz w:val="24"/>
          <w:szCs w:val="24"/>
        </w:rPr>
        <w:t xml:space="preserve">Działania ujęte w Strategii będą miały w większości neutralne lub pozytywne oddziaływanie na powierzchnię ziemi. Odziaływania o charakterze zarówno pozytywnym jak i negatywnym odnotowano wyłącznie w przypadku działań związanych z: </w:t>
      </w:r>
      <w:r w:rsidR="00310F81">
        <w:rPr>
          <w:rFonts w:cstheme="minorHAnsi"/>
          <w:sz w:val="24"/>
          <w:szCs w:val="24"/>
        </w:rPr>
        <w:t>p</w:t>
      </w:r>
      <w:r w:rsidR="00310F81" w:rsidRPr="00310F81">
        <w:rPr>
          <w:rFonts w:cstheme="minorHAnsi"/>
          <w:sz w:val="24"/>
          <w:szCs w:val="24"/>
        </w:rPr>
        <w:t>opraw</w:t>
      </w:r>
      <w:r w:rsidR="00310F81">
        <w:rPr>
          <w:rFonts w:cstheme="minorHAnsi"/>
          <w:sz w:val="24"/>
          <w:szCs w:val="24"/>
        </w:rPr>
        <w:t>ą</w:t>
      </w:r>
      <w:r w:rsidR="00310F81" w:rsidRPr="00310F81">
        <w:rPr>
          <w:rFonts w:cstheme="minorHAnsi"/>
          <w:sz w:val="24"/>
          <w:szCs w:val="24"/>
        </w:rPr>
        <w:t xml:space="preserve"> infrastruktury drogowej poprzez przebudowę i rozbudowę dróg powiatowych</w:t>
      </w:r>
      <w:r>
        <w:rPr>
          <w:rFonts w:cstheme="minorHAnsi"/>
          <w:sz w:val="24"/>
          <w:szCs w:val="24"/>
        </w:rPr>
        <w:t>. Należy jednak zaznaczyć, że wspomniane oddziaływania o charakterze negatywnym będę występowały wyłącznie na etapie realizacji inwestycji</w:t>
      </w:r>
      <w:r w:rsidR="00310F81">
        <w:rPr>
          <w:rFonts w:cstheme="minorHAnsi"/>
          <w:sz w:val="24"/>
          <w:szCs w:val="24"/>
        </w:rPr>
        <w:t>, podczas prac budowlanych</w:t>
      </w:r>
      <w:r>
        <w:rPr>
          <w:rFonts w:cstheme="minorHAnsi"/>
          <w:sz w:val="24"/>
          <w:szCs w:val="24"/>
        </w:rPr>
        <w:t>.</w:t>
      </w:r>
    </w:p>
    <w:p w14:paraId="11102993" w14:textId="77777777" w:rsidR="0033763E" w:rsidRDefault="00FB1560" w:rsidP="00FB1560">
      <w:pPr>
        <w:spacing w:before="120"/>
        <w:ind w:firstLine="708"/>
        <w:rPr>
          <w:rFonts w:cstheme="minorHAnsi"/>
          <w:sz w:val="24"/>
          <w:szCs w:val="24"/>
        </w:rPr>
      </w:pPr>
      <w:r>
        <w:rPr>
          <w:rFonts w:cstheme="minorHAnsi"/>
          <w:sz w:val="24"/>
          <w:szCs w:val="24"/>
        </w:rPr>
        <w:t xml:space="preserve">Bezpośredni pozytywny wpływ na jakość gleb będzie związany z zadaniami dążącymi do ochrony gleb przed negatywnym oddziaływaniem antropogenicznym, erozją oraz niekorzystnymi zmianami klimatu, a także wdrażanie zalesień gruntów o niskich walorach użytkowych. Ze względu na znaczący wpływ rolnictwa na gleby oraz inne powiązane z glebą komponenty środowiska istotne jest stosowanie dobrych praktyk rolniczych. Przestrzeganie zasad ekologicznej uprawy w powiązaniu z odpowiednią infrastrukturą techniczną gospodarstwa pozwoli zminimalizować oddziaływanie rolnictwa na środowisko. Istotne znaczenie ma tu zachowanie minimalnych standardów dotyczących przede wszystkim racjonalnej gospodarki nawozami, stosowania środków ochrony roślin, ochrony gleb i wód, zachowania cennych siedlisk i gatunków na obszarach rolnych. </w:t>
      </w:r>
    </w:p>
    <w:p w14:paraId="232886C0" w14:textId="45CD06B1" w:rsidR="00FB1560" w:rsidRDefault="00FB1560" w:rsidP="00FB1560">
      <w:pPr>
        <w:spacing w:before="120"/>
        <w:ind w:firstLine="708"/>
        <w:rPr>
          <w:rFonts w:cstheme="minorHAnsi"/>
          <w:sz w:val="24"/>
          <w:szCs w:val="24"/>
        </w:rPr>
      </w:pPr>
      <w:r>
        <w:rPr>
          <w:rFonts w:cstheme="minorHAnsi"/>
          <w:sz w:val="24"/>
          <w:szCs w:val="24"/>
        </w:rPr>
        <w:t xml:space="preserve">Poprawa jakości powierzchni ziemi może być realizowana również poprzez rekultywację gruntów zdegradowanych i zdewastowanych. Pozytywnym skutkiem wprowadzonych zabiegów będzie przywrócenie gruntom cech rolnych lub leśnych, czyli odtworzenie lub ukształtowanie </w:t>
      </w:r>
      <w:r>
        <w:rPr>
          <w:rFonts w:cstheme="minorHAnsi"/>
          <w:sz w:val="24"/>
          <w:szCs w:val="24"/>
        </w:rPr>
        <w:lastRenderedPageBreak/>
        <w:t xml:space="preserve">nowych wartości użytkowych gruntu. </w:t>
      </w:r>
      <w:r w:rsidR="0033763E" w:rsidRPr="0033763E">
        <w:rPr>
          <w:rFonts w:cstheme="minorHAnsi"/>
          <w:sz w:val="24"/>
          <w:szCs w:val="24"/>
        </w:rPr>
        <w:t>Strategia zakłada również zalesianie nieużytków rolnych na terenie powiatu leżajskiego i gminy Tryńcza.</w:t>
      </w:r>
    </w:p>
    <w:p w14:paraId="64C63409" w14:textId="77777777" w:rsidR="00FB1560" w:rsidRDefault="00FB1560" w:rsidP="000A0276">
      <w:pPr>
        <w:spacing w:before="120"/>
        <w:ind w:firstLine="709"/>
        <w:contextualSpacing w:val="0"/>
        <w:rPr>
          <w:rFonts w:cstheme="minorHAnsi"/>
          <w:sz w:val="24"/>
          <w:szCs w:val="24"/>
        </w:rPr>
      </w:pPr>
      <w:r>
        <w:rPr>
          <w:rFonts w:cstheme="minorHAnsi"/>
          <w:sz w:val="24"/>
          <w:szCs w:val="24"/>
        </w:rPr>
        <w:t>Pozytywny wpływ na gleby i powierzchnię ziemi będą mieć zadania z obszaru gospodarki odpadami. Zadania organizacyjne i kontrolne będą skutkować ograniczeniem niewłaściwej gospodarki odpadami i przyczynią się do zmniejszenia presji na środowisko glebowe oraz powierzchnię ziemi. Pozytywny wpływ na jakość gleb będą miały inwestycje związane z selektywną zbiórką odpadów oraz ich recyklingiem.</w:t>
      </w:r>
    </w:p>
    <w:p w14:paraId="22C737A1"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Oddziaływanie na krajobraz</w:t>
      </w:r>
    </w:p>
    <w:p w14:paraId="4FADE6B7" w14:textId="1030AD4D" w:rsidR="00FB1560" w:rsidRDefault="00FB1560" w:rsidP="00FB1560">
      <w:pPr>
        <w:spacing w:before="120"/>
        <w:ind w:firstLine="708"/>
        <w:rPr>
          <w:rFonts w:cstheme="minorHAnsi"/>
          <w:sz w:val="28"/>
          <w:szCs w:val="28"/>
        </w:rPr>
      </w:pPr>
      <w:r>
        <w:rPr>
          <w:sz w:val="24"/>
          <w:szCs w:val="24"/>
        </w:rPr>
        <w:t xml:space="preserve">Oddziaływania w zakresie krajobrazu, które wystąpią w wyniku realizacji Strategii Rozwoju Ponadlokalnego </w:t>
      </w:r>
      <w:r w:rsidR="0094248E">
        <w:rPr>
          <w:sz w:val="24"/>
          <w:szCs w:val="24"/>
        </w:rPr>
        <w:t>LOF</w:t>
      </w:r>
      <w:r>
        <w:rPr>
          <w:sz w:val="24"/>
          <w:szCs w:val="24"/>
        </w:rPr>
        <w:t xml:space="preserve"> nie zmienią jego dotychczasowej specyfiki. Nie przewidziano działań prowadzących do stworzenia dominant krajobrazowych, które będą zaburzały osi i panoramy widokowe. Przewiduje się wprowadzenie nowych akcentów architektonicznych oraz technicznych, ale ryzyko w tym zakresie należy uznać za nieistotne. </w:t>
      </w:r>
    </w:p>
    <w:p w14:paraId="5D78E268" w14:textId="43C29AB6" w:rsidR="00FB1560" w:rsidRDefault="00FB1560" w:rsidP="00DC20B0">
      <w:pPr>
        <w:spacing w:before="120"/>
        <w:ind w:firstLine="708"/>
        <w:rPr>
          <w:rFonts w:cstheme="minorHAnsi"/>
          <w:sz w:val="24"/>
          <w:szCs w:val="24"/>
        </w:rPr>
      </w:pPr>
      <w:r>
        <w:rPr>
          <w:rFonts w:cstheme="minorHAnsi"/>
          <w:sz w:val="24"/>
          <w:szCs w:val="24"/>
        </w:rPr>
        <w:t>Działania ujęte w Strategii będą miały w większości neutralne lub pozytywne oddziaływanie na krajobraz. Możliwe są również działania o krótkotrwałym negatywnym działaniu (np. na etapie budowy), które przekształcą się w oddziaływania pozytywne. Jedyn</w:t>
      </w:r>
      <w:r w:rsidR="00DC20B0">
        <w:rPr>
          <w:rFonts w:cstheme="minorHAnsi"/>
          <w:sz w:val="24"/>
          <w:szCs w:val="24"/>
        </w:rPr>
        <w:t>ymi</w:t>
      </w:r>
      <w:r>
        <w:rPr>
          <w:rFonts w:cstheme="minorHAnsi"/>
          <w:sz w:val="24"/>
          <w:szCs w:val="24"/>
        </w:rPr>
        <w:t xml:space="preserve"> inwestycj</w:t>
      </w:r>
      <w:r w:rsidR="00DC20B0">
        <w:rPr>
          <w:rFonts w:cstheme="minorHAnsi"/>
          <w:sz w:val="24"/>
          <w:szCs w:val="24"/>
        </w:rPr>
        <w:t>ami</w:t>
      </w:r>
      <w:r>
        <w:rPr>
          <w:rFonts w:cstheme="minorHAnsi"/>
          <w:sz w:val="24"/>
          <w:szCs w:val="24"/>
        </w:rPr>
        <w:t xml:space="preserve"> o potencjalnie negatywnym wpływie na krajobraz </w:t>
      </w:r>
      <w:r w:rsidR="00DC20B0">
        <w:rPr>
          <w:rFonts w:cstheme="minorHAnsi"/>
          <w:sz w:val="24"/>
          <w:szCs w:val="24"/>
        </w:rPr>
        <w:t>są</w:t>
      </w:r>
      <w:r>
        <w:rPr>
          <w:rFonts w:cstheme="minorHAnsi"/>
          <w:sz w:val="24"/>
          <w:szCs w:val="24"/>
        </w:rPr>
        <w:t xml:space="preserve">: </w:t>
      </w:r>
      <w:r w:rsidR="00DC20B0">
        <w:rPr>
          <w:rFonts w:cstheme="minorHAnsi"/>
          <w:sz w:val="24"/>
          <w:szCs w:val="24"/>
        </w:rPr>
        <w:t>b</w:t>
      </w:r>
      <w:r w:rsidR="00DC20B0" w:rsidRPr="00DC20B0">
        <w:rPr>
          <w:rFonts w:cstheme="minorHAnsi"/>
          <w:sz w:val="24"/>
          <w:szCs w:val="24"/>
        </w:rPr>
        <w:t>udowa farmy wiatrowej na terenie LOF</w:t>
      </w:r>
      <w:r w:rsidR="00DC20B0">
        <w:rPr>
          <w:rFonts w:cstheme="minorHAnsi"/>
          <w:sz w:val="24"/>
          <w:szCs w:val="24"/>
        </w:rPr>
        <w:t xml:space="preserve"> oraz b</w:t>
      </w:r>
      <w:r w:rsidR="00DC20B0" w:rsidRPr="00DC20B0">
        <w:rPr>
          <w:rFonts w:cstheme="minorHAnsi"/>
          <w:sz w:val="24"/>
          <w:szCs w:val="24"/>
        </w:rPr>
        <w:t>udowa stacji ładowania pojazdów</w:t>
      </w:r>
      <w:r>
        <w:rPr>
          <w:rFonts w:cstheme="minorHAnsi"/>
          <w:sz w:val="24"/>
          <w:szCs w:val="24"/>
        </w:rPr>
        <w:t xml:space="preserve">. Jednak w tym przypadku podjęte zostaną wszelkie działania zabezpieczające przed negatywnym wpływem na środowisko naturalne. </w:t>
      </w:r>
    </w:p>
    <w:p w14:paraId="01928727" w14:textId="7CC5F811" w:rsidR="00FB1560" w:rsidRDefault="00FB1560" w:rsidP="000A0276">
      <w:pPr>
        <w:spacing w:before="120"/>
        <w:ind w:firstLine="709"/>
        <w:contextualSpacing w:val="0"/>
        <w:rPr>
          <w:rFonts w:cstheme="minorHAnsi"/>
          <w:sz w:val="24"/>
          <w:szCs w:val="24"/>
        </w:rPr>
      </w:pPr>
      <w:r>
        <w:rPr>
          <w:rFonts w:cstheme="minorHAnsi"/>
          <w:sz w:val="24"/>
          <w:szCs w:val="24"/>
        </w:rPr>
        <w:t xml:space="preserve">Na ochronę krajobrazu i zachowanie jego charakteru bezpośrednio wpływają działania polegające na poprawie stanu środowiska, szczególnie związane z zachowaniem wysokiej jakości zasobów przyrodniczych oraz poprawą ładu przestrzennego. Poprawa wartości krajobrazowych </w:t>
      </w:r>
      <w:r w:rsidR="00DC20B0">
        <w:rPr>
          <w:rFonts w:cstheme="minorHAnsi"/>
          <w:sz w:val="24"/>
          <w:szCs w:val="24"/>
        </w:rPr>
        <w:br/>
      </w:r>
      <w:r>
        <w:rPr>
          <w:rFonts w:cstheme="minorHAnsi"/>
          <w:sz w:val="24"/>
          <w:szCs w:val="24"/>
        </w:rPr>
        <w:t xml:space="preserve">i walorów przyrodniczych nastąpi również poprzez </w:t>
      </w:r>
      <w:r w:rsidR="00DC20B0">
        <w:rPr>
          <w:rFonts w:cstheme="minorHAnsi"/>
          <w:sz w:val="24"/>
          <w:szCs w:val="24"/>
        </w:rPr>
        <w:t>r</w:t>
      </w:r>
      <w:r w:rsidR="00DC20B0" w:rsidRPr="00DC20B0">
        <w:rPr>
          <w:rFonts w:cstheme="minorHAnsi"/>
          <w:sz w:val="24"/>
          <w:szCs w:val="24"/>
        </w:rPr>
        <w:t>ewitalizacj</w:t>
      </w:r>
      <w:r w:rsidR="00DC20B0">
        <w:rPr>
          <w:rFonts w:cstheme="minorHAnsi"/>
          <w:sz w:val="24"/>
          <w:szCs w:val="24"/>
        </w:rPr>
        <w:t>ę</w:t>
      </w:r>
      <w:r w:rsidR="00DC20B0" w:rsidRPr="00DC20B0">
        <w:rPr>
          <w:rFonts w:cstheme="minorHAnsi"/>
          <w:sz w:val="24"/>
          <w:szCs w:val="24"/>
        </w:rPr>
        <w:t xml:space="preserve"> obszarów zdegradowanych</w:t>
      </w:r>
      <w:r>
        <w:rPr>
          <w:rFonts w:cstheme="minorHAnsi"/>
          <w:sz w:val="24"/>
          <w:szCs w:val="24"/>
        </w:rPr>
        <w:t>. Pozytywny bezpośredni i długoterminowy wpływ będą mieć działania mające na celu przywrócenie funkcji społecznych, gospodarczych bądź rekreacyjnych terenom zdegradowanym, które stanowią znaczący negatywny element krajobrazu.</w:t>
      </w:r>
    </w:p>
    <w:p w14:paraId="6D578EB3"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 xml:space="preserve">Oddziaływanie na klimat akustyczny </w:t>
      </w:r>
    </w:p>
    <w:p w14:paraId="530A5752" w14:textId="209E3BCD" w:rsidR="00FB1560" w:rsidRDefault="00FB1560" w:rsidP="00FB1560">
      <w:pPr>
        <w:spacing w:before="120"/>
        <w:ind w:firstLine="708"/>
        <w:rPr>
          <w:rFonts w:cstheme="minorHAnsi"/>
          <w:sz w:val="24"/>
          <w:szCs w:val="24"/>
        </w:rPr>
      </w:pPr>
      <w:r>
        <w:rPr>
          <w:rFonts w:cstheme="minorHAnsi"/>
          <w:sz w:val="24"/>
          <w:szCs w:val="24"/>
        </w:rPr>
        <w:t xml:space="preserve">Klimat akustyczny jest specyficznym elementem środowiska naturalnego, który cechuje się znaczną zmiennością w czasie, zależnymi od liczby i natężenia źródeł hałasu w ciągu doby. Głównym czynnikiem negatywnym może być tutaj hałas drogowy, który jest hałasem zmiennym w czasie, emitowanym przez przejeżdżające z różną częstotliwością i natężeniem pojazdy. Hałas drogowy związany jest bezpośrednio lub pośrednio z wieloma czynnikami, w tym również z rodzajem i stanem nawierzchni drogi. </w:t>
      </w:r>
    </w:p>
    <w:p w14:paraId="4EC4D88D" w14:textId="0153C98A" w:rsidR="00FB1560" w:rsidRDefault="00FB1560" w:rsidP="008536AC">
      <w:pPr>
        <w:spacing w:before="120"/>
        <w:ind w:firstLine="709"/>
        <w:contextualSpacing w:val="0"/>
        <w:rPr>
          <w:rFonts w:cstheme="minorHAnsi"/>
          <w:sz w:val="24"/>
          <w:szCs w:val="24"/>
        </w:rPr>
      </w:pPr>
      <w:r>
        <w:rPr>
          <w:rFonts w:cstheme="minorHAnsi"/>
          <w:sz w:val="24"/>
          <w:szCs w:val="24"/>
        </w:rPr>
        <w:t>Oddziaływania przewidzianych w ramach Strategii projektów, mają charakter zarówno pozytywny</w:t>
      </w:r>
      <w:r w:rsidR="008536AC">
        <w:rPr>
          <w:rFonts w:cstheme="minorHAnsi"/>
          <w:sz w:val="24"/>
          <w:szCs w:val="24"/>
        </w:rPr>
        <w:t xml:space="preserve"> jak i negatywny</w:t>
      </w:r>
      <w:r>
        <w:rPr>
          <w:rFonts w:cstheme="minorHAnsi"/>
          <w:sz w:val="24"/>
          <w:szCs w:val="24"/>
        </w:rPr>
        <w:t xml:space="preserve"> (jak np. </w:t>
      </w:r>
      <w:r w:rsidR="008536AC">
        <w:rPr>
          <w:rFonts w:cstheme="minorHAnsi"/>
          <w:sz w:val="24"/>
          <w:szCs w:val="24"/>
        </w:rPr>
        <w:t>b</w:t>
      </w:r>
      <w:r w:rsidR="008536AC" w:rsidRPr="008536AC">
        <w:rPr>
          <w:rFonts w:cstheme="minorHAnsi"/>
          <w:sz w:val="24"/>
          <w:szCs w:val="24"/>
        </w:rPr>
        <w:t>udowa dróg rowerowych  i chodników z przejściami dla pieszych wzdłuż istniejących dróg publicznych na terenie LOF</w:t>
      </w:r>
      <w:r w:rsidR="008536AC">
        <w:rPr>
          <w:rFonts w:cstheme="minorHAnsi"/>
          <w:sz w:val="24"/>
          <w:szCs w:val="24"/>
        </w:rPr>
        <w:t>, p</w:t>
      </w:r>
      <w:r w:rsidR="008536AC" w:rsidRPr="008536AC">
        <w:rPr>
          <w:rFonts w:cstheme="minorHAnsi"/>
          <w:sz w:val="24"/>
          <w:szCs w:val="24"/>
        </w:rPr>
        <w:t>oprawa infrastruktury drogowej poprzez przebudowę i rozbudowę dróg powiatowych</w:t>
      </w:r>
      <w:r w:rsidR="008536AC">
        <w:rPr>
          <w:rFonts w:cstheme="minorHAnsi"/>
          <w:sz w:val="24"/>
          <w:szCs w:val="24"/>
        </w:rPr>
        <w:t>, o</w:t>
      </w:r>
      <w:r w:rsidR="008536AC" w:rsidRPr="008536AC">
        <w:rPr>
          <w:rFonts w:cstheme="minorHAnsi"/>
          <w:sz w:val="24"/>
          <w:szCs w:val="24"/>
        </w:rPr>
        <w:t>rganizacja ponadlokalnego transportu zbiorowego z udziałem ekologicznego taboru</w:t>
      </w:r>
      <w:r w:rsidR="008536AC">
        <w:rPr>
          <w:rFonts w:cstheme="minorHAnsi"/>
          <w:sz w:val="24"/>
          <w:szCs w:val="24"/>
        </w:rPr>
        <w:t>, r</w:t>
      </w:r>
      <w:r w:rsidR="008536AC" w:rsidRPr="008536AC">
        <w:rPr>
          <w:rFonts w:cstheme="minorHAnsi"/>
          <w:sz w:val="24"/>
          <w:szCs w:val="24"/>
        </w:rPr>
        <w:t xml:space="preserve">ozbudowa powiatowego systemu ostrzegania </w:t>
      </w:r>
      <w:r w:rsidR="00C378A8">
        <w:rPr>
          <w:rFonts w:cstheme="minorHAnsi"/>
          <w:sz w:val="24"/>
          <w:szCs w:val="24"/>
        </w:rPr>
        <w:br/>
      </w:r>
      <w:r w:rsidR="008536AC" w:rsidRPr="008536AC">
        <w:rPr>
          <w:rFonts w:cstheme="minorHAnsi"/>
          <w:sz w:val="24"/>
          <w:szCs w:val="24"/>
        </w:rPr>
        <w:t>i alarmowania ludności</w:t>
      </w:r>
      <w:r>
        <w:rPr>
          <w:rFonts w:cstheme="minorHAnsi"/>
          <w:sz w:val="24"/>
          <w:szCs w:val="24"/>
        </w:rPr>
        <w:t xml:space="preserve">) oraz </w:t>
      </w:r>
      <w:r w:rsidR="008536AC">
        <w:rPr>
          <w:rFonts w:cstheme="minorHAnsi"/>
          <w:sz w:val="24"/>
          <w:szCs w:val="24"/>
        </w:rPr>
        <w:t xml:space="preserve"> potencjalnie </w:t>
      </w:r>
      <w:r>
        <w:rPr>
          <w:rFonts w:cstheme="minorHAnsi"/>
          <w:sz w:val="24"/>
          <w:szCs w:val="24"/>
        </w:rPr>
        <w:t>negatywny (związany z działaniami w zakresie</w:t>
      </w:r>
      <w:r w:rsidR="008536AC">
        <w:rPr>
          <w:rFonts w:cstheme="minorHAnsi"/>
          <w:sz w:val="24"/>
          <w:szCs w:val="24"/>
        </w:rPr>
        <w:t>:</w:t>
      </w:r>
      <w:r>
        <w:rPr>
          <w:rFonts w:cstheme="minorHAnsi"/>
          <w:sz w:val="24"/>
          <w:szCs w:val="24"/>
        </w:rPr>
        <w:t xml:space="preserve"> </w:t>
      </w:r>
      <w:r w:rsidR="008536AC">
        <w:rPr>
          <w:rFonts w:cstheme="minorHAnsi"/>
          <w:sz w:val="24"/>
          <w:szCs w:val="24"/>
        </w:rPr>
        <w:t>b</w:t>
      </w:r>
      <w:r w:rsidR="008536AC" w:rsidRPr="008536AC">
        <w:rPr>
          <w:rFonts w:cstheme="minorHAnsi"/>
          <w:sz w:val="24"/>
          <w:szCs w:val="24"/>
        </w:rPr>
        <w:t>udow</w:t>
      </w:r>
      <w:r w:rsidR="008536AC">
        <w:rPr>
          <w:rFonts w:cstheme="minorHAnsi"/>
          <w:sz w:val="24"/>
          <w:szCs w:val="24"/>
        </w:rPr>
        <w:t>y</w:t>
      </w:r>
      <w:r w:rsidR="008536AC" w:rsidRPr="008536AC">
        <w:rPr>
          <w:rFonts w:cstheme="minorHAnsi"/>
          <w:sz w:val="24"/>
          <w:szCs w:val="24"/>
        </w:rPr>
        <w:t xml:space="preserve"> farmy wiatrowej na terenie LOF</w:t>
      </w:r>
      <w:r w:rsidR="008536AC">
        <w:rPr>
          <w:rFonts w:cstheme="minorHAnsi"/>
          <w:sz w:val="24"/>
          <w:szCs w:val="24"/>
        </w:rPr>
        <w:t>, b</w:t>
      </w:r>
      <w:r w:rsidR="008536AC" w:rsidRPr="008536AC">
        <w:rPr>
          <w:rFonts w:cstheme="minorHAnsi"/>
          <w:sz w:val="24"/>
          <w:szCs w:val="24"/>
        </w:rPr>
        <w:t>udow</w:t>
      </w:r>
      <w:r w:rsidR="008536AC">
        <w:rPr>
          <w:rFonts w:cstheme="minorHAnsi"/>
          <w:sz w:val="24"/>
          <w:szCs w:val="24"/>
        </w:rPr>
        <w:t>y</w:t>
      </w:r>
      <w:r w:rsidR="008536AC" w:rsidRPr="008536AC">
        <w:rPr>
          <w:rFonts w:cstheme="minorHAnsi"/>
          <w:sz w:val="24"/>
          <w:szCs w:val="24"/>
        </w:rPr>
        <w:t xml:space="preserve"> stacji ładowania pojazdów</w:t>
      </w:r>
      <w:r w:rsidR="008536AC">
        <w:rPr>
          <w:rFonts w:cstheme="minorHAnsi"/>
          <w:sz w:val="24"/>
          <w:szCs w:val="24"/>
        </w:rPr>
        <w:t>, b</w:t>
      </w:r>
      <w:r w:rsidR="008536AC" w:rsidRPr="008536AC">
        <w:rPr>
          <w:rFonts w:cstheme="minorHAnsi"/>
          <w:sz w:val="24"/>
          <w:szCs w:val="24"/>
        </w:rPr>
        <w:t>udow</w:t>
      </w:r>
      <w:r w:rsidR="008536AC">
        <w:rPr>
          <w:rFonts w:cstheme="minorHAnsi"/>
          <w:sz w:val="24"/>
          <w:szCs w:val="24"/>
        </w:rPr>
        <w:t>y</w:t>
      </w:r>
      <w:r w:rsidR="008536AC" w:rsidRPr="008536AC">
        <w:rPr>
          <w:rFonts w:cstheme="minorHAnsi"/>
          <w:sz w:val="24"/>
          <w:szCs w:val="24"/>
        </w:rPr>
        <w:t xml:space="preserve"> nowoczesnego schroniska dla zwierząt</w:t>
      </w:r>
      <w:r>
        <w:rPr>
          <w:rFonts w:cstheme="minorHAnsi"/>
          <w:sz w:val="24"/>
          <w:szCs w:val="24"/>
        </w:rPr>
        <w:t xml:space="preserve">). Oddziaływania na klimat akustyczny mają przede wszystkim charakter przejściowy i związane są głównie z realizacją planowanych inwestycji. Podczas  prowadzenia  prac  infrastrukturalnych może wystąpić  krótkotrwały hałas, generowany przez maszyny budowlane, który ustanie po zaprzestaniu prac i nie będzie znacząco negatywnie oddziaływać na tereny chronione </w:t>
      </w:r>
      <w:r>
        <w:rPr>
          <w:rFonts w:cstheme="minorHAnsi"/>
          <w:sz w:val="24"/>
          <w:szCs w:val="24"/>
        </w:rPr>
        <w:lastRenderedPageBreak/>
        <w:t>akustycznie. Dlatego też, przy części działań znaczono tutaj potencjalny wpływ wybranych działań jako jednocześnie pozytywny i negatywny.</w:t>
      </w:r>
    </w:p>
    <w:p w14:paraId="70B48B69" w14:textId="77777777" w:rsidR="00FB1560" w:rsidRDefault="00FB1560" w:rsidP="00CA6D11">
      <w:pPr>
        <w:spacing w:before="120"/>
        <w:contextualSpacing w:val="0"/>
        <w:rPr>
          <w:rFonts w:cstheme="minorHAnsi"/>
          <w:b/>
          <w:bCs/>
          <w:sz w:val="24"/>
          <w:szCs w:val="24"/>
        </w:rPr>
      </w:pPr>
      <w:r>
        <w:rPr>
          <w:rFonts w:cstheme="minorHAnsi"/>
          <w:b/>
          <w:bCs/>
          <w:color w:val="AA3B19" w:themeColor="accent6" w:themeShade="BF"/>
          <w:sz w:val="24"/>
          <w:szCs w:val="24"/>
        </w:rPr>
        <w:t>Oddziaływanie na zasoby naturalne</w:t>
      </w:r>
    </w:p>
    <w:p w14:paraId="59553474" w14:textId="1DAB0248" w:rsidR="00FB1560" w:rsidRDefault="00FB1560" w:rsidP="00FB1560">
      <w:pPr>
        <w:spacing w:before="120"/>
        <w:ind w:firstLine="708"/>
        <w:rPr>
          <w:rFonts w:cstheme="minorHAnsi"/>
          <w:sz w:val="24"/>
          <w:szCs w:val="24"/>
        </w:rPr>
      </w:pPr>
      <w:r>
        <w:rPr>
          <w:rFonts w:cstheme="minorHAnsi"/>
          <w:sz w:val="24"/>
          <w:szCs w:val="24"/>
        </w:rPr>
        <w:t xml:space="preserve">Większość przedsięwzięć Strategii Rozwoju Ponadlokalnego </w:t>
      </w:r>
      <w:r w:rsidR="00C5438E">
        <w:rPr>
          <w:rFonts w:cstheme="minorHAnsi"/>
          <w:sz w:val="24"/>
          <w:szCs w:val="24"/>
        </w:rPr>
        <w:t>LOF</w:t>
      </w:r>
      <w:r>
        <w:rPr>
          <w:rFonts w:cstheme="minorHAnsi"/>
          <w:sz w:val="24"/>
          <w:szCs w:val="24"/>
        </w:rPr>
        <w:t xml:space="preserve"> ma wtórny lub pośredni pozytywny wpływ na zasoby naturalne. Są to przede wszystkim działania związane z Celami Strategicznymi 2 i 3. W każdym przypadku odpowiednia lokalizacja nowych obszarów budowlanych, poparta analizą środowiskową z wykorzystaniem przewidzianego w Strategii modelu struktury funkcjonalno-przestrzennej, będzie narzędziem unikania konfliktów.</w:t>
      </w:r>
    </w:p>
    <w:p w14:paraId="34CA22FA" w14:textId="77777777" w:rsidR="00FB1560" w:rsidRDefault="00FB1560" w:rsidP="000A0276">
      <w:pPr>
        <w:spacing w:before="120"/>
        <w:ind w:firstLine="709"/>
        <w:contextualSpacing w:val="0"/>
        <w:rPr>
          <w:rFonts w:cstheme="minorHAnsi"/>
          <w:sz w:val="24"/>
          <w:szCs w:val="24"/>
        </w:rPr>
      </w:pPr>
      <w:r>
        <w:rPr>
          <w:rFonts w:cstheme="minorHAnsi"/>
          <w:sz w:val="24"/>
          <w:szCs w:val="24"/>
        </w:rPr>
        <w:t xml:space="preserve">Wykorzystanie energii ze źródeł odnawialnych powoduje zmniejszenie udziału paliw kopalnych do produkcji energii. Projekty z zakresu rozwoju atrakcyjnej przestrzeni i czystego środowiska pozwolą również na odpowiednie wykorzystanie zasobów naturalnych występujących na terenie Obszaru Funkcjonalnego. </w:t>
      </w:r>
    </w:p>
    <w:p w14:paraId="49ACACAF"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Oddziaływanie na zabytki i dobra materialne</w:t>
      </w:r>
    </w:p>
    <w:p w14:paraId="00698394" w14:textId="066760C5" w:rsidR="00FB1560" w:rsidRDefault="00FB1560" w:rsidP="00FB1560">
      <w:pPr>
        <w:spacing w:before="120"/>
        <w:ind w:firstLine="708"/>
        <w:rPr>
          <w:rFonts w:cstheme="minorHAnsi"/>
          <w:sz w:val="24"/>
          <w:szCs w:val="24"/>
        </w:rPr>
      </w:pPr>
      <w:r>
        <w:rPr>
          <w:rFonts w:cstheme="minorHAnsi"/>
          <w:sz w:val="24"/>
          <w:szCs w:val="24"/>
        </w:rPr>
        <w:t xml:space="preserve">Działania ujęte w Strategii wpływają bezpośrednio na zabytki i dobra materialne głównie </w:t>
      </w:r>
      <w:r w:rsidR="00C378A8">
        <w:rPr>
          <w:rFonts w:cstheme="minorHAnsi"/>
          <w:sz w:val="24"/>
          <w:szCs w:val="24"/>
        </w:rPr>
        <w:br/>
      </w:r>
      <w:r>
        <w:rPr>
          <w:rFonts w:cstheme="minorHAnsi"/>
          <w:sz w:val="24"/>
          <w:szCs w:val="24"/>
        </w:rPr>
        <w:t xml:space="preserve">w zakresie projektów rewitalizacyjnych lub związanych z rozwojem turystyki na terenie </w:t>
      </w:r>
      <w:r w:rsidR="00CA6D11">
        <w:rPr>
          <w:rFonts w:cstheme="minorHAnsi"/>
          <w:sz w:val="24"/>
          <w:szCs w:val="24"/>
        </w:rPr>
        <w:t>L</w:t>
      </w:r>
      <w:r>
        <w:rPr>
          <w:rFonts w:cstheme="minorHAnsi"/>
          <w:sz w:val="24"/>
          <w:szCs w:val="24"/>
        </w:rPr>
        <w:t>OF. Mają one istotny charakter ponadlokalny i są istotne z punktu widzenia  rozwoju obszaru. Wszelkie działania związane z ochroną i rozwojem dziedzictwa kulturowego powodują zazwyczaj pośredni pozytywny wpływ na wartość zmodernizowanych obiektów i możliwość zwiększenia wpływów finansowych wynikających ze świadczonych w nich usług. Pośrednio oddziałują także na nieruchomości znajdujące się w ich sąsiedztwie.</w:t>
      </w:r>
    </w:p>
    <w:p w14:paraId="6AE97B9C" w14:textId="77777777" w:rsidR="00FB1560" w:rsidRDefault="00FB1560" w:rsidP="00FB1560">
      <w:pPr>
        <w:spacing w:before="120"/>
        <w:ind w:firstLine="708"/>
        <w:rPr>
          <w:rFonts w:cstheme="minorHAnsi"/>
          <w:sz w:val="24"/>
          <w:szCs w:val="24"/>
        </w:rPr>
      </w:pPr>
      <w:r>
        <w:rPr>
          <w:rFonts w:cstheme="minorHAnsi"/>
          <w:sz w:val="24"/>
          <w:szCs w:val="24"/>
        </w:rPr>
        <w:t xml:space="preserve">Pozytywny wpływ na dziedzictwo kulturowe, zabytki i dobra materialne ma również zmniejszenie emisji zanieczyszczeń powietrza oraz zmniejszenie ilości odpadów, co wpłynie na poprawę ich stanu technicznego. Poprawa jakości powietrza, w szczególności zmniejszona emisja tlenków azotu, wpłynie na spadek ryzyka kwaśnych opadów, co ograniczy korozję </w:t>
      </w:r>
      <w:r>
        <w:rPr>
          <w:rFonts w:cstheme="minorHAnsi"/>
          <w:sz w:val="24"/>
          <w:szCs w:val="24"/>
        </w:rPr>
        <w:br/>
        <w:t xml:space="preserve">i zniszczenia dóbr materialnych – w tym obiektów zabytkowych. </w:t>
      </w:r>
    </w:p>
    <w:p w14:paraId="1A380E61" w14:textId="77777777" w:rsidR="00FB1560" w:rsidRDefault="00FB1560" w:rsidP="000A0276">
      <w:pPr>
        <w:spacing w:before="120"/>
        <w:ind w:firstLine="709"/>
        <w:contextualSpacing w:val="0"/>
        <w:rPr>
          <w:rFonts w:cstheme="minorHAnsi"/>
          <w:sz w:val="24"/>
          <w:szCs w:val="24"/>
        </w:rPr>
      </w:pPr>
      <w:r>
        <w:rPr>
          <w:rFonts w:cstheme="minorHAnsi"/>
          <w:sz w:val="24"/>
          <w:szCs w:val="24"/>
        </w:rPr>
        <w:t>W przypadku ewentualnych odkryć archeologicznych, mogących pojawić się podczas realizacji inwestycji (np. w ciągu dróg rowerowych lub w trakcie modernizacji i budowy infrastruktury), będą one wymagały nadzoru archeologa.</w:t>
      </w:r>
    </w:p>
    <w:p w14:paraId="738C6717" w14:textId="77777777" w:rsidR="00FB1560" w:rsidRDefault="00FB1560" w:rsidP="00CA6D11">
      <w:pPr>
        <w:spacing w:before="120"/>
        <w:contextualSpacing w:val="0"/>
        <w:rPr>
          <w:rFonts w:cstheme="minorHAnsi"/>
          <w:b/>
          <w:bCs/>
          <w:color w:val="AA3B19" w:themeColor="accent6" w:themeShade="BF"/>
          <w:sz w:val="24"/>
          <w:szCs w:val="24"/>
        </w:rPr>
      </w:pPr>
      <w:r>
        <w:rPr>
          <w:rFonts w:cstheme="minorHAnsi"/>
          <w:b/>
          <w:bCs/>
          <w:color w:val="AA3B19" w:themeColor="accent6" w:themeShade="BF"/>
          <w:sz w:val="24"/>
          <w:szCs w:val="24"/>
        </w:rPr>
        <w:t>Oddziaływanie na obszary chronione, w tym Natura 2000</w:t>
      </w:r>
    </w:p>
    <w:p w14:paraId="6C5BE4F9" w14:textId="2A64C47E" w:rsidR="00FB1560" w:rsidRDefault="00FB1560" w:rsidP="00FB1560">
      <w:pPr>
        <w:spacing w:before="120"/>
        <w:ind w:firstLine="708"/>
        <w:rPr>
          <w:rFonts w:cstheme="minorHAnsi"/>
          <w:sz w:val="24"/>
          <w:szCs w:val="24"/>
        </w:rPr>
      </w:pPr>
      <w:r>
        <w:rPr>
          <w:rFonts w:cstheme="minorHAnsi"/>
          <w:sz w:val="24"/>
          <w:szCs w:val="24"/>
        </w:rPr>
        <w:t xml:space="preserve">W Strategii Rozwoju Ponadlokalnego </w:t>
      </w:r>
      <w:r w:rsidR="00CA6D11">
        <w:rPr>
          <w:rFonts w:cstheme="minorHAnsi"/>
          <w:sz w:val="24"/>
          <w:szCs w:val="24"/>
        </w:rPr>
        <w:t>Leżajskiego Obszaru Funkcjonalnego</w:t>
      </w:r>
      <w:r>
        <w:rPr>
          <w:rFonts w:cstheme="minorHAnsi"/>
          <w:sz w:val="24"/>
          <w:szCs w:val="24"/>
        </w:rPr>
        <w:t xml:space="preserve"> na lata 2021-2027 z perspektywą do 2035 nie planuje się działań, które mogłyby mieć negatywne oddziaływanie na obszary chronione. Takich działań nie przewiduje się zwłaszcza w stosunku do obszarów Natura 2000. Wszelkie odnotowane w tym zakresie oddziaływania mają wpływ pozytywny i charakter pośredni, bezpośredni lub wtórny.</w:t>
      </w:r>
    </w:p>
    <w:p w14:paraId="1C6C1BF8" w14:textId="2136CA9F" w:rsidR="00FB1560" w:rsidRDefault="00FB1560" w:rsidP="00FB1560">
      <w:pPr>
        <w:spacing w:before="120"/>
        <w:ind w:firstLine="708"/>
        <w:rPr>
          <w:rFonts w:cstheme="minorHAnsi"/>
          <w:sz w:val="24"/>
          <w:szCs w:val="24"/>
        </w:rPr>
      </w:pPr>
      <w:r>
        <w:rPr>
          <w:rFonts w:cstheme="minorHAnsi"/>
          <w:sz w:val="24"/>
          <w:szCs w:val="24"/>
        </w:rPr>
        <w:t xml:space="preserve">Obszary chronione w Obszarze Funkcjonalnym stanowią niezwykle cenne zasoby flory </w:t>
      </w:r>
      <w:r w:rsidR="00CA6D11">
        <w:rPr>
          <w:rFonts w:cstheme="minorHAnsi"/>
          <w:sz w:val="24"/>
          <w:szCs w:val="24"/>
        </w:rPr>
        <w:br/>
      </w:r>
      <w:r>
        <w:rPr>
          <w:rFonts w:cstheme="minorHAnsi"/>
          <w:sz w:val="24"/>
          <w:szCs w:val="24"/>
        </w:rPr>
        <w:t xml:space="preserve">i fauny. </w:t>
      </w:r>
      <w:r w:rsidR="00CA6D11">
        <w:rPr>
          <w:rFonts w:cstheme="minorHAnsi"/>
          <w:sz w:val="24"/>
          <w:szCs w:val="24"/>
        </w:rPr>
        <w:t>Najwyższą formę ochrony posiada znajdująca się w</w:t>
      </w:r>
      <w:r>
        <w:rPr>
          <w:rFonts w:cstheme="minorHAnsi"/>
          <w:sz w:val="24"/>
          <w:szCs w:val="24"/>
        </w:rPr>
        <w:t xml:space="preserve"> </w:t>
      </w:r>
      <w:r w:rsidR="00CA6D11" w:rsidRPr="00CA6D11">
        <w:rPr>
          <w:rFonts w:cstheme="minorHAnsi"/>
          <w:sz w:val="24"/>
          <w:szCs w:val="24"/>
        </w:rPr>
        <w:t>Europejsk</w:t>
      </w:r>
      <w:r w:rsidR="00CA6D11">
        <w:rPr>
          <w:rFonts w:cstheme="minorHAnsi"/>
          <w:sz w:val="24"/>
          <w:szCs w:val="24"/>
        </w:rPr>
        <w:t>iej</w:t>
      </w:r>
      <w:r w:rsidR="00CA6D11" w:rsidRPr="00CA6D11">
        <w:rPr>
          <w:rFonts w:cstheme="minorHAnsi"/>
          <w:sz w:val="24"/>
          <w:szCs w:val="24"/>
        </w:rPr>
        <w:t xml:space="preserve"> Sie</w:t>
      </w:r>
      <w:r w:rsidR="00CA6D11">
        <w:rPr>
          <w:rFonts w:cstheme="minorHAnsi"/>
          <w:sz w:val="24"/>
          <w:szCs w:val="24"/>
        </w:rPr>
        <w:t>ci</w:t>
      </w:r>
      <w:r w:rsidR="00CA6D11" w:rsidRPr="00CA6D11">
        <w:rPr>
          <w:rFonts w:cstheme="minorHAnsi"/>
          <w:sz w:val="24"/>
          <w:szCs w:val="24"/>
        </w:rPr>
        <w:t xml:space="preserve"> Ekologiczn</w:t>
      </w:r>
      <w:r w:rsidR="00CA6D11">
        <w:rPr>
          <w:rFonts w:cstheme="minorHAnsi"/>
          <w:sz w:val="24"/>
          <w:szCs w:val="24"/>
        </w:rPr>
        <w:t>ej</w:t>
      </w:r>
      <w:r w:rsidR="00CA6D11" w:rsidRPr="00CA6D11">
        <w:rPr>
          <w:rFonts w:cstheme="minorHAnsi"/>
          <w:sz w:val="24"/>
          <w:szCs w:val="24"/>
        </w:rPr>
        <w:t xml:space="preserve"> Natura 2000 - „Dolina Dolnego Sanu”</w:t>
      </w:r>
      <w:r>
        <w:rPr>
          <w:rFonts w:cstheme="minorHAnsi"/>
          <w:sz w:val="24"/>
          <w:szCs w:val="24"/>
        </w:rPr>
        <w:t>.</w:t>
      </w:r>
      <w:r w:rsidR="00CA6D11">
        <w:rPr>
          <w:rFonts w:cstheme="minorHAnsi"/>
          <w:sz w:val="24"/>
          <w:szCs w:val="24"/>
        </w:rPr>
        <w:t xml:space="preserve"> Obszar charakteryzujący się wysokimi walorami przyrodniczymi </w:t>
      </w:r>
      <w:r w:rsidR="00CA6D11">
        <w:rPr>
          <w:rFonts w:cstheme="minorHAnsi"/>
          <w:sz w:val="24"/>
          <w:szCs w:val="24"/>
        </w:rPr>
        <w:br/>
        <w:t>w zakresie bogatych zasobów flory i fauny.</w:t>
      </w:r>
      <w:r>
        <w:rPr>
          <w:rFonts w:cstheme="minorHAnsi"/>
          <w:sz w:val="24"/>
          <w:szCs w:val="24"/>
        </w:rPr>
        <w:t xml:space="preserve"> Dlatego też, jednym z najistotniejszych zadań jednostek samorządu terytorialnego jest ich ochrona wszelkich zasobów przyrodniczych w tym obszarów chronionych. Należy zwrócić również uwagę na ich potencjał turystyczny. Jednak wyłącznie zrównoważona turystyka może być realizowana na ww. obszarach.</w:t>
      </w:r>
    </w:p>
    <w:p w14:paraId="7A79C824" w14:textId="1F84946A" w:rsidR="00FB1560" w:rsidRDefault="00FB1560" w:rsidP="00FB1560">
      <w:pPr>
        <w:spacing w:before="120"/>
        <w:ind w:firstLine="708"/>
      </w:pPr>
      <w:r>
        <w:rPr>
          <w:rFonts w:cstheme="minorHAnsi"/>
          <w:sz w:val="24"/>
          <w:szCs w:val="24"/>
        </w:rPr>
        <w:t xml:space="preserve">W zakresie działania: </w:t>
      </w:r>
      <w:r w:rsidR="00CA6D11">
        <w:rPr>
          <w:rFonts w:cstheme="minorHAnsi"/>
          <w:sz w:val="24"/>
          <w:szCs w:val="24"/>
        </w:rPr>
        <w:t>m</w:t>
      </w:r>
      <w:r w:rsidR="00CA6D11" w:rsidRPr="00CA6D11">
        <w:rPr>
          <w:rFonts w:cstheme="minorHAnsi"/>
          <w:sz w:val="24"/>
          <w:szCs w:val="24"/>
        </w:rPr>
        <w:t xml:space="preserve">odernizacja i zagospodarowanie rzeki San m.in. poprzez budowę polderów przeciwpowodziowych i budowę stanowisk poboru wody wraz z dojazdem dla straży </w:t>
      </w:r>
      <w:r w:rsidR="00CA6D11" w:rsidRPr="00CA6D11">
        <w:rPr>
          <w:rFonts w:cstheme="minorHAnsi"/>
          <w:sz w:val="24"/>
          <w:szCs w:val="24"/>
        </w:rPr>
        <w:lastRenderedPageBreak/>
        <w:t>pożarnej</w:t>
      </w:r>
      <w:r w:rsidR="00CA6D11">
        <w:rPr>
          <w:rFonts w:cstheme="minorHAnsi"/>
          <w:sz w:val="24"/>
          <w:szCs w:val="24"/>
        </w:rPr>
        <w:t>,</w:t>
      </w:r>
      <w:r w:rsidR="00CA6D11" w:rsidRPr="00CA6D11">
        <w:rPr>
          <w:rFonts w:cstheme="minorHAnsi"/>
          <w:sz w:val="24"/>
          <w:szCs w:val="24"/>
        </w:rPr>
        <w:t xml:space="preserve"> </w:t>
      </w:r>
      <w:r>
        <w:rPr>
          <w:rFonts w:cstheme="minorHAnsi"/>
          <w:sz w:val="24"/>
          <w:szCs w:val="24"/>
        </w:rPr>
        <w:t xml:space="preserve">przewiduje się przeprowadzenie odpowiednich procedur środowiskowych przed realizacją niniejszej inwestycji. W chwili obecnej znajduje się one w fazie „pomysłu” i trudno jest określić jej ostateczny zakres oddziaływania. Należy jednak zaznaczyć, że podejmowane działania związane </w:t>
      </w:r>
      <w:r w:rsidR="00F211E4">
        <w:rPr>
          <w:rFonts w:cstheme="minorHAnsi"/>
          <w:sz w:val="24"/>
          <w:szCs w:val="24"/>
        </w:rPr>
        <w:br/>
      </w:r>
      <w:r>
        <w:rPr>
          <w:rFonts w:cstheme="minorHAnsi"/>
          <w:sz w:val="24"/>
          <w:szCs w:val="24"/>
        </w:rPr>
        <w:t>z adaptacją obszaru do zmian klimatu będą realizowane w taki sposób, aby nie wywierać negatywnego wpływu na środowisko.</w:t>
      </w:r>
    </w:p>
    <w:p w14:paraId="22E5DCD0" w14:textId="24879F91" w:rsidR="00AB2129" w:rsidRDefault="00FB1560" w:rsidP="00AB2129">
      <w:pPr>
        <w:pStyle w:val="Nagwek1"/>
        <w:rPr>
          <w:sz w:val="40"/>
          <w:szCs w:val="40"/>
        </w:rPr>
      </w:pPr>
      <w:bookmarkStart w:id="119" w:name="_Toc97673128"/>
      <w:r w:rsidRPr="00FB1560">
        <w:rPr>
          <w:sz w:val="40"/>
          <w:szCs w:val="40"/>
        </w:rPr>
        <w:t>9.Potencjalne oddziaływanie transgraniczne na środowisko</w:t>
      </w:r>
      <w:bookmarkEnd w:id="119"/>
      <w:r w:rsidRPr="00FB1560">
        <w:rPr>
          <w:sz w:val="40"/>
          <w:szCs w:val="40"/>
        </w:rPr>
        <w:tab/>
      </w:r>
    </w:p>
    <w:p w14:paraId="39DC93B8" w14:textId="439CCDF9" w:rsidR="00BB50DB" w:rsidRDefault="00BB50DB" w:rsidP="00BB50DB">
      <w:pPr>
        <w:spacing w:before="120"/>
        <w:ind w:firstLine="708"/>
        <w:rPr>
          <w:sz w:val="24"/>
        </w:rPr>
      </w:pPr>
      <w:r>
        <w:rPr>
          <w:sz w:val="24"/>
        </w:rPr>
        <w:t xml:space="preserve">Strategia Rozwoju Ponadlokalnego Leżajskiego Obszaru Funkcjonalnego na lata 2021-2027 </w:t>
      </w:r>
      <w:r>
        <w:rPr>
          <w:sz w:val="24"/>
        </w:rPr>
        <w:br/>
        <w:t xml:space="preserve">z perspektywą do 2035, nie zawiera </w:t>
      </w:r>
      <w:r w:rsidR="00F211E4">
        <w:rPr>
          <w:sz w:val="24"/>
        </w:rPr>
        <w:t xml:space="preserve">żadnych </w:t>
      </w:r>
      <w:r>
        <w:rPr>
          <w:sz w:val="24"/>
        </w:rPr>
        <w:t xml:space="preserve">działań które mogłyby wywierać znaczące oddziaływania transgraniczne w rozumieniu przepisów zawartych w ustawie z dnia 3 października 2008 roku o udostępnianiu informacji o środowisku i jego ochronie, udziale społeczeństwa </w:t>
      </w:r>
      <w:r w:rsidR="00F211E4">
        <w:rPr>
          <w:sz w:val="24"/>
        </w:rPr>
        <w:br/>
      </w:r>
      <w:r>
        <w:rPr>
          <w:sz w:val="24"/>
        </w:rPr>
        <w:t xml:space="preserve">w ochronie środowiska oraz o ocenach oddziaływania na środowisko (Dz.U. 2021 poz. 1973), </w:t>
      </w:r>
      <w:r w:rsidR="00F211E4">
        <w:rPr>
          <w:sz w:val="24"/>
        </w:rPr>
        <w:br/>
      </w:r>
      <w:r>
        <w:rPr>
          <w:sz w:val="24"/>
        </w:rPr>
        <w:t>z rozdziału 3, działu VI dotyczącego postępowania w sprawie transgranicznego oddziaływania pochodzącego z terytorium Rzeczypospolitej Polskiej w przypadku projektów polityk, strategii, planów i programów.</w:t>
      </w:r>
    </w:p>
    <w:p w14:paraId="5E1BBDCD" w14:textId="614BE562" w:rsidR="00BB50DB" w:rsidRDefault="00BB50DB" w:rsidP="00BB50DB">
      <w:pPr>
        <w:spacing w:before="120"/>
        <w:ind w:firstLine="708"/>
        <w:rPr>
          <w:sz w:val="24"/>
        </w:rPr>
      </w:pPr>
      <w:r>
        <w:rPr>
          <w:sz w:val="24"/>
        </w:rPr>
        <w:t xml:space="preserve">Analizowany obszar oddalony jest od granic Rzeczpospolitej Polskiej. Najbliższa granica państwowa to granica z Ukrainą. Skala przedsięwzięć zaproponowanych do realizacji </w:t>
      </w:r>
      <w:r>
        <w:rPr>
          <w:sz w:val="24"/>
        </w:rPr>
        <w:br/>
        <w:t xml:space="preserve">w ramach dokumentu ma charakter regionalny i ewentualne oddziaływanie tych przedsięwzięć będzie miało zasięg wyłącznie lokalny ograniczony to terytorium Leżajskiego Obszaru Funkcjonalnego tj. </w:t>
      </w:r>
      <w:r w:rsidRPr="0070162A">
        <w:rPr>
          <w:sz w:val="24"/>
          <w:szCs w:val="24"/>
        </w:rPr>
        <w:t>Gminy Miasto Leżajsk, Gminy Leżajsk, Gminy Nowa Sarzyna, Gminy Kuryłówka, Gminy Grodzisko Dolne, Gminy Tryńcza</w:t>
      </w:r>
      <w:r>
        <w:rPr>
          <w:sz w:val="24"/>
        </w:rPr>
        <w:t>. Nie dotyczą one wspólnych z innymi państwami struktur przyrodniczych podatnych na presję. Dodatkowo mała skala potencjalnego wpływu na środowisko całkowicie wyklucza możliwość wystąpienia oddziaływań transgranicznych, mogącego objąć terytorium innych państw.</w:t>
      </w:r>
    </w:p>
    <w:p w14:paraId="14E48EA0" w14:textId="020151D3" w:rsidR="000D17EA" w:rsidRDefault="00BB50DB" w:rsidP="000D17EA">
      <w:pPr>
        <w:pStyle w:val="Nagwek1"/>
        <w:rPr>
          <w:sz w:val="40"/>
          <w:szCs w:val="40"/>
        </w:rPr>
      </w:pPr>
      <w:bookmarkStart w:id="120" w:name="_Toc97673129"/>
      <w:r w:rsidRPr="00BB50DB">
        <w:rPr>
          <w:sz w:val="40"/>
          <w:szCs w:val="40"/>
        </w:rPr>
        <w:t>10.Prawdopodobieństwo wystąpienia oddziaływań skumulowanych</w:t>
      </w:r>
      <w:bookmarkEnd w:id="120"/>
    </w:p>
    <w:p w14:paraId="642269F7" w14:textId="17481275" w:rsidR="000D17EA" w:rsidRDefault="000D17EA" w:rsidP="000D17EA">
      <w:pPr>
        <w:rPr>
          <w:szCs w:val="20"/>
        </w:rPr>
      </w:pPr>
    </w:p>
    <w:p w14:paraId="2F623DDD" w14:textId="6ECF008E" w:rsidR="00BB50DB" w:rsidRDefault="00BB50DB" w:rsidP="00BB50DB">
      <w:pPr>
        <w:spacing w:before="120"/>
        <w:ind w:firstLine="708"/>
        <w:rPr>
          <w:sz w:val="24"/>
          <w:szCs w:val="24"/>
        </w:rPr>
      </w:pPr>
      <w:r>
        <w:rPr>
          <w:sz w:val="24"/>
          <w:szCs w:val="24"/>
        </w:rPr>
        <w:t>Oddziaływania skumulowane występuj</w:t>
      </w:r>
      <w:r w:rsidR="00C378A8">
        <w:rPr>
          <w:sz w:val="24"/>
          <w:szCs w:val="24"/>
        </w:rPr>
        <w:t>ą</w:t>
      </w:r>
      <w:r>
        <w:rPr>
          <w:sz w:val="24"/>
          <w:szCs w:val="24"/>
        </w:rPr>
        <w:t xml:space="preserve"> w przypadku, gdy różne przedsięwzięcia lub rodzaje działalności wywierają presję na ten sam element środowiska. W takim przypadku oddziaływania pochodzące z pojedynczych źródeł sumują się lub w innych sposób zwiększają wpływ na dany element środowiska. Możliwe jest zatem, że uznawane za nieistotne po nałożeniu się na siebie mogą spowodować, że skutki będą znaczące lub ponadnormatywne. Jeżeli chodzi o zadania realizowane na podstawie Strategii Rozwoju Ponadlokalnego LOF, poszczególne zadania realizowane będą w różnym czasie w miarę pozyskiwania finansowania. Nie przewiduje się zatem znaczących oddziaływań skumulowanych, a w szczególności o negatywnym wpływie na środowisko. </w:t>
      </w:r>
      <w:r w:rsidR="00F211E4">
        <w:rPr>
          <w:sz w:val="24"/>
          <w:szCs w:val="24"/>
        </w:rPr>
        <w:br/>
      </w:r>
      <w:r>
        <w:rPr>
          <w:sz w:val="24"/>
          <w:szCs w:val="24"/>
        </w:rPr>
        <w:t>W przypadku inwestycji drogowych emisje zanieczyszczeń czy hałasu mają wpływ na bezpośrednie sąsiedztwo każdej z dróg. Emisje te będą więc odczuwalne tylko w pobliżu tych dróg, nie ma więc możliwości aby mogły ulegać kumulacji. Kumulowanie się oddziaływań może wystąpić w przypadku działalności gospodarczej o podobnych kierunkach emisji lub zapotrzebowania na zasoby, jeśli zajdą między nimi interakcje przestrzenne i środowiskowe.</w:t>
      </w:r>
    </w:p>
    <w:p w14:paraId="66EC0E3D" w14:textId="761C3DA2" w:rsidR="00BB50DB" w:rsidRDefault="00BB50DB" w:rsidP="00BB50DB">
      <w:pPr>
        <w:ind w:firstLine="708"/>
        <w:rPr>
          <w:sz w:val="24"/>
          <w:szCs w:val="24"/>
        </w:rPr>
      </w:pPr>
      <w:r>
        <w:rPr>
          <w:sz w:val="24"/>
          <w:szCs w:val="24"/>
        </w:rPr>
        <w:lastRenderedPageBreak/>
        <w:t xml:space="preserve">Należy jednak zwrócić uwagę, że w perspektywie obowiązywania </w:t>
      </w:r>
      <w:r w:rsidR="005E690F">
        <w:rPr>
          <w:sz w:val="24"/>
          <w:szCs w:val="24"/>
        </w:rPr>
        <w:t xml:space="preserve">Strategii Rozwoju Ponadlokalnego LOF </w:t>
      </w:r>
      <w:r>
        <w:rPr>
          <w:sz w:val="24"/>
          <w:szCs w:val="24"/>
        </w:rPr>
        <w:t>mogą zajść zmiany w środowisku przyrodniczym oraz sposobie użytkowania przestrzeni. Dlatego też w ramach prac projektowych poszczególnych zadań, w tym także w toku postępowania w sprawie wydania decyzji o środowiskowych uwarunkowaniach, każdorazowo – co jest wymagane prawem należy ponownie zweryfikować możliwość wystąpienia efektu skumulowanego oddziaływania.</w:t>
      </w:r>
    </w:p>
    <w:p w14:paraId="7B39BFB8" w14:textId="07ACBE75" w:rsidR="000D17EA" w:rsidRPr="002A2DE4" w:rsidRDefault="0040570A" w:rsidP="002A2DE4">
      <w:pPr>
        <w:pStyle w:val="Nagwek1"/>
        <w:rPr>
          <w:sz w:val="40"/>
          <w:szCs w:val="40"/>
        </w:rPr>
      </w:pPr>
      <w:bookmarkStart w:id="121" w:name="_Toc97673130"/>
      <w:r w:rsidRPr="0040570A">
        <w:rPr>
          <w:sz w:val="40"/>
          <w:szCs w:val="40"/>
        </w:rPr>
        <w:t>11.Rozwiązania mające na celu zapobieganie, ograniczanie lub kompensację przyrodniczą negatywnych oddziaływań</w:t>
      </w:r>
      <w:bookmarkEnd w:id="121"/>
    </w:p>
    <w:p w14:paraId="3DD2D624" w14:textId="0A03878C" w:rsidR="0040570A" w:rsidRDefault="0040570A" w:rsidP="0040570A">
      <w:pPr>
        <w:spacing w:before="120"/>
        <w:ind w:firstLine="708"/>
        <w:rPr>
          <w:sz w:val="24"/>
          <w:szCs w:val="24"/>
        </w:rPr>
      </w:pPr>
      <w:r>
        <w:rPr>
          <w:sz w:val="24"/>
          <w:szCs w:val="24"/>
        </w:rPr>
        <w:t xml:space="preserve">Projekt Strategia Rozwoju Ponadlokalnego LOF na lata 2021-2027 z perspektywą do 2035 przewiduje realizację działań, które mogą powodować różne oddziaływania na komponenty środowiska. Należy jednakże zaznaczyć, iż w przypadku tego dokumentu strategicznego będą to głównie oddziaływania pozytywne lub neutralne. Oddziaływania negatywne będą miały charakter </w:t>
      </w:r>
      <w:r w:rsidR="002216AB">
        <w:rPr>
          <w:sz w:val="24"/>
          <w:szCs w:val="24"/>
        </w:rPr>
        <w:t xml:space="preserve">raczej </w:t>
      </w:r>
      <w:r>
        <w:rPr>
          <w:sz w:val="24"/>
          <w:szCs w:val="24"/>
        </w:rPr>
        <w:t xml:space="preserve">krótkotrwały i przejściowy, ponieważ związane są przede wszystkim z etapem realizacji projektów inwestycyjnych. </w:t>
      </w:r>
    </w:p>
    <w:p w14:paraId="0BDA1DD4" w14:textId="77777777" w:rsidR="002216AB" w:rsidRDefault="0040570A" w:rsidP="0040570A">
      <w:pPr>
        <w:spacing w:before="120"/>
        <w:ind w:firstLine="708"/>
        <w:rPr>
          <w:sz w:val="24"/>
          <w:szCs w:val="24"/>
        </w:rPr>
      </w:pPr>
      <w:r>
        <w:rPr>
          <w:sz w:val="24"/>
          <w:szCs w:val="24"/>
        </w:rPr>
        <w:t xml:space="preserve">Rozdział ten prezentuje możliwe rozwiązania, które minimalizują skutki działań </w:t>
      </w:r>
      <w:r>
        <w:rPr>
          <w:sz w:val="24"/>
          <w:szCs w:val="24"/>
        </w:rPr>
        <w:br/>
        <w:t xml:space="preserve">o negatywnym charakterze. Stosując odpowiednie rozwiązania administracyjne, organizacyjne czy techniczne możliwe jest ograniczenie negatywnego oddziaływania na środowisko. Przykładowe rozwiązania w tym zakresie zostały przedstawione w poniższej tabeli. Należy zaznaczyć, że wysoce efektywne są środki administracyjne stosowane już na etapie planowania inwestycji przed przystąpieniem do jej realizacji. Ponadto stosowanie rozwiązań administracyjnych niweluje konieczność stosowania kosztownych zabiegów technicznych. Należy podejmować działania minimalizujące negatywny wpływ na rośliny, zwierzęta czy siedliska przyrodnicze. W przypadku realizacji danej inwestycji należy tak prowadzić działania, aby w jak największym stopniu ograniczać emisję zanieczyszczeń do powietrza, emisję hałasu i powstawanie odpadów budowlanych oraz pozostawić jak największą powierzchnię biologicznie czynną. </w:t>
      </w:r>
    </w:p>
    <w:p w14:paraId="5C6E0947" w14:textId="3CCC7CBC" w:rsidR="0040570A" w:rsidRDefault="0040570A" w:rsidP="0040570A">
      <w:pPr>
        <w:spacing w:before="120"/>
        <w:ind w:firstLine="708"/>
        <w:rPr>
          <w:sz w:val="24"/>
          <w:szCs w:val="24"/>
        </w:rPr>
      </w:pPr>
      <w:r>
        <w:rPr>
          <w:sz w:val="24"/>
          <w:szCs w:val="24"/>
        </w:rPr>
        <w:t xml:space="preserve">Poniższa tabela jest wyciągiem zaplanowanych w Strategii działań dla których zidentyfikowano potencjalne negatywne lub pozytywne i negatywne oddziaływania. Przedstawione propozycje działań zapobiegawczych stanowią wyłącznie wybrane przykłady. Wszelkie działania realizowane na podstawie Strategii Ponadlokalnej LOF będą realizowane zgodnie z zasadą zrównoważonego rozwoju oraz ograniczania wpływu na środowisko naturalne. </w:t>
      </w:r>
    </w:p>
    <w:p w14:paraId="0466DFB5" w14:textId="2539DB12" w:rsidR="0040570A" w:rsidRDefault="0040570A" w:rsidP="0040570A">
      <w:pPr>
        <w:pStyle w:val="Legenda"/>
        <w:rPr>
          <w:color w:val="009999"/>
        </w:rPr>
      </w:pPr>
      <w:bookmarkStart w:id="122" w:name="_Toc96295100"/>
      <w:bookmarkStart w:id="123" w:name="_Toc97672735"/>
      <w:r>
        <w:rPr>
          <w:color w:val="009999"/>
        </w:rPr>
        <w:t xml:space="preserve">Tabela </w:t>
      </w:r>
      <w:r>
        <w:fldChar w:fldCharType="begin"/>
      </w:r>
      <w:r>
        <w:rPr>
          <w:color w:val="009999"/>
        </w:rPr>
        <w:instrText xml:space="preserve"> SEQ Tabela \* ARABIC </w:instrText>
      </w:r>
      <w:r>
        <w:fldChar w:fldCharType="separate"/>
      </w:r>
      <w:r w:rsidR="00717C88">
        <w:rPr>
          <w:noProof/>
          <w:color w:val="009999"/>
        </w:rPr>
        <w:t>4</w:t>
      </w:r>
      <w:r>
        <w:fldChar w:fldCharType="end"/>
      </w:r>
      <w:r>
        <w:rPr>
          <w:color w:val="009999"/>
        </w:rPr>
        <w:t xml:space="preserve"> – Sposoby zapobiegania, ograniczania lub kompensacji przyrodniczej negatywnych oddziaływań</w:t>
      </w:r>
      <w:bookmarkEnd w:id="122"/>
      <w:bookmarkEnd w:id="123"/>
    </w:p>
    <w:tbl>
      <w:tblPr>
        <w:tblW w:w="961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203"/>
        <w:gridCol w:w="1504"/>
        <w:gridCol w:w="1384"/>
        <w:gridCol w:w="1382"/>
        <w:gridCol w:w="1382"/>
        <w:gridCol w:w="1382"/>
        <w:gridCol w:w="1382"/>
      </w:tblGrid>
      <w:tr w:rsidR="0040570A" w14:paraId="52B1B288" w14:textId="77777777" w:rsidTr="0040570A">
        <w:trPr>
          <w:trHeight w:val="963"/>
        </w:trPr>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A0E057" w14:textId="77777777" w:rsidR="0040570A" w:rsidRDefault="0040570A">
            <w:pPr>
              <w:spacing w:after="0" w:line="240" w:lineRule="auto"/>
              <w:jc w:val="center"/>
              <w:rPr>
                <w:rFonts w:eastAsia="Times New Roman" w:cstheme="minorHAnsi"/>
                <w:b/>
                <w:bCs/>
                <w:sz w:val="18"/>
                <w:szCs w:val="18"/>
                <w:lang w:eastAsia="pl-PL"/>
              </w:rPr>
            </w:pPr>
            <w:r>
              <w:rPr>
                <w:rFonts w:eastAsia="Times New Roman" w:cstheme="minorHAnsi"/>
                <w:b/>
                <w:bCs/>
                <w:sz w:val="18"/>
                <w:szCs w:val="18"/>
                <w:lang w:eastAsia="pl-PL"/>
              </w:rPr>
              <w:t>Cel Operacyjny</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BCB75A6" w14:textId="77777777" w:rsidR="0040570A" w:rsidRDefault="0040570A">
            <w:pPr>
              <w:spacing w:after="0" w:line="240" w:lineRule="auto"/>
              <w:jc w:val="center"/>
              <w:rPr>
                <w:rFonts w:eastAsia="Times New Roman" w:cstheme="minorHAnsi"/>
                <w:b/>
                <w:bCs/>
                <w:color w:val="000000"/>
                <w:sz w:val="18"/>
                <w:szCs w:val="18"/>
                <w:lang w:eastAsia="pl-PL"/>
              </w:rPr>
            </w:pPr>
            <w:r>
              <w:rPr>
                <w:rFonts w:eastAsia="Times New Roman" w:cstheme="minorHAnsi"/>
                <w:b/>
                <w:bCs/>
                <w:color w:val="000000"/>
                <w:sz w:val="18"/>
                <w:szCs w:val="18"/>
                <w:lang w:eastAsia="pl-PL"/>
              </w:rPr>
              <w:t>Propozycje projektów ponadlokalnych realizujących cele strategii</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6D2783" w14:textId="77777777" w:rsidR="0040570A" w:rsidRDefault="0040570A">
            <w:pPr>
              <w:spacing w:after="0" w:line="240" w:lineRule="auto"/>
              <w:jc w:val="center"/>
              <w:rPr>
                <w:rFonts w:eastAsia="Times New Roman" w:cstheme="minorHAnsi"/>
                <w:b/>
                <w:bCs/>
                <w:color w:val="000000"/>
                <w:sz w:val="18"/>
                <w:szCs w:val="18"/>
                <w:lang w:eastAsia="pl-PL"/>
              </w:rPr>
            </w:pPr>
            <w:r>
              <w:rPr>
                <w:rFonts w:eastAsia="Times New Roman" w:cstheme="minorHAnsi"/>
                <w:b/>
                <w:bCs/>
                <w:color w:val="000000"/>
                <w:sz w:val="18"/>
                <w:szCs w:val="18"/>
                <w:lang w:eastAsia="pl-PL"/>
              </w:rPr>
              <w:t>powietrze</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91ADFE" w14:textId="77777777" w:rsidR="0040570A" w:rsidRDefault="0040570A">
            <w:pPr>
              <w:spacing w:after="0" w:line="240" w:lineRule="auto"/>
              <w:jc w:val="center"/>
              <w:rPr>
                <w:rFonts w:eastAsia="Times New Roman" w:cstheme="minorHAnsi"/>
                <w:b/>
                <w:bCs/>
                <w:color w:val="000000"/>
                <w:sz w:val="18"/>
                <w:szCs w:val="18"/>
                <w:lang w:eastAsia="pl-PL"/>
              </w:rPr>
            </w:pPr>
            <w:r>
              <w:rPr>
                <w:rFonts w:eastAsia="Times New Roman" w:cstheme="minorHAnsi"/>
                <w:b/>
                <w:bCs/>
                <w:color w:val="000000"/>
                <w:sz w:val="18"/>
                <w:szCs w:val="18"/>
                <w:lang w:eastAsia="pl-PL"/>
              </w:rPr>
              <w:t>powierzchnia ziemi</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CEE91" w14:textId="77777777" w:rsidR="0040570A" w:rsidRDefault="0040570A">
            <w:pPr>
              <w:spacing w:after="0" w:line="240" w:lineRule="auto"/>
              <w:jc w:val="center"/>
              <w:rPr>
                <w:rFonts w:eastAsia="Times New Roman" w:cstheme="minorHAnsi"/>
                <w:b/>
                <w:bCs/>
                <w:color w:val="000000"/>
                <w:sz w:val="18"/>
                <w:szCs w:val="18"/>
                <w:lang w:eastAsia="pl-PL"/>
              </w:rPr>
            </w:pPr>
            <w:r>
              <w:rPr>
                <w:rFonts w:eastAsia="Times New Roman" w:cstheme="minorHAnsi"/>
                <w:b/>
                <w:bCs/>
                <w:color w:val="000000"/>
                <w:sz w:val="18"/>
                <w:szCs w:val="18"/>
                <w:lang w:eastAsia="pl-PL"/>
              </w:rPr>
              <w:t>krajobraz</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E93646" w14:textId="77777777" w:rsidR="0040570A" w:rsidRDefault="0040570A">
            <w:pPr>
              <w:spacing w:after="0" w:line="240" w:lineRule="auto"/>
              <w:jc w:val="center"/>
              <w:rPr>
                <w:rFonts w:eastAsia="Times New Roman" w:cstheme="minorHAnsi"/>
                <w:b/>
                <w:bCs/>
                <w:color w:val="000000"/>
                <w:sz w:val="18"/>
                <w:szCs w:val="18"/>
                <w:lang w:eastAsia="pl-PL"/>
              </w:rPr>
            </w:pPr>
            <w:r>
              <w:rPr>
                <w:rFonts w:eastAsia="Times New Roman" w:cstheme="minorHAnsi"/>
                <w:b/>
                <w:bCs/>
                <w:color w:val="000000"/>
                <w:sz w:val="18"/>
                <w:szCs w:val="18"/>
                <w:lang w:eastAsia="pl-PL"/>
              </w:rPr>
              <w:t>klimat</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D3F02C" w14:textId="77777777" w:rsidR="0040570A" w:rsidRDefault="0040570A">
            <w:pPr>
              <w:spacing w:after="0" w:line="240" w:lineRule="auto"/>
              <w:jc w:val="center"/>
              <w:rPr>
                <w:rFonts w:eastAsia="Times New Roman" w:cstheme="minorHAnsi"/>
                <w:b/>
                <w:bCs/>
                <w:color w:val="000000"/>
                <w:sz w:val="18"/>
                <w:szCs w:val="18"/>
                <w:lang w:eastAsia="pl-PL"/>
              </w:rPr>
            </w:pPr>
            <w:r>
              <w:rPr>
                <w:rFonts w:eastAsia="Times New Roman" w:cstheme="minorHAnsi"/>
                <w:b/>
                <w:bCs/>
                <w:color w:val="000000"/>
                <w:sz w:val="18"/>
                <w:szCs w:val="18"/>
                <w:lang w:eastAsia="pl-PL"/>
              </w:rPr>
              <w:t>klimat akustyczny</w:t>
            </w:r>
          </w:p>
        </w:tc>
      </w:tr>
      <w:tr w:rsidR="0040570A" w14:paraId="41718A51" w14:textId="77777777" w:rsidTr="00BF71B7">
        <w:trPr>
          <w:trHeight w:val="274"/>
        </w:trPr>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1AF0A3" w14:textId="51869608" w:rsidR="0040570A" w:rsidRDefault="008958FF" w:rsidP="000E7D96">
            <w:pPr>
              <w:spacing w:after="0" w:line="240" w:lineRule="auto"/>
              <w:jc w:val="left"/>
              <w:rPr>
                <w:rFonts w:eastAsia="Times New Roman" w:cstheme="minorHAnsi"/>
                <w:sz w:val="18"/>
                <w:szCs w:val="18"/>
                <w:lang w:eastAsia="pl-PL"/>
              </w:rPr>
            </w:pPr>
            <w:r w:rsidRPr="008958FF">
              <w:rPr>
                <w:rFonts w:cstheme="minorHAnsi"/>
                <w:sz w:val="18"/>
                <w:szCs w:val="18"/>
              </w:rPr>
              <w:t>2.1. Rozwój infrastruktury turystyczno-rekreacyjnej</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28E5FE6" w14:textId="6B43AF70" w:rsidR="0040570A" w:rsidRDefault="008958FF" w:rsidP="000E7D96">
            <w:pPr>
              <w:spacing w:after="0" w:line="240" w:lineRule="auto"/>
              <w:jc w:val="left"/>
              <w:rPr>
                <w:rFonts w:eastAsia="Times New Roman" w:cstheme="minorHAnsi"/>
                <w:color w:val="000000"/>
                <w:sz w:val="18"/>
                <w:szCs w:val="18"/>
                <w:lang w:eastAsia="pl-PL"/>
              </w:rPr>
            </w:pPr>
            <w:r w:rsidRPr="008958FF">
              <w:rPr>
                <w:rFonts w:eastAsia="Times New Roman" w:cstheme="minorHAnsi"/>
                <w:color w:val="000000"/>
                <w:sz w:val="18"/>
                <w:szCs w:val="18"/>
                <w:lang w:eastAsia="pl-PL"/>
              </w:rPr>
              <w:t>Budowa dróg rowerowych  i chodników z przejściami dla pieszych wzdłuż istniejących dróg publicznych na terenie LOF</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B01EDB8" w14:textId="77777777" w:rsidR="0040570A" w:rsidRDefault="0040570A">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098CA6" w14:textId="77777777" w:rsidR="0040570A" w:rsidRDefault="0040570A">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1BE96B9F" w14:textId="77777777" w:rsidR="00BF71B7" w:rsidRPr="00BF71B7" w:rsidRDefault="00BF71B7" w:rsidP="00BF71B7">
            <w:pPr>
              <w:spacing w:after="0" w:line="240" w:lineRule="auto"/>
              <w:jc w:val="center"/>
              <w:rPr>
                <w:rFonts w:eastAsia="Times New Roman" w:cstheme="minorHAnsi"/>
                <w:color w:val="000000"/>
                <w:sz w:val="18"/>
                <w:szCs w:val="18"/>
                <w:lang w:eastAsia="pl-PL"/>
              </w:rPr>
            </w:pPr>
            <w:r w:rsidRPr="00BF71B7">
              <w:rPr>
                <w:rFonts w:eastAsia="Times New Roman" w:cstheme="minorHAnsi"/>
                <w:color w:val="000000"/>
                <w:sz w:val="18"/>
                <w:szCs w:val="18"/>
                <w:lang w:eastAsia="pl-PL"/>
              </w:rPr>
              <w:t>- stosowanie rozwiązań o ograniczonym wpływie na krajobraz</w:t>
            </w:r>
          </w:p>
          <w:p w14:paraId="0D65B039" w14:textId="64D26BA1" w:rsidR="0040570A" w:rsidRDefault="00BF71B7" w:rsidP="00BF71B7">
            <w:pPr>
              <w:spacing w:after="0" w:line="240" w:lineRule="auto"/>
              <w:jc w:val="center"/>
              <w:rPr>
                <w:rFonts w:eastAsia="Times New Roman" w:cstheme="minorHAnsi"/>
                <w:color w:val="000000"/>
                <w:sz w:val="18"/>
                <w:szCs w:val="18"/>
                <w:lang w:eastAsia="pl-PL"/>
              </w:rPr>
            </w:pPr>
            <w:r w:rsidRPr="00BF71B7">
              <w:rPr>
                <w:rFonts w:eastAsia="Times New Roman" w:cstheme="minorHAnsi"/>
                <w:color w:val="000000"/>
                <w:sz w:val="18"/>
                <w:szCs w:val="18"/>
                <w:lang w:eastAsia="pl-PL"/>
              </w:rPr>
              <w:t xml:space="preserve">- wysoki priorytet dla walorów wizualnych na </w:t>
            </w:r>
            <w:r w:rsidRPr="00BF71B7">
              <w:rPr>
                <w:rFonts w:eastAsia="Times New Roman" w:cstheme="minorHAnsi"/>
                <w:color w:val="000000"/>
                <w:sz w:val="18"/>
                <w:szCs w:val="18"/>
                <w:lang w:eastAsia="pl-PL"/>
              </w:rPr>
              <w:lastRenderedPageBreak/>
              <w:t>etapie planowania inwestycji</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1262E1C" w14:textId="77777777" w:rsidR="0040570A" w:rsidRDefault="0040570A">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00C3B2E1" w14:textId="77777777" w:rsidR="0040570A" w:rsidRDefault="0040570A">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realizacja inwestycji w ograniczonych godzinach</w:t>
            </w:r>
          </w:p>
          <w:p w14:paraId="6EB218E2" w14:textId="77777777" w:rsidR="0040570A" w:rsidRDefault="0040570A">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ekranów dźwiękochłonnych w trakcie budowy</w:t>
            </w:r>
          </w:p>
        </w:tc>
      </w:tr>
      <w:tr w:rsidR="00BF71B7" w14:paraId="0CF768E2" w14:textId="77777777" w:rsidTr="00BF71B7">
        <w:trPr>
          <w:trHeight w:val="1522"/>
        </w:trPr>
        <w:tc>
          <w:tcPr>
            <w:tcW w:w="12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D42050" w14:textId="255CBBE6" w:rsidR="00BF71B7" w:rsidRDefault="00BF71B7" w:rsidP="000E7D96">
            <w:pPr>
              <w:spacing w:after="0" w:line="240" w:lineRule="auto"/>
              <w:jc w:val="left"/>
              <w:rPr>
                <w:rFonts w:cstheme="minorHAnsi"/>
                <w:sz w:val="18"/>
                <w:szCs w:val="18"/>
              </w:rPr>
            </w:pPr>
            <w:r w:rsidRPr="00BF71B7">
              <w:rPr>
                <w:rFonts w:cstheme="minorHAnsi"/>
                <w:sz w:val="18"/>
                <w:szCs w:val="18"/>
              </w:rPr>
              <w:t>2.2. Poprawa dostępności komunikacyjnej</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3E88390" w14:textId="4C88F1B1" w:rsidR="00BF71B7" w:rsidRPr="00BF71B7" w:rsidRDefault="00BF71B7" w:rsidP="000E7D96">
            <w:pPr>
              <w:spacing w:after="0" w:line="240" w:lineRule="auto"/>
              <w:jc w:val="left"/>
              <w:rPr>
                <w:rFonts w:eastAsia="Times New Roman" w:cstheme="minorHAnsi"/>
                <w:color w:val="000000"/>
                <w:sz w:val="18"/>
                <w:szCs w:val="18"/>
                <w:lang w:eastAsia="pl-PL"/>
              </w:rPr>
            </w:pPr>
            <w:r w:rsidRPr="00BF71B7">
              <w:rPr>
                <w:sz w:val="18"/>
                <w:szCs w:val="18"/>
              </w:rPr>
              <w:t>Poprawa infrastruktury drogowej poprzez przebudowę i rozbudowę dróg powiatowych</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1A0C17BD"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promocja i priorytet dla niskoemisyjnych środków transportu</w:t>
            </w:r>
          </w:p>
          <w:p w14:paraId="5CF75AC4"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usprawnienie transportu na zmodernizowanych odcinkach</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vAlign w:val="center"/>
            <w:hideMark/>
          </w:tcPr>
          <w:p w14:paraId="1861F862"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promocja i priorytet dla niskoemisyjnych środków transportu</w:t>
            </w:r>
          </w:p>
          <w:p w14:paraId="01827FA7"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ograniczenie presji na powierzchnię ziemi na etapie budowy</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65A6CB1F"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rozwiązań o ograniczonym wpływie na krajobraz</w:t>
            </w:r>
          </w:p>
          <w:p w14:paraId="58D82EE8" w14:textId="4ACB4E23"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wysoki priorytet dla walorów wizualnych na etapie planowania inwestycji</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788C6ADA"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promocja i priorytet dla niskoemisyjnych środków transportu</w:t>
            </w:r>
          </w:p>
          <w:p w14:paraId="3DEC35B7"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usprawnienie transportu na zmodernizowanych odcinkach</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29D58586"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odpowiedniej jakości masy bitumicznej</w:t>
            </w:r>
          </w:p>
          <w:p w14:paraId="7F702990"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ekranów dźwiękochłonnych</w:t>
            </w:r>
          </w:p>
        </w:tc>
      </w:tr>
      <w:tr w:rsidR="00BF71B7" w14:paraId="3E310B17" w14:textId="77777777" w:rsidTr="00BF71B7">
        <w:trPr>
          <w:trHeight w:val="728"/>
        </w:trPr>
        <w:tc>
          <w:tcPr>
            <w:tcW w:w="12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7F6B6A" w14:textId="77777777" w:rsidR="00BF71B7" w:rsidRDefault="00BF71B7" w:rsidP="000E7D96">
            <w:pPr>
              <w:spacing w:after="0"/>
              <w:jc w:val="left"/>
              <w:rPr>
                <w:rFonts w:cstheme="minorHAnsi"/>
                <w:sz w:val="18"/>
                <w:szCs w:val="18"/>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54875A8" w14:textId="5037D994" w:rsidR="00BF71B7" w:rsidRPr="00BF71B7" w:rsidRDefault="00BF71B7" w:rsidP="000E7D96">
            <w:pPr>
              <w:spacing w:after="0" w:line="240" w:lineRule="auto"/>
              <w:jc w:val="left"/>
              <w:rPr>
                <w:rFonts w:eastAsia="Times New Roman" w:cstheme="minorHAnsi"/>
                <w:color w:val="000000"/>
                <w:sz w:val="18"/>
                <w:szCs w:val="18"/>
                <w:lang w:eastAsia="pl-PL"/>
              </w:rPr>
            </w:pPr>
            <w:r w:rsidRPr="00BF71B7">
              <w:rPr>
                <w:sz w:val="18"/>
                <w:szCs w:val="18"/>
              </w:rPr>
              <w:t>Organizacja ponadlokalnego transportu zbiorowego z udziałem ekologicznego taboru</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57D6980E"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odpowiedni do zapotrzebowania rozkład jazdy</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942BBF" w14:textId="77777777" w:rsidR="00BF71B7" w:rsidRDefault="00BF71B7" w:rsidP="00BF71B7">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hideMark/>
          </w:tcPr>
          <w:p w14:paraId="60B4C6C0" w14:textId="10D20F6F" w:rsidR="00BF71B7" w:rsidRDefault="00BF71B7" w:rsidP="00BF71B7">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1239AC76"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odpowiedni do zapotrzebowania rozkład jazdy</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4999F63F" w14:textId="7D5F84C4"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xml:space="preserve">- stosowanie odpowiedniej jakości </w:t>
            </w:r>
            <w:r w:rsidR="002913F1">
              <w:rPr>
                <w:rFonts w:eastAsia="Times New Roman" w:cstheme="minorHAnsi"/>
                <w:color w:val="000000"/>
                <w:sz w:val="18"/>
                <w:szCs w:val="18"/>
                <w:lang w:eastAsia="pl-PL"/>
              </w:rPr>
              <w:t>materiałów</w:t>
            </w:r>
          </w:p>
          <w:p w14:paraId="32889E63" w14:textId="77777777" w:rsidR="00BF71B7" w:rsidRDefault="00BF71B7" w:rsidP="00BF71B7">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ekranów dźwiękochłonnych</w:t>
            </w:r>
          </w:p>
        </w:tc>
      </w:tr>
      <w:tr w:rsidR="008364B9" w14:paraId="6EA42097" w14:textId="77777777" w:rsidTr="000E7D96">
        <w:trPr>
          <w:trHeight w:val="494"/>
        </w:trPr>
        <w:tc>
          <w:tcPr>
            <w:tcW w:w="1203" w:type="dxa"/>
            <w:vMerge w:val="restart"/>
            <w:tcBorders>
              <w:top w:val="single" w:sz="4" w:space="0" w:color="000000" w:themeColor="text1"/>
              <w:left w:val="single" w:sz="4" w:space="0" w:color="000000" w:themeColor="text1"/>
              <w:right w:val="single" w:sz="4" w:space="0" w:color="000000" w:themeColor="text1"/>
            </w:tcBorders>
            <w:vAlign w:val="center"/>
          </w:tcPr>
          <w:p w14:paraId="1DFA766F" w14:textId="3732C002" w:rsidR="008364B9" w:rsidRDefault="008364B9" w:rsidP="000E7D96">
            <w:pPr>
              <w:spacing w:after="0" w:line="240" w:lineRule="auto"/>
              <w:jc w:val="left"/>
              <w:rPr>
                <w:rFonts w:eastAsia="Times New Roman" w:cstheme="minorHAnsi"/>
                <w:sz w:val="18"/>
                <w:szCs w:val="18"/>
                <w:lang w:eastAsia="pl-PL"/>
              </w:rPr>
            </w:pPr>
            <w:r w:rsidRPr="002913F1">
              <w:rPr>
                <w:rFonts w:cstheme="minorHAnsi"/>
                <w:sz w:val="18"/>
                <w:szCs w:val="18"/>
              </w:rPr>
              <w:t>3.2. Budowanie odporności na zmiany klimatu</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1EBB29" w14:textId="0C670604" w:rsidR="008364B9" w:rsidRDefault="008364B9" w:rsidP="000E7D96">
            <w:pPr>
              <w:spacing w:after="0" w:line="240" w:lineRule="auto"/>
              <w:jc w:val="left"/>
              <w:rPr>
                <w:rFonts w:eastAsia="Times New Roman" w:cstheme="minorHAnsi"/>
                <w:color w:val="000000"/>
                <w:sz w:val="18"/>
                <w:szCs w:val="18"/>
                <w:lang w:eastAsia="pl-PL"/>
              </w:rPr>
            </w:pPr>
            <w:r w:rsidRPr="002913F1">
              <w:rPr>
                <w:rFonts w:eastAsia="Times New Roman" w:cstheme="minorHAnsi"/>
                <w:color w:val="000000"/>
                <w:sz w:val="18"/>
                <w:szCs w:val="18"/>
                <w:lang w:eastAsia="pl-PL"/>
              </w:rPr>
              <w:t>Rozbudowa powiatowego systemu ostrzegania i alarmowania ludności</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0BFEE33F" w14:textId="77777777" w:rsidR="008364B9" w:rsidRDefault="008364B9">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60A913" w14:textId="77777777" w:rsidR="008364B9" w:rsidRDefault="008364B9">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01AE3E3" w14:textId="76CC6D40" w:rsidR="008364B9" w:rsidRDefault="008364B9">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12A54187" w14:textId="77777777" w:rsidR="008364B9" w:rsidRDefault="008364B9">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hideMark/>
          </w:tcPr>
          <w:p w14:paraId="68CF8526" w14:textId="77777777" w:rsidR="008364B9" w:rsidRDefault="008364B9">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realizacja inwestycji w ograniczonych godzinach</w:t>
            </w:r>
          </w:p>
          <w:p w14:paraId="7C33E9FA" w14:textId="77777777" w:rsidR="008364B9" w:rsidRDefault="008364B9">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ekranów dźwiękochłonnych w trakcie budowy</w:t>
            </w:r>
          </w:p>
        </w:tc>
      </w:tr>
      <w:tr w:rsidR="008364B9" w14:paraId="4CCB5B7B" w14:textId="77777777" w:rsidTr="00DA4F4D">
        <w:trPr>
          <w:trHeight w:val="494"/>
        </w:trPr>
        <w:tc>
          <w:tcPr>
            <w:tcW w:w="1203" w:type="dxa"/>
            <w:vMerge/>
            <w:tcBorders>
              <w:left w:val="single" w:sz="4" w:space="0" w:color="000000" w:themeColor="text1"/>
              <w:right w:val="single" w:sz="4" w:space="0" w:color="000000" w:themeColor="text1"/>
            </w:tcBorders>
            <w:vAlign w:val="center"/>
          </w:tcPr>
          <w:p w14:paraId="2AA036FE" w14:textId="77777777" w:rsidR="008364B9" w:rsidRDefault="008364B9" w:rsidP="000E7D96">
            <w:pPr>
              <w:spacing w:after="0" w:line="240" w:lineRule="auto"/>
              <w:jc w:val="left"/>
              <w:rPr>
                <w:rFonts w:cstheme="minorHAnsi"/>
                <w:sz w:val="18"/>
                <w:szCs w:val="18"/>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EF5500" w14:textId="0BEA7B9D" w:rsidR="008364B9" w:rsidRPr="008364B9" w:rsidRDefault="008364B9" w:rsidP="000E7D96">
            <w:pPr>
              <w:spacing w:after="0" w:line="240" w:lineRule="auto"/>
              <w:jc w:val="left"/>
              <w:rPr>
                <w:rFonts w:eastAsia="Times New Roman" w:cstheme="minorHAnsi"/>
                <w:color w:val="000000"/>
                <w:sz w:val="18"/>
                <w:szCs w:val="18"/>
                <w:lang w:eastAsia="pl-PL"/>
              </w:rPr>
            </w:pPr>
            <w:r w:rsidRPr="008364B9">
              <w:rPr>
                <w:sz w:val="18"/>
                <w:szCs w:val="18"/>
              </w:rPr>
              <w:t>Budowa farmy wiatrowej na terenie LOF</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259C900F" w14:textId="77777777" w:rsidR="008364B9" w:rsidRDefault="008364B9" w:rsidP="008364B9">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4F45A0" w14:textId="77777777" w:rsidR="008364B9" w:rsidRDefault="008364B9" w:rsidP="008364B9">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A3B19" w:themeFill="accent6" w:themeFillShade="BF"/>
            <w:noWrap/>
            <w:vAlign w:val="center"/>
          </w:tcPr>
          <w:p w14:paraId="34045FA4" w14:textId="77777777" w:rsidR="000E7D96" w:rsidRPr="000E7D96" w:rsidRDefault="000E7D96" w:rsidP="000E7D96">
            <w:pPr>
              <w:spacing w:after="0" w:line="240" w:lineRule="auto"/>
              <w:jc w:val="center"/>
              <w:rPr>
                <w:rFonts w:eastAsia="Times New Roman" w:cstheme="minorHAnsi"/>
                <w:color w:val="000000"/>
                <w:sz w:val="18"/>
                <w:szCs w:val="18"/>
                <w:lang w:eastAsia="pl-PL"/>
              </w:rPr>
            </w:pPr>
            <w:r w:rsidRPr="000E7D96">
              <w:rPr>
                <w:rFonts w:eastAsia="Times New Roman" w:cstheme="minorHAnsi"/>
                <w:color w:val="000000"/>
                <w:sz w:val="18"/>
                <w:szCs w:val="18"/>
                <w:lang w:eastAsia="pl-PL"/>
              </w:rPr>
              <w:t>- stosowanie rozwiązań o ograniczonym wpływie na krajobraz</w:t>
            </w:r>
          </w:p>
          <w:p w14:paraId="362ECB1D" w14:textId="26D5F01F" w:rsidR="008364B9" w:rsidRDefault="000E7D96" w:rsidP="000E7D96">
            <w:pPr>
              <w:spacing w:after="0" w:line="240" w:lineRule="auto"/>
              <w:jc w:val="center"/>
              <w:rPr>
                <w:rFonts w:eastAsia="Times New Roman" w:cstheme="minorHAnsi"/>
                <w:color w:val="000000"/>
                <w:sz w:val="18"/>
                <w:szCs w:val="18"/>
                <w:lang w:eastAsia="pl-PL"/>
              </w:rPr>
            </w:pPr>
            <w:r w:rsidRPr="000E7D96">
              <w:rPr>
                <w:rFonts w:eastAsia="Times New Roman" w:cstheme="minorHAnsi"/>
                <w:color w:val="000000"/>
                <w:sz w:val="18"/>
                <w:szCs w:val="18"/>
                <w:lang w:eastAsia="pl-PL"/>
              </w:rPr>
              <w:t>- wysoki priorytet dla walorów wizualnych na etapie planowania inwestycji</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C32F606" w14:textId="77777777" w:rsidR="008364B9" w:rsidRDefault="008364B9" w:rsidP="008364B9">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A3B19" w:themeFill="accent6" w:themeFillShade="BF"/>
            <w:noWrap/>
            <w:vAlign w:val="center"/>
            <w:hideMark/>
          </w:tcPr>
          <w:p w14:paraId="0A151089" w14:textId="77777777" w:rsidR="008364B9" w:rsidRDefault="008364B9" w:rsidP="008364B9">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realizacja inwestycji w ograniczonych godzinach</w:t>
            </w:r>
          </w:p>
          <w:p w14:paraId="65280EC4" w14:textId="77777777" w:rsidR="008364B9" w:rsidRDefault="008364B9" w:rsidP="008364B9">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ekranów dźwiękochłonnych w trakcie budowy</w:t>
            </w:r>
          </w:p>
        </w:tc>
      </w:tr>
      <w:tr w:rsidR="000E7D96" w14:paraId="166A9D5F" w14:textId="77777777" w:rsidTr="00DA4F4D">
        <w:trPr>
          <w:trHeight w:val="494"/>
        </w:trPr>
        <w:tc>
          <w:tcPr>
            <w:tcW w:w="1203" w:type="dxa"/>
            <w:vMerge/>
            <w:tcBorders>
              <w:left w:val="single" w:sz="4" w:space="0" w:color="000000" w:themeColor="text1"/>
              <w:right w:val="single" w:sz="4" w:space="0" w:color="000000" w:themeColor="text1"/>
            </w:tcBorders>
            <w:vAlign w:val="center"/>
          </w:tcPr>
          <w:p w14:paraId="3812F35D" w14:textId="77777777" w:rsidR="000E7D96" w:rsidRDefault="000E7D96" w:rsidP="000E7D96">
            <w:pPr>
              <w:spacing w:after="0" w:line="240" w:lineRule="auto"/>
              <w:jc w:val="left"/>
              <w:rPr>
                <w:rFonts w:cstheme="minorHAnsi"/>
                <w:sz w:val="18"/>
                <w:szCs w:val="18"/>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0F0B87" w14:textId="3D94F726" w:rsidR="000E7D96" w:rsidRPr="008364B9" w:rsidRDefault="000E7D96" w:rsidP="000E7D96">
            <w:pPr>
              <w:spacing w:after="0" w:line="240" w:lineRule="auto"/>
              <w:jc w:val="left"/>
              <w:rPr>
                <w:rFonts w:eastAsia="Times New Roman" w:cstheme="minorHAnsi"/>
                <w:color w:val="000000"/>
                <w:sz w:val="18"/>
                <w:szCs w:val="18"/>
                <w:lang w:eastAsia="pl-PL"/>
              </w:rPr>
            </w:pPr>
            <w:r w:rsidRPr="008364B9">
              <w:rPr>
                <w:sz w:val="18"/>
                <w:szCs w:val="18"/>
              </w:rPr>
              <w:t>Budowa stacji ładowania pojazdów</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E3A2497" w14:textId="77777777" w:rsidR="000E7D96" w:rsidRDefault="000E7D96" w:rsidP="000E7D96">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9A99EF" w14:textId="77777777" w:rsidR="000E7D96" w:rsidRDefault="000E7D96" w:rsidP="000E7D96">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A3B19" w:themeFill="accent6" w:themeFillShade="BF"/>
            <w:noWrap/>
            <w:vAlign w:val="center"/>
          </w:tcPr>
          <w:p w14:paraId="5701FF4F" w14:textId="77777777" w:rsidR="000E7D96" w:rsidRPr="000E7D96" w:rsidRDefault="000E7D96" w:rsidP="000E7D96">
            <w:pPr>
              <w:spacing w:after="0" w:line="240" w:lineRule="auto"/>
              <w:jc w:val="center"/>
              <w:rPr>
                <w:rFonts w:eastAsia="Times New Roman" w:cstheme="minorHAnsi"/>
                <w:color w:val="000000"/>
                <w:sz w:val="18"/>
                <w:szCs w:val="18"/>
                <w:lang w:eastAsia="pl-PL"/>
              </w:rPr>
            </w:pPr>
            <w:r w:rsidRPr="000E7D96">
              <w:rPr>
                <w:rFonts w:eastAsia="Times New Roman" w:cstheme="minorHAnsi"/>
                <w:color w:val="000000"/>
                <w:sz w:val="18"/>
                <w:szCs w:val="18"/>
                <w:lang w:eastAsia="pl-PL"/>
              </w:rPr>
              <w:t>- stosowanie rozwiązań o ograniczonym wpływie na krajobraz</w:t>
            </w:r>
          </w:p>
          <w:p w14:paraId="611040EF" w14:textId="02AC544B" w:rsidR="000E7D96" w:rsidRDefault="000E7D96" w:rsidP="000E7D96">
            <w:pPr>
              <w:spacing w:after="0" w:line="240" w:lineRule="auto"/>
              <w:jc w:val="center"/>
              <w:rPr>
                <w:rFonts w:eastAsia="Times New Roman" w:cstheme="minorHAnsi"/>
                <w:color w:val="000000"/>
                <w:sz w:val="18"/>
                <w:szCs w:val="18"/>
                <w:lang w:eastAsia="pl-PL"/>
              </w:rPr>
            </w:pPr>
            <w:r w:rsidRPr="000E7D96">
              <w:rPr>
                <w:rFonts w:eastAsia="Times New Roman" w:cstheme="minorHAnsi"/>
                <w:color w:val="000000"/>
                <w:sz w:val="18"/>
                <w:szCs w:val="18"/>
                <w:lang w:eastAsia="pl-PL"/>
              </w:rPr>
              <w:t>- wysoki priorytet dla walorów wizualnych na etapie planowania inwestycji</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7980C3B" w14:textId="77777777" w:rsidR="000E7D96" w:rsidRDefault="000E7D96" w:rsidP="000E7D96">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A3B19" w:themeFill="accent6" w:themeFillShade="BF"/>
            <w:noWrap/>
            <w:vAlign w:val="center"/>
          </w:tcPr>
          <w:p w14:paraId="282A6583" w14:textId="77777777" w:rsidR="000E7D96" w:rsidRDefault="000E7D96" w:rsidP="000E7D96">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realizacja inwestycji w ograniczonych godzinach</w:t>
            </w:r>
          </w:p>
          <w:p w14:paraId="2F1A137E" w14:textId="7D852922" w:rsidR="000E7D96" w:rsidRDefault="000E7D96" w:rsidP="000E7D96">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ekranów dźwiękochłonnych w trakcie budowy</w:t>
            </w:r>
          </w:p>
        </w:tc>
      </w:tr>
      <w:tr w:rsidR="00F555A0" w14:paraId="00DFFF47" w14:textId="77777777" w:rsidTr="000E7D96">
        <w:trPr>
          <w:trHeight w:val="494"/>
        </w:trPr>
        <w:tc>
          <w:tcPr>
            <w:tcW w:w="1203" w:type="dxa"/>
            <w:vMerge/>
            <w:tcBorders>
              <w:left w:val="single" w:sz="4" w:space="0" w:color="000000" w:themeColor="text1"/>
              <w:bottom w:val="single" w:sz="4" w:space="0" w:color="000000" w:themeColor="text1"/>
              <w:right w:val="single" w:sz="4" w:space="0" w:color="000000" w:themeColor="text1"/>
            </w:tcBorders>
            <w:vAlign w:val="center"/>
          </w:tcPr>
          <w:p w14:paraId="627DAB76" w14:textId="77777777" w:rsidR="00F555A0" w:rsidRDefault="00F555A0" w:rsidP="00F555A0">
            <w:pPr>
              <w:spacing w:after="0" w:line="240" w:lineRule="auto"/>
              <w:jc w:val="left"/>
              <w:rPr>
                <w:rFonts w:cstheme="minorHAnsi"/>
                <w:sz w:val="18"/>
                <w:szCs w:val="18"/>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27C9CD" w14:textId="16DA40BA" w:rsidR="00F555A0" w:rsidRPr="008364B9" w:rsidRDefault="00F555A0" w:rsidP="00F555A0">
            <w:pPr>
              <w:spacing w:after="0" w:line="240" w:lineRule="auto"/>
              <w:jc w:val="left"/>
              <w:rPr>
                <w:rFonts w:eastAsia="Times New Roman" w:cstheme="minorHAnsi"/>
                <w:color w:val="000000"/>
                <w:sz w:val="18"/>
                <w:szCs w:val="18"/>
                <w:lang w:eastAsia="pl-PL"/>
              </w:rPr>
            </w:pPr>
            <w:r w:rsidRPr="008364B9">
              <w:rPr>
                <w:sz w:val="18"/>
                <w:szCs w:val="18"/>
              </w:rPr>
              <w:t>Montaż instalacji wykorzystujących OZE w LOF (projekty parasolowe)</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3758195" w14:textId="77777777" w:rsidR="00F555A0" w:rsidRDefault="00F555A0" w:rsidP="00F555A0">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F90F3D" w14:textId="77777777" w:rsidR="00F555A0" w:rsidRDefault="00F555A0" w:rsidP="00F555A0">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36F161AC" w14:textId="77777777" w:rsidR="00F555A0" w:rsidRPr="000E7D96" w:rsidRDefault="00F555A0" w:rsidP="00F555A0">
            <w:pPr>
              <w:spacing w:after="0" w:line="240" w:lineRule="auto"/>
              <w:jc w:val="center"/>
              <w:rPr>
                <w:rFonts w:eastAsia="Times New Roman" w:cstheme="minorHAnsi"/>
                <w:color w:val="000000"/>
                <w:sz w:val="18"/>
                <w:szCs w:val="18"/>
                <w:lang w:eastAsia="pl-PL"/>
              </w:rPr>
            </w:pPr>
            <w:r w:rsidRPr="000E7D96">
              <w:rPr>
                <w:rFonts w:eastAsia="Times New Roman" w:cstheme="minorHAnsi"/>
                <w:color w:val="000000"/>
                <w:sz w:val="18"/>
                <w:szCs w:val="18"/>
                <w:lang w:eastAsia="pl-PL"/>
              </w:rPr>
              <w:t>- stosowanie rozwiązań o ograniczonym wpływie na krajobraz</w:t>
            </w:r>
          </w:p>
          <w:p w14:paraId="16CA7666" w14:textId="653CD887" w:rsidR="00F555A0" w:rsidRDefault="00F555A0" w:rsidP="00F555A0">
            <w:pPr>
              <w:spacing w:after="0" w:line="240" w:lineRule="auto"/>
              <w:jc w:val="center"/>
              <w:rPr>
                <w:rFonts w:eastAsia="Times New Roman" w:cstheme="minorHAnsi"/>
                <w:color w:val="000000"/>
                <w:sz w:val="18"/>
                <w:szCs w:val="18"/>
                <w:lang w:eastAsia="pl-PL"/>
              </w:rPr>
            </w:pPr>
            <w:r w:rsidRPr="000E7D96">
              <w:rPr>
                <w:rFonts w:eastAsia="Times New Roman" w:cstheme="minorHAnsi"/>
                <w:color w:val="000000"/>
                <w:sz w:val="18"/>
                <w:szCs w:val="18"/>
                <w:lang w:eastAsia="pl-PL"/>
              </w:rPr>
              <w:t>- wysoki priorytet dla walorów wizualnych na etapie planowania inwestycji</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702CD55C" w14:textId="77777777" w:rsidR="00F555A0" w:rsidRDefault="00F555A0" w:rsidP="00F555A0">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6A4B9319" w14:textId="77777777" w:rsidR="00F555A0" w:rsidRDefault="00F555A0" w:rsidP="00F555A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realizacja inwestycji w ograniczonych godzinach</w:t>
            </w:r>
          </w:p>
          <w:p w14:paraId="03020E01" w14:textId="70572109" w:rsidR="00F555A0" w:rsidRDefault="00F555A0" w:rsidP="00F555A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ekranów dźwiękochłonnych w trakcie budowy</w:t>
            </w:r>
          </w:p>
        </w:tc>
      </w:tr>
      <w:tr w:rsidR="00F555A0" w14:paraId="7ABA5A07" w14:textId="77777777" w:rsidTr="000E7D96">
        <w:trPr>
          <w:trHeight w:val="494"/>
        </w:trPr>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10224" w14:textId="0A2E5C3E" w:rsidR="00F555A0" w:rsidRPr="000E7D96" w:rsidRDefault="00F555A0" w:rsidP="00F555A0">
            <w:pPr>
              <w:spacing w:after="0" w:line="240" w:lineRule="auto"/>
              <w:jc w:val="left"/>
              <w:rPr>
                <w:rFonts w:cstheme="minorHAnsi"/>
                <w:sz w:val="18"/>
                <w:szCs w:val="18"/>
              </w:rPr>
            </w:pPr>
            <w:r w:rsidRPr="000E7D96">
              <w:rPr>
                <w:sz w:val="18"/>
                <w:szCs w:val="18"/>
              </w:rPr>
              <w:lastRenderedPageBreak/>
              <w:t>3.3. Rozwój gospodarki o obiegu zamkniętym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CBE428" w14:textId="2F95770A" w:rsidR="00F555A0" w:rsidRPr="000E7D96" w:rsidRDefault="00F555A0" w:rsidP="00F555A0">
            <w:pPr>
              <w:spacing w:after="0" w:line="240" w:lineRule="auto"/>
              <w:jc w:val="left"/>
              <w:rPr>
                <w:rFonts w:eastAsia="Times New Roman" w:cstheme="minorHAnsi"/>
                <w:color w:val="000000"/>
                <w:sz w:val="18"/>
                <w:szCs w:val="18"/>
                <w:lang w:eastAsia="pl-PL"/>
              </w:rPr>
            </w:pPr>
            <w:r w:rsidRPr="000E7D96">
              <w:rPr>
                <w:sz w:val="18"/>
                <w:szCs w:val="18"/>
              </w:rPr>
              <w:t xml:space="preserve">Budowa nowoczesnego schroniska dla zwierząt </w:t>
            </w:r>
          </w:p>
        </w:tc>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3AFCAB5C" w14:textId="77777777" w:rsidR="00F555A0" w:rsidRDefault="00F555A0" w:rsidP="00F555A0">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46BBE5" w14:textId="77777777" w:rsidR="00F555A0" w:rsidRDefault="00F555A0" w:rsidP="00F555A0">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noWrap/>
            <w:vAlign w:val="center"/>
          </w:tcPr>
          <w:p w14:paraId="20CFB723" w14:textId="77777777" w:rsidR="00F555A0" w:rsidRPr="000E7D96" w:rsidRDefault="00F555A0" w:rsidP="00F555A0">
            <w:pPr>
              <w:spacing w:after="0" w:line="240" w:lineRule="auto"/>
              <w:jc w:val="center"/>
              <w:rPr>
                <w:rFonts w:eastAsia="Times New Roman" w:cstheme="minorHAnsi"/>
                <w:color w:val="000000"/>
                <w:sz w:val="18"/>
                <w:szCs w:val="18"/>
                <w:lang w:eastAsia="pl-PL"/>
              </w:rPr>
            </w:pPr>
            <w:r w:rsidRPr="000E7D96">
              <w:rPr>
                <w:rFonts w:eastAsia="Times New Roman" w:cstheme="minorHAnsi"/>
                <w:color w:val="000000"/>
                <w:sz w:val="18"/>
                <w:szCs w:val="18"/>
                <w:lang w:eastAsia="pl-PL"/>
              </w:rPr>
              <w:t>- stosowanie rozwiązań o ograniczonym wpływie na krajobraz</w:t>
            </w:r>
          </w:p>
          <w:p w14:paraId="56A30101" w14:textId="5BB18A90" w:rsidR="00F555A0" w:rsidRDefault="00F555A0" w:rsidP="00F555A0">
            <w:pPr>
              <w:spacing w:after="0" w:line="240" w:lineRule="auto"/>
              <w:jc w:val="center"/>
              <w:rPr>
                <w:rFonts w:eastAsia="Times New Roman" w:cstheme="minorHAnsi"/>
                <w:color w:val="000000"/>
                <w:sz w:val="18"/>
                <w:szCs w:val="18"/>
                <w:lang w:eastAsia="pl-PL"/>
              </w:rPr>
            </w:pPr>
            <w:r w:rsidRPr="000E7D96">
              <w:rPr>
                <w:rFonts w:eastAsia="Times New Roman" w:cstheme="minorHAnsi"/>
                <w:color w:val="000000"/>
                <w:sz w:val="18"/>
                <w:szCs w:val="18"/>
                <w:lang w:eastAsia="pl-PL"/>
              </w:rPr>
              <w:t>- wysoki priorytet dla walorów wizualnych na etapie planowania inwestycji</w:t>
            </w:r>
          </w:p>
        </w:tc>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14:paraId="466A61C6" w14:textId="77777777" w:rsidR="00F555A0" w:rsidRDefault="00F555A0" w:rsidP="00F555A0">
            <w:pPr>
              <w:spacing w:after="0" w:line="240" w:lineRule="auto"/>
              <w:jc w:val="center"/>
              <w:rPr>
                <w:rFonts w:eastAsia="Times New Roman" w:cstheme="minorHAnsi"/>
                <w:color w:val="000000"/>
                <w:sz w:val="18"/>
                <w:szCs w:val="18"/>
                <w:lang w:eastAsia="pl-PL"/>
              </w:rPr>
            </w:pPr>
          </w:p>
        </w:tc>
        <w:tc>
          <w:tcPr>
            <w:tcW w:w="1382" w:type="dxa"/>
            <w:tcBorders>
              <w:top w:val="single" w:sz="4" w:space="0" w:color="000000" w:themeColor="text1"/>
              <w:left w:val="single" w:sz="4" w:space="0" w:color="000000" w:themeColor="text1"/>
              <w:bottom w:val="nil"/>
              <w:right w:val="single" w:sz="4" w:space="0" w:color="000000" w:themeColor="text1"/>
            </w:tcBorders>
            <w:shd w:val="clear" w:color="auto" w:fill="AA3B19" w:themeFill="accent6" w:themeFillShade="BF"/>
            <w:noWrap/>
            <w:vAlign w:val="center"/>
          </w:tcPr>
          <w:p w14:paraId="451D8FC7" w14:textId="77777777" w:rsidR="00F555A0" w:rsidRDefault="00F555A0" w:rsidP="00F555A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realizacja inwestycji w ograniczonych godzinach</w:t>
            </w:r>
          </w:p>
          <w:p w14:paraId="7A35BDAC" w14:textId="1A219A7D" w:rsidR="00F555A0" w:rsidRDefault="00F555A0" w:rsidP="00F555A0">
            <w:pPr>
              <w:spacing w:after="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stosowanie ekranów dźwiękochłonnych w trakcie budowy</w:t>
            </w:r>
          </w:p>
        </w:tc>
      </w:tr>
    </w:tbl>
    <w:p w14:paraId="30815533" w14:textId="77777777" w:rsidR="0040570A" w:rsidRDefault="0040570A" w:rsidP="0040570A">
      <w:pPr>
        <w:spacing w:before="120"/>
      </w:pPr>
      <w:r>
        <w:rPr>
          <w:i/>
          <w:iCs/>
          <w:sz w:val="18"/>
          <w:szCs w:val="18"/>
        </w:rPr>
        <w:t>Źródło: Opracowanie własne.</w:t>
      </w:r>
    </w:p>
    <w:p w14:paraId="6CAE655C" w14:textId="2849F96D" w:rsidR="0040570A" w:rsidRDefault="0040570A" w:rsidP="00AD463A">
      <w:pPr>
        <w:spacing w:before="120"/>
        <w:ind w:firstLine="708"/>
        <w:rPr>
          <w:sz w:val="24"/>
        </w:rPr>
      </w:pPr>
      <w:r>
        <w:rPr>
          <w:sz w:val="24"/>
          <w:szCs w:val="24"/>
        </w:rPr>
        <w:t xml:space="preserve">Należy również zaznaczyć, że istotnym narzędziem mającym na celu zapobieganie, ograniczanie lub kompensację przyrodniczą negatywnych oddziaływań na środowisko jest zawarty w Strategii model struktury funkcjonalno-przestrzennej. Jest to element spajający zaplanowane działania inwestycyjne z planowaniem przestrzennym i stanowi narzędzie poszukiwania najlepszych rozwiązań, rozpatrywania dostępnych alternatyw i unikania konfliktów środowiskowych. Zawarte </w:t>
      </w:r>
      <w:r w:rsidR="002216AB">
        <w:rPr>
          <w:sz w:val="24"/>
          <w:szCs w:val="24"/>
        </w:rPr>
        <w:br/>
      </w:r>
      <w:r>
        <w:rPr>
          <w:sz w:val="24"/>
          <w:szCs w:val="24"/>
        </w:rPr>
        <w:t xml:space="preserve">w nim ustalenia i rekomendacje dotyczące kształtowania polityki przestrzennej w zakresie: kształtowania elementów sieci osadniczej i rozwoju funkcji społeczno-gospodarczych, kształtowania elementów sieci infrastrukturalnej, w tym transportowej i energetycznej oraz kształtowania elementów sieci przyrodniczej i ekologicznej mają na celu </w:t>
      </w:r>
      <w:r>
        <w:rPr>
          <w:sz w:val="24"/>
        </w:rPr>
        <w:t xml:space="preserve">kształtować w przyszłości zrównoważony ład przestrzenny na terenie całego </w:t>
      </w:r>
      <w:r w:rsidR="00AD463A">
        <w:rPr>
          <w:sz w:val="24"/>
        </w:rPr>
        <w:t xml:space="preserve">Leżajskiego </w:t>
      </w:r>
      <w:r>
        <w:rPr>
          <w:sz w:val="24"/>
        </w:rPr>
        <w:t xml:space="preserve">Obszaru Funkcjonalnego. Część z zaproponowanych </w:t>
      </w:r>
      <w:r w:rsidR="002216AB">
        <w:rPr>
          <w:sz w:val="24"/>
        </w:rPr>
        <w:br/>
      </w:r>
      <w:r>
        <w:rPr>
          <w:sz w:val="24"/>
        </w:rPr>
        <w:t>w dokumencie strategicznym rozwiązań ma charakter pro środowiskowy, a wiele rekomendacji na pierwszym miejscu stawia środowisko naturalne.</w:t>
      </w:r>
    </w:p>
    <w:p w14:paraId="79736079" w14:textId="77777777" w:rsidR="0040570A" w:rsidRDefault="0040570A" w:rsidP="0040570A">
      <w:pPr>
        <w:ind w:firstLine="708"/>
        <w:rPr>
          <w:sz w:val="24"/>
          <w:szCs w:val="24"/>
        </w:rPr>
      </w:pPr>
      <w:r>
        <w:rPr>
          <w:sz w:val="24"/>
          <w:szCs w:val="24"/>
        </w:rPr>
        <w:t>Zagospodarowanie terenu należy podporządkować zachowaniu bioróżnorodności, ciągłości przestrzennej ekosystemów, ochronie wód, powierzchni ziemi oraz kształtowaniu harmonijnego krajobrazu. Biorąc pod uwagę fakt, że ewentualne negatywne oddziaływania związane są z fazą realizacji poszczególnych zamierzeń inwestycyjnych, poniżej wymieniono główne zasady, które pozwolą ewentualne negatywne oddziaływania ograniczyć do minimalnego poziomu:</w:t>
      </w:r>
    </w:p>
    <w:p w14:paraId="5A48EB15" w14:textId="77777777" w:rsidR="0040570A" w:rsidRDefault="0040570A" w:rsidP="0040570A">
      <w:pPr>
        <w:ind w:left="709" w:hanging="425"/>
        <w:rPr>
          <w:sz w:val="24"/>
          <w:szCs w:val="24"/>
        </w:rPr>
      </w:pPr>
      <w:r>
        <w:rPr>
          <w:sz w:val="24"/>
          <w:szCs w:val="24"/>
        </w:rPr>
        <w:t>•</w:t>
      </w:r>
      <w:r>
        <w:rPr>
          <w:sz w:val="24"/>
          <w:szCs w:val="24"/>
        </w:rPr>
        <w:tab/>
        <w:t>odpowiednio dobrze przemyślany wybór lokalizacji inwestycji uwzględniający lokalne uwarunkowania, walory przyrodnicze i występowanie zabytków;</w:t>
      </w:r>
    </w:p>
    <w:p w14:paraId="3A6F5879" w14:textId="77777777" w:rsidR="0040570A" w:rsidRDefault="0040570A" w:rsidP="0040570A">
      <w:pPr>
        <w:ind w:left="709" w:hanging="425"/>
        <w:rPr>
          <w:sz w:val="24"/>
          <w:szCs w:val="24"/>
        </w:rPr>
      </w:pPr>
      <w:r>
        <w:rPr>
          <w:sz w:val="24"/>
          <w:szCs w:val="24"/>
        </w:rPr>
        <w:t>•</w:t>
      </w:r>
      <w:r>
        <w:rPr>
          <w:sz w:val="24"/>
          <w:szCs w:val="24"/>
        </w:rPr>
        <w:tab/>
        <w:t>odpowiednio starannie przygotowany projekt, uwzględniający potrzeby ochrony środowiska zarówno na etapie budowy jak i w fazie eksploatacji inwestycji;</w:t>
      </w:r>
    </w:p>
    <w:p w14:paraId="5CA1FD9C" w14:textId="77777777" w:rsidR="0040570A" w:rsidRDefault="0040570A" w:rsidP="0040570A">
      <w:pPr>
        <w:ind w:left="709" w:hanging="425"/>
        <w:rPr>
          <w:sz w:val="24"/>
          <w:szCs w:val="24"/>
        </w:rPr>
      </w:pPr>
      <w:r>
        <w:rPr>
          <w:sz w:val="24"/>
          <w:szCs w:val="24"/>
        </w:rPr>
        <w:t>•</w:t>
      </w:r>
      <w:r>
        <w:rPr>
          <w:sz w:val="24"/>
          <w:szCs w:val="24"/>
        </w:rPr>
        <w:tab/>
        <w:t xml:space="preserve">odpowiednie zabezpieczenie techniczne sprzętu i placu budowy, w szczególności </w:t>
      </w:r>
      <w:r>
        <w:rPr>
          <w:sz w:val="24"/>
          <w:szCs w:val="24"/>
        </w:rPr>
        <w:br/>
        <w:t>w sąsiedztwie obszarów szczególnie wrażliwych na negatywne oddziaływanie, obiektów zabytkowych lub siedzib ludzkich;</w:t>
      </w:r>
    </w:p>
    <w:p w14:paraId="4D8B39D7" w14:textId="77777777" w:rsidR="0040570A" w:rsidRDefault="0040570A" w:rsidP="0040570A">
      <w:pPr>
        <w:ind w:left="709" w:hanging="425"/>
        <w:rPr>
          <w:sz w:val="24"/>
          <w:szCs w:val="24"/>
        </w:rPr>
      </w:pPr>
      <w:r>
        <w:rPr>
          <w:sz w:val="24"/>
          <w:szCs w:val="24"/>
        </w:rPr>
        <w:t>•</w:t>
      </w:r>
      <w:r>
        <w:rPr>
          <w:sz w:val="24"/>
          <w:szCs w:val="24"/>
        </w:rPr>
        <w:tab/>
        <w:t xml:space="preserve">stosowanie odpowiednich technologii, materiałów, rozwiązań konstrukcyjnych </w:t>
      </w:r>
      <w:r>
        <w:rPr>
          <w:sz w:val="24"/>
          <w:szCs w:val="24"/>
        </w:rPr>
        <w:br/>
        <w:t>i organizacji pracy ograniczających wpływ na środowisko w fazie budowy oraz eksploatacji;</w:t>
      </w:r>
    </w:p>
    <w:p w14:paraId="7136C3B8" w14:textId="77777777" w:rsidR="0040570A" w:rsidRDefault="0040570A" w:rsidP="0040570A">
      <w:pPr>
        <w:ind w:left="709" w:hanging="425"/>
        <w:rPr>
          <w:sz w:val="24"/>
          <w:szCs w:val="24"/>
        </w:rPr>
      </w:pPr>
      <w:r>
        <w:rPr>
          <w:sz w:val="24"/>
          <w:szCs w:val="24"/>
        </w:rPr>
        <w:t>•</w:t>
      </w:r>
      <w:r>
        <w:rPr>
          <w:sz w:val="24"/>
          <w:szCs w:val="24"/>
        </w:rPr>
        <w:tab/>
        <w:t xml:space="preserve">dostosowanie terminów prac do występowania poszczególnych gatunków roślin </w:t>
      </w:r>
      <w:r>
        <w:rPr>
          <w:sz w:val="24"/>
          <w:szCs w:val="24"/>
        </w:rPr>
        <w:br/>
        <w:t>i zwierząt, w szczególności: terminów rozrodu, wegetacji, okresów lęgowych, okresów odpoczynku itp.;</w:t>
      </w:r>
    </w:p>
    <w:p w14:paraId="5CFF6925" w14:textId="24B44729" w:rsidR="0040570A" w:rsidRDefault="0040570A" w:rsidP="0040570A">
      <w:pPr>
        <w:ind w:firstLine="708"/>
        <w:rPr>
          <w:sz w:val="24"/>
          <w:szCs w:val="24"/>
        </w:rPr>
      </w:pPr>
      <w:r>
        <w:rPr>
          <w:sz w:val="24"/>
          <w:szCs w:val="24"/>
        </w:rPr>
        <w:t xml:space="preserve">Podsumowując, należy podkreślić, że prognozowany zakres potencjalnego wpływu na środowisko wodne, przyrodnicze oraz ludzi może być wyeliminowany lub ograniczony do minimum na etapie planowania przestrzennego oraz procedur administracyjnych, w tym decyzji </w:t>
      </w:r>
      <w:r w:rsidR="00AD463A">
        <w:rPr>
          <w:sz w:val="24"/>
          <w:szCs w:val="24"/>
        </w:rPr>
        <w:br/>
      </w:r>
      <w:r>
        <w:rPr>
          <w:sz w:val="24"/>
          <w:szCs w:val="24"/>
        </w:rPr>
        <w:t>o środowiskowych uwarunkowaniach, poprzez dostosowanie lokalizacji, technologii i organizacji prac budowlanych do wymagań ochrony środowiska.</w:t>
      </w:r>
    </w:p>
    <w:p w14:paraId="217A3697" w14:textId="3F856CC1" w:rsidR="007E4F92" w:rsidRPr="00F13AFD" w:rsidRDefault="007E4F92" w:rsidP="007E4F92">
      <w:pPr>
        <w:spacing w:before="120"/>
        <w:ind w:firstLine="708"/>
        <w:rPr>
          <w:iCs/>
          <w:sz w:val="24"/>
          <w:szCs w:val="24"/>
        </w:rPr>
      </w:pPr>
      <w:r>
        <w:rPr>
          <w:iCs/>
          <w:sz w:val="24"/>
          <w:szCs w:val="24"/>
        </w:rPr>
        <w:t>Dodatkowo, p</w:t>
      </w:r>
      <w:r w:rsidRPr="00F13AFD">
        <w:rPr>
          <w:iCs/>
          <w:sz w:val="24"/>
          <w:szCs w:val="24"/>
        </w:rPr>
        <w:t>oddanie dokumentu strategicznej ocenie</w:t>
      </w:r>
      <w:r>
        <w:rPr>
          <w:iCs/>
          <w:sz w:val="24"/>
          <w:szCs w:val="24"/>
        </w:rPr>
        <w:t xml:space="preserve"> </w:t>
      </w:r>
      <w:r w:rsidRPr="00F13AFD">
        <w:rPr>
          <w:iCs/>
          <w:sz w:val="24"/>
          <w:szCs w:val="24"/>
        </w:rPr>
        <w:t>oddziaływania na środowisko nie zwalnia z ewentualnego obowiązku poddania odrębnej</w:t>
      </w:r>
      <w:r>
        <w:rPr>
          <w:iCs/>
          <w:sz w:val="24"/>
          <w:szCs w:val="24"/>
        </w:rPr>
        <w:t xml:space="preserve"> </w:t>
      </w:r>
      <w:r w:rsidRPr="00F13AFD">
        <w:rPr>
          <w:iCs/>
          <w:sz w:val="24"/>
          <w:szCs w:val="24"/>
        </w:rPr>
        <w:t>procedurze oceny oddziaływania na środowisko przedsięwzię</w:t>
      </w:r>
      <w:r>
        <w:rPr>
          <w:iCs/>
          <w:sz w:val="24"/>
          <w:szCs w:val="24"/>
        </w:rPr>
        <w:t>ć realizowanych na podstawie Strategii LOF,</w:t>
      </w:r>
      <w:r w:rsidRPr="00F13AFD">
        <w:rPr>
          <w:iCs/>
          <w:sz w:val="24"/>
          <w:szCs w:val="24"/>
        </w:rPr>
        <w:t xml:space="preserve"> mogąc</w:t>
      </w:r>
      <w:r>
        <w:rPr>
          <w:iCs/>
          <w:sz w:val="24"/>
          <w:szCs w:val="24"/>
        </w:rPr>
        <w:t>ych</w:t>
      </w:r>
      <w:r w:rsidRPr="00F13AFD">
        <w:rPr>
          <w:iCs/>
          <w:sz w:val="24"/>
          <w:szCs w:val="24"/>
        </w:rPr>
        <w:t xml:space="preserve"> znacząco lub </w:t>
      </w:r>
      <w:r w:rsidRPr="00F13AFD">
        <w:rPr>
          <w:iCs/>
          <w:sz w:val="24"/>
          <w:szCs w:val="24"/>
        </w:rPr>
        <w:lastRenderedPageBreak/>
        <w:t>potencjalnie znacząco oddziaływać na środowisko. W związku z tym, realizacja</w:t>
      </w:r>
      <w:r>
        <w:rPr>
          <w:iCs/>
          <w:sz w:val="24"/>
          <w:szCs w:val="24"/>
        </w:rPr>
        <w:t xml:space="preserve"> </w:t>
      </w:r>
      <w:r w:rsidRPr="00F13AFD">
        <w:rPr>
          <w:iCs/>
          <w:sz w:val="24"/>
          <w:szCs w:val="24"/>
        </w:rPr>
        <w:t>wymienionych zamierzeń powinna zostać uregulowana w wyniku odrębnie prowadzonego</w:t>
      </w:r>
      <w:r>
        <w:rPr>
          <w:iCs/>
          <w:sz w:val="24"/>
          <w:szCs w:val="24"/>
        </w:rPr>
        <w:t xml:space="preserve"> </w:t>
      </w:r>
      <w:r w:rsidRPr="00F13AFD">
        <w:rPr>
          <w:iCs/>
          <w:sz w:val="24"/>
          <w:szCs w:val="24"/>
        </w:rPr>
        <w:t>postępowania zmierzającego do uzyskania stosownych zezwoleń oraz innych wymogów</w:t>
      </w:r>
      <w:r>
        <w:rPr>
          <w:iCs/>
          <w:sz w:val="24"/>
          <w:szCs w:val="24"/>
        </w:rPr>
        <w:t xml:space="preserve"> </w:t>
      </w:r>
      <w:r w:rsidRPr="00F13AFD">
        <w:rPr>
          <w:iCs/>
          <w:sz w:val="24"/>
          <w:szCs w:val="24"/>
        </w:rPr>
        <w:t>wynikających z przepisów prawa</w:t>
      </w:r>
      <w:r>
        <w:rPr>
          <w:iCs/>
          <w:sz w:val="24"/>
          <w:szCs w:val="24"/>
        </w:rPr>
        <w:t xml:space="preserve"> na etapie poprzedzającym realizację projektu</w:t>
      </w:r>
      <w:r w:rsidRPr="00F13AFD">
        <w:rPr>
          <w:iCs/>
          <w:sz w:val="24"/>
          <w:szCs w:val="24"/>
        </w:rPr>
        <w:t>.</w:t>
      </w:r>
    </w:p>
    <w:p w14:paraId="2AAC7C16" w14:textId="091347D4" w:rsidR="00E71EDB" w:rsidRPr="00E71EDB" w:rsidRDefault="00E71EDB" w:rsidP="00E71EDB">
      <w:pPr>
        <w:pStyle w:val="Nagwek1"/>
        <w:rPr>
          <w:sz w:val="40"/>
          <w:szCs w:val="40"/>
        </w:rPr>
      </w:pPr>
      <w:bookmarkStart w:id="124" w:name="_Toc97673131"/>
      <w:bookmarkStart w:id="125" w:name="_Hlk82970323"/>
      <w:r w:rsidRPr="00E71EDB">
        <w:rPr>
          <w:sz w:val="40"/>
          <w:szCs w:val="40"/>
        </w:rPr>
        <w:t>12.Rozwiązania alternatywne do rozwiązań zawartych</w:t>
      </w:r>
      <w:bookmarkEnd w:id="124"/>
      <w:r w:rsidRPr="00E71EDB">
        <w:rPr>
          <w:sz w:val="40"/>
          <w:szCs w:val="40"/>
        </w:rPr>
        <w:t xml:space="preserve"> </w:t>
      </w:r>
    </w:p>
    <w:p w14:paraId="2FC1FDA9" w14:textId="36211FC6" w:rsidR="000D17EA" w:rsidRDefault="00E71EDB" w:rsidP="00E71EDB">
      <w:pPr>
        <w:pStyle w:val="Nagwek1"/>
      </w:pPr>
      <w:bookmarkStart w:id="126" w:name="_Toc97673132"/>
      <w:r w:rsidRPr="00E71EDB">
        <w:rPr>
          <w:sz w:val="40"/>
          <w:szCs w:val="40"/>
        </w:rPr>
        <w:t>w projektowanym dokumencie</w:t>
      </w:r>
      <w:bookmarkEnd w:id="126"/>
    </w:p>
    <w:bookmarkEnd w:id="125"/>
    <w:p w14:paraId="5EB8441B" w14:textId="1877005B" w:rsidR="00E71EDB" w:rsidRDefault="00E71EDB" w:rsidP="00E71EDB">
      <w:pPr>
        <w:spacing w:before="120"/>
        <w:ind w:firstLine="708"/>
        <w:rPr>
          <w:iCs/>
          <w:sz w:val="24"/>
          <w:szCs w:val="32"/>
        </w:rPr>
      </w:pPr>
      <w:r>
        <w:rPr>
          <w:iCs/>
          <w:sz w:val="24"/>
          <w:szCs w:val="32"/>
        </w:rPr>
        <w:t xml:space="preserve">Prognoza oddziaływania na środowisko projektu Strategii Rozwoju Ponadlokalnego </w:t>
      </w:r>
      <w:r w:rsidR="008A3A2E">
        <w:rPr>
          <w:iCs/>
          <w:sz w:val="24"/>
          <w:szCs w:val="32"/>
        </w:rPr>
        <w:t>Leżajskiego Obszaru Funkcjonalnego</w:t>
      </w:r>
      <w:r>
        <w:rPr>
          <w:iCs/>
          <w:sz w:val="24"/>
          <w:szCs w:val="32"/>
        </w:rPr>
        <w:t xml:space="preserve"> na lata 2021-2027 z perspektywą do 2035 była przedmiotem licznych dyskusji i konsultacji. Rozwiązania alternatywne poszczególnych planowanych działań </w:t>
      </w:r>
      <w:r w:rsidR="000363D4">
        <w:rPr>
          <w:iCs/>
          <w:sz w:val="24"/>
          <w:szCs w:val="32"/>
        </w:rPr>
        <w:br/>
      </w:r>
      <w:r>
        <w:rPr>
          <w:iCs/>
          <w:sz w:val="24"/>
          <w:szCs w:val="32"/>
        </w:rPr>
        <w:t xml:space="preserve">i inwestycji były rozpatrywane na etapie tworzenia dokumentu. Szczegółowa analiza wskazuje,  że  zdecydowaną większość projektów cechuje pozytywny lub neutralny wpływ na środowisko przyrodnicze. Do Strategii zostały wybrane działania o charakterze ponadlokalnym, które </w:t>
      </w:r>
      <w:r>
        <w:rPr>
          <w:iCs/>
          <w:sz w:val="24"/>
          <w:szCs w:val="32"/>
        </w:rPr>
        <w:br/>
        <w:t xml:space="preserve">w świetle obecnej wiedzy są korzystne dla środowiska. </w:t>
      </w:r>
    </w:p>
    <w:p w14:paraId="5E19A4E3" w14:textId="77777777" w:rsidR="00E71EDB" w:rsidRDefault="00E71EDB" w:rsidP="00E71EDB">
      <w:pPr>
        <w:spacing w:before="120"/>
        <w:ind w:firstLine="708"/>
        <w:rPr>
          <w:iCs/>
          <w:sz w:val="24"/>
          <w:szCs w:val="32"/>
        </w:rPr>
      </w:pPr>
      <w:r>
        <w:rPr>
          <w:iCs/>
          <w:sz w:val="24"/>
          <w:szCs w:val="32"/>
        </w:rPr>
        <w:t>Dość duży poziom ogólności planowania strategicznego (w tym projektów ponadlokalnych) i szerokie ramy czasowe sprawiają, że rozwiązania alternatywne dla przedsięwzięć przewidzianych w dokumencie, możliwe do zastosowania na etapie rozwiązań  projektowych mogą  obejmować:</w:t>
      </w:r>
    </w:p>
    <w:p w14:paraId="18D77395" w14:textId="77777777" w:rsidR="00E71EDB" w:rsidRDefault="00E71EDB" w:rsidP="00E71EDB">
      <w:pPr>
        <w:spacing w:before="120"/>
        <w:ind w:left="709" w:hanging="425"/>
        <w:rPr>
          <w:iCs/>
          <w:sz w:val="24"/>
          <w:szCs w:val="32"/>
        </w:rPr>
      </w:pPr>
      <w:r>
        <w:rPr>
          <w:iCs/>
          <w:sz w:val="24"/>
          <w:szCs w:val="32"/>
        </w:rPr>
        <w:t>•</w:t>
      </w:r>
      <w:r>
        <w:rPr>
          <w:iCs/>
          <w:sz w:val="24"/>
          <w:szCs w:val="32"/>
        </w:rPr>
        <w:tab/>
        <w:t>lokalizację przedsięwzięcia,</w:t>
      </w:r>
    </w:p>
    <w:p w14:paraId="1C79C9D0" w14:textId="77777777" w:rsidR="00E71EDB" w:rsidRDefault="00E71EDB" w:rsidP="00E71EDB">
      <w:pPr>
        <w:spacing w:before="120"/>
        <w:ind w:left="709" w:hanging="425"/>
        <w:rPr>
          <w:iCs/>
          <w:sz w:val="24"/>
          <w:szCs w:val="32"/>
        </w:rPr>
      </w:pPr>
      <w:r>
        <w:rPr>
          <w:iCs/>
          <w:sz w:val="24"/>
          <w:szCs w:val="32"/>
        </w:rPr>
        <w:t>•</w:t>
      </w:r>
      <w:r>
        <w:rPr>
          <w:iCs/>
          <w:sz w:val="24"/>
          <w:szCs w:val="32"/>
        </w:rPr>
        <w:tab/>
        <w:t>rozwiązania technologiczne lub konstrukcyjne,</w:t>
      </w:r>
    </w:p>
    <w:p w14:paraId="073FEA43" w14:textId="77777777" w:rsidR="00E71EDB" w:rsidRDefault="00E71EDB" w:rsidP="00E71EDB">
      <w:pPr>
        <w:spacing w:before="120"/>
        <w:ind w:left="709" w:hanging="425"/>
        <w:rPr>
          <w:iCs/>
          <w:sz w:val="24"/>
          <w:szCs w:val="32"/>
        </w:rPr>
      </w:pPr>
      <w:r>
        <w:rPr>
          <w:iCs/>
          <w:sz w:val="24"/>
          <w:szCs w:val="32"/>
        </w:rPr>
        <w:t>•</w:t>
      </w:r>
      <w:r>
        <w:rPr>
          <w:iCs/>
          <w:sz w:val="24"/>
          <w:szCs w:val="32"/>
        </w:rPr>
        <w:tab/>
        <w:t>przebieg szlaków (w przypadku inwestycji liniowych),</w:t>
      </w:r>
    </w:p>
    <w:p w14:paraId="3A0ABA92" w14:textId="77777777" w:rsidR="00E71EDB" w:rsidRDefault="00E71EDB" w:rsidP="00E71EDB">
      <w:pPr>
        <w:spacing w:before="120"/>
        <w:ind w:left="709" w:hanging="425"/>
        <w:rPr>
          <w:iCs/>
          <w:sz w:val="24"/>
          <w:szCs w:val="32"/>
        </w:rPr>
      </w:pPr>
      <w:r>
        <w:rPr>
          <w:iCs/>
          <w:sz w:val="24"/>
          <w:szCs w:val="32"/>
        </w:rPr>
        <w:t>•</w:t>
      </w:r>
      <w:r>
        <w:rPr>
          <w:iCs/>
          <w:sz w:val="24"/>
          <w:szCs w:val="32"/>
        </w:rPr>
        <w:tab/>
        <w:t>różne skale i rozmiary inwestycji,</w:t>
      </w:r>
    </w:p>
    <w:p w14:paraId="48A44FA6" w14:textId="77777777" w:rsidR="00E71EDB" w:rsidRDefault="00E71EDB" w:rsidP="00E71EDB">
      <w:pPr>
        <w:spacing w:before="120"/>
        <w:ind w:left="709" w:hanging="425"/>
        <w:rPr>
          <w:iCs/>
          <w:sz w:val="24"/>
          <w:szCs w:val="32"/>
        </w:rPr>
      </w:pPr>
      <w:r>
        <w:rPr>
          <w:iCs/>
          <w:sz w:val="24"/>
          <w:szCs w:val="32"/>
        </w:rPr>
        <w:t>•</w:t>
      </w:r>
      <w:r>
        <w:rPr>
          <w:iCs/>
          <w:sz w:val="24"/>
          <w:szCs w:val="32"/>
        </w:rPr>
        <w:tab/>
        <w:t>harmonogramy lub organizacje prac budowlanych,</w:t>
      </w:r>
    </w:p>
    <w:p w14:paraId="629080A0" w14:textId="77777777" w:rsidR="00E71EDB" w:rsidRDefault="00E71EDB" w:rsidP="00E71EDB">
      <w:pPr>
        <w:spacing w:before="120"/>
        <w:ind w:left="709" w:hanging="425"/>
        <w:rPr>
          <w:iCs/>
          <w:sz w:val="24"/>
          <w:szCs w:val="32"/>
        </w:rPr>
      </w:pPr>
      <w:r>
        <w:rPr>
          <w:iCs/>
          <w:sz w:val="24"/>
          <w:szCs w:val="32"/>
        </w:rPr>
        <w:t>•</w:t>
      </w:r>
      <w:r>
        <w:rPr>
          <w:iCs/>
          <w:sz w:val="24"/>
          <w:szCs w:val="32"/>
        </w:rPr>
        <w:tab/>
        <w:t>metody budowy,</w:t>
      </w:r>
    </w:p>
    <w:p w14:paraId="5CA3547D" w14:textId="77777777" w:rsidR="00E71EDB" w:rsidRDefault="00E71EDB" w:rsidP="00E71EDB">
      <w:pPr>
        <w:spacing w:before="120"/>
        <w:ind w:left="709" w:hanging="425"/>
        <w:rPr>
          <w:iCs/>
          <w:sz w:val="24"/>
          <w:szCs w:val="32"/>
        </w:rPr>
      </w:pPr>
      <w:r>
        <w:rPr>
          <w:iCs/>
          <w:sz w:val="24"/>
          <w:szCs w:val="32"/>
        </w:rPr>
        <w:t>•</w:t>
      </w:r>
      <w:r>
        <w:rPr>
          <w:iCs/>
          <w:sz w:val="24"/>
          <w:szCs w:val="32"/>
        </w:rPr>
        <w:tab/>
        <w:t>alternatywne procesy.</w:t>
      </w:r>
    </w:p>
    <w:p w14:paraId="00ED1B80" w14:textId="1B21CDD8" w:rsidR="00E71EDB" w:rsidRPr="00F13AFD" w:rsidRDefault="00E71EDB" w:rsidP="00E71EDB">
      <w:pPr>
        <w:spacing w:before="120"/>
        <w:ind w:firstLine="708"/>
        <w:rPr>
          <w:iCs/>
          <w:sz w:val="24"/>
          <w:szCs w:val="24"/>
        </w:rPr>
      </w:pPr>
      <w:r>
        <w:rPr>
          <w:iCs/>
          <w:sz w:val="24"/>
          <w:szCs w:val="32"/>
        </w:rPr>
        <w:t xml:space="preserve">Ze względu na wpływ na środowisko oraz bardzo szybki rozwój technologii, największe możliwości rozwiązań alternatywnych istnieją w obszarze wyboru najlepszego pod względem oddziaływania na środowisko wariantu technologicznego. Należy w tym miejscu zaznaczyć, że rozwiązania dobierane do poszczególnych inwestycji będą realizowane w zależności od dostępności zasobów, w </w:t>
      </w:r>
      <w:r w:rsidRPr="00F13AFD">
        <w:rPr>
          <w:iCs/>
          <w:sz w:val="24"/>
          <w:szCs w:val="24"/>
        </w:rPr>
        <w:t>tym dofinansowania ze źródeł zewnętrznych.</w:t>
      </w:r>
    </w:p>
    <w:p w14:paraId="2C708B31" w14:textId="43B758C3" w:rsidR="00E71EDB" w:rsidRDefault="00E71EDB" w:rsidP="00E71EDB">
      <w:pPr>
        <w:pStyle w:val="Nagwek1"/>
      </w:pPr>
      <w:bookmarkStart w:id="127" w:name="_Toc97673133"/>
      <w:r w:rsidRPr="00E71EDB">
        <w:rPr>
          <w:sz w:val="40"/>
          <w:szCs w:val="40"/>
        </w:rPr>
        <w:t>13.Streszczenie w języku niespecjalistycznym</w:t>
      </w:r>
      <w:bookmarkEnd w:id="127"/>
    </w:p>
    <w:p w14:paraId="52A5D4A2" w14:textId="46D324C6" w:rsidR="00E71EDB" w:rsidRDefault="00E71EDB" w:rsidP="00E71EDB">
      <w:pPr>
        <w:spacing w:before="120"/>
        <w:ind w:firstLine="708"/>
        <w:rPr>
          <w:sz w:val="24"/>
          <w:szCs w:val="24"/>
        </w:rPr>
      </w:pPr>
      <w:r>
        <w:rPr>
          <w:rFonts w:cstheme="minorHAnsi"/>
          <w:sz w:val="24"/>
          <w:szCs w:val="24"/>
        </w:rPr>
        <w:t xml:space="preserve">Prognoza oddziaływania na środowisko jest elementem strategicznej oceny oddziaływania na środowisko Projektu Strategii Rozwoju Ponadlokalnego </w:t>
      </w:r>
      <w:r w:rsidR="00017DD2">
        <w:rPr>
          <w:rFonts w:cstheme="minorHAnsi"/>
          <w:sz w:val="24"/>
          <w:szCs w:val="24"/>
        </w:rPr>
        <w:t>Leżajskiego Obszaru Funkcjonalnego</w:t>
      </w:r>
      <w:r>
        <w:rPr>
          <w:rFonts w:cstheme="minorHAnsi"/>
          <w:sz w:val="24"/>
          <w:szCs w:val="24"/>
        </w:rPr>
        <w:t xml:space="preserve"> na lata 2021-2027 z perspektywą do 2035, przeprowadzanej zgodnie z ustawą z dnia 3 października 2008 r. o udostępnianiu informacji o środowisku i jego ochronie, udziale społeczeństwa w ochronie środowiska oraz o ocenach oddziaływania na środowisko. Prognoza zawiera wszystkie elementy przewidziane ustawą w tym m.in.:</w:t>
      </w:r>
      <w:r>
        <w:rPr>
          <w:sz w:val="24"/>
          <w:szCs w:val="24"/>
        </w:rPr>
        <w:t xml:space="preserve"> </w:t>
      </w:r>
    </w:p>
    <w:p w14:paraId="3EDB2D88"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Podstawę prawną, przedmiot i zakres prognozy,</w:t>
      </w:r>
      <w:r>
        <w:rPr>
          <w:rFonts w:cstheme="minorHAnsi"/>
          <w:sz w:val="24"/>
          <w:szCs w:val="24"/>
        </w:rPr>
        <w:tab/>
      </w:r>
    </w:p>
    <w:p w14:paraId="796E9CB6"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Ogólną charakterystykę projektowanego dokumentu i powiązania z innymi dokumentami strategicznymi,</w:t>
      </w:r>
    </w:p>
    <w:p w14:paraId="237ED7F2"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Cele ochrony środowiska szczebla krajowego i międzynarodowego uwzględnione w opracowywanym dokumencie,</w:t>
      </w:r>
    </w:p>
    <w:p w14:paraId="542F330F"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lastRenderedPageBreak/>
        <w:t>Metody zastosowane przy sporządzaniu prognozy,</w:t>
      </w:r>
    </w:p>
    <w:p w14:paraId="31C69F9D"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Przewidywane metody analizy skutków realizacji postanowień dokumentu,</w:t>
      </w:r>
      <w:r>
        <w:rPr>
          <w:rFonts w:cstheme="minorHAnsi"/>
          <w:sz w:val="24"/>
          <w:szCs w:val="24"/>
        </w:rPr>
        <w:tab/>
      </w:r>
    </w:p>
    <w:p w14:paraId="2BE629B8"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Analizę stanu środowiska oraz istniejące problemy z zakresu ochrony środowiska istotne z punktu widzenia Strategii,</w:t>
      </w:r>
    </w:p>
    <w:p w14:paraId="37DB4FF6"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Potencjalne zmiany stanu środowiska w przypadku braku realizacji postanowień projektowanego dokumentu,</w:t>
      </w:r>
    </w:p>
    <w:p w14:paraId="73975B38"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Ocenę znaczących oddziaływań na poszczególne komponenty środowiska,</w:t>
      </w:r>
    </w:p>
    <w:p w14:paraId="10935ECB"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 xml:space="preserve">Potencjalne oddziaływanie transgraniczne na środowisko, </w:t>
      </w:r>
    </w:p>
    <w:p w14:paraId="00A85782"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 xml:space="preserve">Opis Prawdopodobieństwa wystąpienia oddziaływań skumulowanych, </w:t>
      </w:r>
    </w:p>
    <w:p w14:paraId="5531CDD3"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Rozwiązania mające na celu zapobieganie, ograniczanie lub kompensację przyrodniczą negatywnych oddziaływań,</w:t>
      </w:r>
    </w:p>
    <w:p w14:paraId="72B1E8F3"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Rozwiązania alternatywne do rozwiązań zawartych  w projektowanym dokumencie,</w:t>
      </w:r>
    </w:p>
    <w:p w14:paraId="2E429AA7"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Streszczenie w języku niespecjalistycznym,</w:t>
      </w:r>
    </w:p>
    <w:p w14:paraId="4C33D38E"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Zespół autorski,</w:t>
      </w:r>
    </w:p>
    <w:p w14:paraId="7B47D516" w14:textId="77777777" w:rsidR="00E71EDB" w:rsidRDefault="00E71EDB" w:rsidP="00203A15">
      <w:pPr>
        <w:pStyle w:val="Akapitzlist"/>
        <w:numPr>
          <w:ilvl w:val="0"/>
          <w:numId w:val="35"/>
        </w:numPr>
        <w:spacing w:before="120" w:after="160" w:line="256" w:lineRule="auto"/>
        <w:ind w:hanging="436"/>
        <w:rPr>
          <w:rFonts w:cstheme="minorHAnsi"/>
          <w:sz w:val="24"/>
          <w:szCs w:val="24"/>
        </w:rPr>
      </w:pPr>
      <w:r>
        <w:rPr>
          <w:rFonts w:cstheme="minorHAnsi"/>
          <w:sz w:val="24"/>
          <w:szCs w:val="24"/>
        </w:rPr>
        <w:t>Spis rysunków, map i tabel.</w:t>
      </w:r>
    </w:p>
    <w:p w14:paraId="0DC6996B" w14:textId="1D9CA031" w:rsidR="00E71EDB" w:rsidRDefault="00E71EDB" w:rsidP="00E71EDB">
      <w:pPr>
        <w:ind w:firstLine="708"/>
        <w:rPr>
          <w:rFonts w:cstheme="minorHAnsi"/>
          <w:sz w:val="24"/>
          <w:szCs w:val="24"/>
        </w:rPr>
      </w:pPr>
      <w:r>
        <w:rPr>
          <w:sz w:val="24"/>
          <w:szCs w:val="24"/>
        </w:rPr>
        <w:t xml:space="preserve">Strategia Rozwoju Ponadlokalnego </w:t>
      </w:r>
      <w:r w:rsidR="00017DD2">
        <w:rPr>
          <w:sz w:val="24"/>
          <w:szCs w:val="24"/>
        </w:rPr>
        <w:t>LOF</w:t>
      </w:r>
      <w:r>
        <w:rPr>
          <w:sz w:val="24"/>
          <w:szCs w:val="24"/>
        </w:rPr>
        <w:t xml:space="preserve"> na lata 2021-2027 z perspektywą do z perspektywą do 2035 uwzględnia cele ochrony środowiska ustanowione na szczeblu krajowym </w:t>
      </w:r>
      <w:r w:rsidR="00E40AAC">
        <w:rPr>
          <w:sz w:val="24"/>
          <w:szCs w:val="24"/>
        </w:rPr>
        <w:br/>
      </w:r>
      <w:r>
        <w:rPr>
          <w:sz w:val="24"/>
          <w:szCs w:val="24"/>
        </w:rPr>
        <w:t>i międzynarodowym</w:t>
      </w:r>
      <w:r>
        <w:rPr>
          <w:rFonts w:cstheme="minorHAnsi"/>
          <w:sz w:val="24"/>
          <w:szCs w:val="24"/>
        </w:rPr>
        <w:t xml:space="preserve">. Zasada zrównoważonego rozwoju została uwzględniona w priorytetach oraz działaniach do nich przypisanych, a także w przykładowych przedsięwzięciach, które zostały zidentyfikowane przez interesariuszy na etapie konstrukcji dokumentu. </w:t>
      </w:r>
      <w:r w:rsidR="00017DD2">
        <w:rPr>
          <w:rFonts w:cstheme="minorHAnsi"/>
          <w:sz w:val="24"/>
          <w:szCs w:val="24"/>
        </w:rPr>
        <w:t xml:space="preserve">Dokument </w:t>
      </w:r>
      <w:r w:rsidR="00E40AAC">
        <w:rPr>
          <w:rFonts w:cstheme="minorHAnsi"/>
          <w:sz w:val="24"/>
          <w:szCs w:val="24"/>
        </w:rPr>
        <w:t xml:space="preserve">strategiczny </w:t>
      </w:r>
      <w:r>
        <w:rPr>
          <w:rFonts w:cstheme="minorHAnsi"/>
          <w:sz w:val="24"/>
          <w:szCs w:val="24"/>
        </w:rPr>
        <w:t>przyczyni się, zatem do osiągnięcia równowagi w wymiarze społecznym, gospodarczym i przede wszystkim środowiskowym.</w:t>
      </w:r>
    </w:p>
    <w:p w14:paraId="16F84B0E" w14:textId="405A43B7" w:rsidR="00E71EDB" w:rsidRDefault="00E71EDB" w:rsidP="00E71EDB">
      <w:pPr>
        <w:spacing w:after="200"/>
        <w:ind w:firstLine="709"/>
        <w:rPr>
          <w:rFonts w:eastAsia="Calibri" w:cstheme="minorHAnsi"/>
          <w:sz w:val="24"/>
          <w:szCs w:val="24"/>
        </w:rPr>
      </w:pPr>
      <w:r>
        <w:rPr>
          <w:rFonts w:eastAsia="Calibri" w:cstheme="minorHAnsi"/>
          <w:sz w:val="24"/>
          <w:szCs w:val="24"/>
        </w:rPr>
        <w:t xml:space="preserve">Przy sporządzaniu Prognozy zastosowano metody statystyczne, porównawcze, opisowe, analizy jakościowe, wykorzystujące dostępne wskaźniki stanu środowiska oraz identyfikację </w:t>
      </w:r>
      <w:r w:rsidR="009310A8">
        <w:rPr>
          <w:rFonts w:eastAsia="Calibri" w:cstheme="minorHAnsi"/>
          <w:sz w:val="24"/>
          <w:szCs w:val="24"/>
        </w:rPr>
        <w:br/>
      </w:r>
      <w:r>
        <w:rPr>
          <w:rFonts w:eastAsia="Calibri" w:cstheme="minorHAnsi"/>
          <w:sz w:val="24"/>
          <w:szCs w:val="24"/>
        </w:rPr>
        <w:t>i wartościowanie skutków przewidywanych zmian w środowisku. Wykorzystano analizy i oceny dostosowane do stanu współczesnej wiedzy. Wszystkie zastosowane metody dostosowane do zawartości i stopnia szczegółowości projektowanego dokumentu. Dla zidentyfikowanych negatywnych skutków oddziaływania na środowisko wskazano rozwiązania eliminujące lub zmniejszające ich skalę.</w:t>
      </w:r>
      <w:r>
        <w:t xml:space="preserve"> </w:t>
      </w:r>
      <w:r>
        <w:rPr>
          <w:rFonts w:eastAsia="Calibri" w:cstheme="minorHAnsi"/>
          <w:sz w:val="24"/>
          <w:szCs w:val="24"/>
        </w:rPr>
        <w:t xml:space="preserve">Część dotycząca oceny oddziaływania na środowisko w projektowanym opracowaniu przedstawiono tabelarycznie. Oceny dokonano w oparciu o analizę poszczególnych elementów środowiska w zależności od zagrożeń stwarzanych przez oddziaływanie na środowisko planowanych inwestycji. </w:t>
      </w:r>
    </w:p>
    <w:p w14:paraId="4E641FDE" w14:textId="4C8B6418" w:rsidR="00E71EDB" w:rsidRDefault="00E71EDB" w:rsidP="00E71EDB">
      <w:pPr>
        <w:spacing w:before="120"/>
        <w:ind w:firstLine="709"/>
        <w:rPr>
          <w:rFonts w:cstheme="minorHAnsi"/>
          <w:sz w:val="24"/>
          <w:szCs w:val="24"/>
        </w:rPr>
      </w:pPr>
      <w:r>
        <w:rPr>
          <w:rFonts w:cstheme="minorHAnsi"/>
          <w:sz w:val="24"/>
          <w:szCs w:val="24"/>
        </w:rPr>
        <w:t>Najistotniejszym elementem przeprowadzonych badań w zakresie prognozy oddziaływania środowisko ocenianego dokumentu było wskazanie potencjalnych oddziaływań na poszczególne komponenty środowiska. Przewidywane oddziaływania (pozytywne i negatywne) zostały przedstawione w podziale na poszczególne komponenty środowiska, uwzględniając czas trwania (krótko-, średnio- i długoterminowe) oraz rodzaj tych oddziaływań (bezpośrednie i pośrednie). Analizę przeprowadzono dla przedsięwzięć</w:t>
      </w:r>
      <w:r w:rsidR="00E40AAC">
        <w:rPr>
          <w:rFonts w:cstheme="minorHAnsi"/>
          <w:sz w:val="24"/>
          <w:szCs w:val="24"/>
        </w:rPr>
        <w:t xml:space="preserve"> zawartych w dokumencie,</w:t>
      </w:r>
      <w:r>
        <w:rPr>
          <w:rFonts w:cstheme="minorHAnsi"/>
          <w:sz w:val="24"/>
          <w:szCs w:val="24"/>
        </w:rPr>
        <w:t xml:space="preserve"> pogrupowanych w Celach Strategicznych i Celach Operacyjnych</w:t>
      </w:r>
      <w:r w:rsidR="00C378A8">
        <w:rPr>
          <w:rFonts w:cstheme="minorHAnsi"/>
          <w:sz w:val="24"/>
          <w:szCs w:val="24"/>
        </w:rPr>
        <w:t>.</w:t>
      </w:r>
    </w:p>
    <w:p w14:paraId="722761EF" w14:textId="77777777" w:rsidR="00E71EDB" w:rsidRDefault="00E71EDB" w:rsidP="00E71EDB">
      <w:pPr>
        <w:ind w:firstLine="708"/>
        <w:rPr>
          <w:rFonts w:cstheme="minorHAnsi"/>
          <w:sz w:val="24"/>
          <w:szCs w:val="24"/>
        </w:rPr>
      </w:pPr>
      <w:r>
        <w:rPr>
          <w:rFonts w:cstheme="minorHAnsi"/>
          <w:sz w:val="24"/>
          <w:szCs w:val="24"/>
        </w:rPr>
        <w:t xml:space="preserve">Każde z działań przeanalizowano pod względem potencjalnego wpływu na środowisko (pośredni, bezpośredni, trwały, chwilowy, krótko-, średnio- lub długoterminowy) na następujące jego elementy:  </w:t>
      </w:r>
    </w:p>
    <w:p w14:paraId="6BE5094E"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ludzie</w:t>
      </w:r>
    </w:p>
    <w:p w14:paraId="4CA2DC5D"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różnorodność biologiczna</w:t>
      </w:r>
    </w:p>
    <w:p w14:paraId="1EECAC56"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zwierzęta</w:t>
      </w:r>
    </w:p>
    <w:p w14:paraId="789C1CD5" w14:textId="77777777" w:rsidR="00E71EDB" w:rsidRDefault="00E71EDB" w:rsidP="00E71EDB">
      <w:pPr>
        <w:spacing w:after="0"/>
        <w:ind w:left="709" w:hanging="425"/>
        <w:rPr>
          <w:rFonts w:cstheme="minorHAnsi"/>
          <w:sz w:val="24"/>
          <w:szCs w:val="24"/>
        </w:rPr>
      </w:pPr>
      <w:r>
        <w:rPr>
          <w:rFonts w:cstheme="minorHAnsi"/>
          <w:sz w:val="24"/>
          <w:szCs w:val="24"/>
        </w:rPr>
        <w:lastRenderedPageBreak/>
        <w:t>•</w:t>
      </w:r>
      <w:r>
        <w:rPr>
          <w:rFonts w:cstheme="minorHAnsi"/>
          <w:sz w:val="24"/>
          <w:szCs w:val="24"/>
        </w:rPr>
        <w:tab/>
        <w:t>rośliny</w:t>
      </w:r>
    </w:p>
    <w:p w14:paraId="180AFD0F"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 xml:space="preserve">woda </w:t>
      </w:r>
    </w:p>
    <w:p w14:paraId="789AEEA7"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powietrze</w:t>
      </w:r>
    </w:p>
    <w:p w14:paraId="6AC28470"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powierzchnia ziemi</w:t>
      </w:r>
    </w:p>
    <w:p w14:paraId="435F9B9F"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krajobraz</w:t>
      </w:r>
    </w:p>
    <w:p w14:paraId="45E201EC"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klimat</w:t>
      </w:r>
    </w:p>
    <w:p w14:paraId="0A708870"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klimat akustyczny</w:t>
      </w:r>
    </w:p>
    <w:p w14:paraId="1A2EF207"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zasoby naturalne</w:t>
      </w:r>
    </w:p>
    <w:p w14:paraId="1607B902"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zabytki</w:t>
      </w:r>
    </w:p>
    <w:p w14:paraId="415139A0"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dobra materialne</w:t>
      </w:r>
    </w:p>
    <w:p w14:paraId="641C75EE" w14:textId="77777777" w:rsidR="00E71EDB" w:rsidRDefault="00E71EDB" w:rsidP="00E71EDB">
      <w:pPr>
        <w:spacing w:after="0"/>
        <w:ind w:left="709" w:hanging="425"/>
        <w:rPr>
          <w:rFonts w:cstheme="minorHAnsi"/>
          <w:sz w:val="24"/>
          <w:szCs w:val="24"/>
        </w:rPr>
      </w:pPr>
      <w:r>
        <w:rPr>
          <w:rFonts w:cstheme="minorHAnsi"/>
          <w:sz w:val="24"/>
          <w:szCs w:val="24"/>
        </w:rPr>
        <w:t>•</w:t>
      </w:r>
      <w:r>
        <w:rPr>
          <w:rFonts w:cstheme="minorHAnsi"/>
          <w:sz w:val="24"/>
          <w:szCs w:val="24"/>
        </w:rPr>
        <w:tab/>
        <w:t>obszary chronione, w tym Natura 2000.</w:t>
      </w:r>
    </w:p>
    <w:p w14:paraId="32E51E41" w14:textId="237775BA" w:rsidR="00E71EDB" w:rsidRDefault="00E71EDB" w:rsidP="00E71EDB">
      <w:pPr>
        <w:spacing w:before="120"/>
        <w:ind w:firstLine="709"/>
        <w:rPr>
          <w:rFonts w:cstheme="minorHAnsi"/>
          <w:sz w:val="24"/>
          <w:szCs w:val="24"/>
        </w:rPr>
      </w:pPr>
      <w:r>
        <w:rPr>
          <w:rFonts w:cstheme="minorHAnsi"/>
          <w:sz w:val="24"/>
          <w:szCs w:val="24"/>
        </w:rPr>
        <w:t xml:space="preserve">Analiza oddziaływań wykazała, że projekt Strategii Rozwoju Ponadlokalnego </w:t>
      </w:r>
      <w:r w:rsidR="00E40AAC">
        <w:rPr>
          <w:rFonts w:cstheme="minorHAnsi"/>
          <w:sz w:val="24"/>
          <w:szCs w:val="24"/>
        </w:rPr>
        <w:t>Leżajskiego Obszaru Funkcjonalnego</w:t>
      </w:r>
      <w:r>
        <w:rPr>
          <w:rFonts w:cstheme="minorHAnsi"/>
          <w:sz w:val="24"/>
          <w:szCs w:val="24"/>
        </w:rPr>
        <w:t xml:space="preserve"> na lata 2021-2027 z perspektywą do 2035 wywiera jednoznacznie pozytywny wpływ na środowisko </w:t>
      </w:r>
      <w:r w:rsidR="00E40AAC">
        <w:rPr>
          <w:rFonts w:cstheme="minorHAnsi"/>
          <w:sz w:val="24"/>
          <w:szCs w:val="24"/>
        </w:rPr>
        <w:t xml:space="preserve">na terytorium gmin OF </w:t>
      </w:r>
      <w:r>
        <w:rPr>
          <w:rFonts w:cstheme="minorHAnsi"/>
          <w:sz w:val="24"/>
          <w:szCs w:val="24"/>
        </w:rPr>
        <w:t>poprzez zaplanowane działania realizowane w ramach Celów Strategicznych i Operacyjnych zmierzających do osiągnięcia zakładanych efektów</w:t>
      </w:r>
      <w:r w:rsidR="00E40AAC">
        <w:rPr>
          <w:rFonts w:cstheme="minorHAnsi"/>
          <w:sz w:val="24"/>
          <w:szCs w:val="24"/>
        </w:rPr>
        <w:t>, w tym</w:t>
      </w:r>
      <w:r>
        <w:rPr>
          <w:rFonts w:cstheme="minorHAnsi"/>
          <w:sz w:val="24"/>
          <w:szCs w:val="24"/>
        </w:rPr>
        <w:t xml:space="preserve"> środowiskowych.</w:t>
      </w:r>
    </w:p>
    <w:p w14:paraId="1AC66195" w14:textId="61E49EE4" w:rsidR="00E71EDB" w:rsidRDefault="00E71EDB" w:rsidP="00E71EDB">
      <w:pPr>
        <w:ind w:firstLine="708"/>
        <w:rPr>
          <w:rFonts w:cstheme="minorHAnsi"/>
          <w:sz w:val="24"/>
          <w:szCs w:val="24"/>
        </w:rPr>
      </w:pPr>
      <w:r>
        <w:rPr>
          <w:rFonts w:cstheme="minorHAnsi"/>
          <w:sz w:val="24"/>
          <w:szCs w:val="24"/>
        </w:rPr>
        <w:t xml:space="preserve">Działania inwestycyjne ujęte w Strategii, na etapie realizacji (budowy, modernizacji) mogą powodować bezpośrednie chwilowe, bądź krótkoterminowe zanieczyszczenie powietrza wynikające z prowadzenia prac ziemnych (emisja niezorganizowana) oraz spalania paliw do zasilania maszyn, urządzeń budowlanych i transportu wykorzystywanego do przewozu materiałów budowlanych.  </w:t>
      </w:r>
      <w:r w:rsidR="009310A8">
        <w:rPr>
          <w:rFonts w:cstheme="minorHAnsi"/>
          <w:sz w:val="24"/>
          <w:szCs w:val="24"/>
        </w:rPr>
        <w:br/>
      </w:r>
      <w:r>
        <w:rPr>
          <w:rFonts w:cstheme="minorHAnsi"/>
          <w:sz w:val="24"/>
          <w:szCs w:val="24"/>
        </w:rPr>
        <w:t xml:space="preserve">W szczególności prace ziemne związane z modernizacją i budową dróg będą powodować niezorganizowaną emisję pyłów do powietrza. W dalszej perspektywie działania te, poprzez usprawnienie komunikacji przełożą się na ograniczenie emisji zanieczyszczeń do powietrza. </w:t>
      </w:r>
    </w:p>
    <w:p w14:paraId="479A4CEC" w14:textId="1930AC6E" w:rsidR="00E71EDB" w:rsidRDefault="00E71EDB" w:rsidP="00E71EDB">
      <w:pPr>
        <w:ind w:firstLine="708"/>
        <w:rPr>
          <w:rFonts w:cstheme="minorHAnsi"/>
          <w:sz w:val="24"/>
          <w:szCs w:val="24"/>
        </w:rPr>
      </w:pPr>
      <w:r>
        <w:rPr>
          <w:rFonts w:cstheme="minorHAnsi"/>
          <w:sz w:val="24"/>
          <w:szCs w:val="24"/>
        </w:rPr>
        <w:t xml:space="preserve">W zakresie realizacji postanowień Strategii Rozwoju Ponadlokalnego </w:t>
      </w:r>
      <w:r w:rsidR="00E40AAC">
        <w:rPr>
          <w:rFonts w:cstheme="minorHAnsi"/>
          <w:sz w:val="24"/>
          <w:szCs w:val="24"/>
        </w:rPr>
        <w:t>Leżajskiego Obszaru Funkcjonalnego</w:t>
      </w:r>
      <w:r>
        <w:rPr>
          <w:rFonts w:cstheme="minorHAnsi"/>
          <w:sz w:val="24"/>
          <w:szCs w:val="24"/>
        </w:rPr>
        <w:t xml:space="preserve"> z perspektywą do 2035 nie przewiduje się oddziaływań skumulowanych lub transgranicznych.</w:t>
      </w:r>
    </w:p>
    <w:p w14:paraId="0585D1A1" w14:textId="77777777" w:rsidR="00E71EDB" w:rsidRDefault="00E71EDB" w:rsidP="00E71EDB">
      <w:pPr>
        <w:ind w:firstLine="708"/>
        <w:rPr>
          <w:rFonts w:cstheme="minorHAnsi"/>
          <w:sz w:val="24"/>
          <w:szCs w:val="24"/>
        </w:rPr>
      </w:pPr>
      <w:r>
        <w:rPr>
          <w:rFonts w:cstheme="minorHAnsi"/>
          <w:sz w:val="24"/>
          <w:szCs w:val="24"/>
        </w:rPr>
        <w:t>Duży poziom ogólności planowania strategicznego i ramy czasowe sprawiają, że rozwiązania alternatywne dla  tych  przedsięwzięć, możliwe  do zastosowania na  etapie  rozwiązań  projektowych, mogą  obejmować:</w:t>
      </w:r>
    </w:p>
    <w:p w14:paraId="79C7C36F" w14:textId="77777777" w:rsidR="00E71EDB" w:rsidRDefault="00E71EDB" w:rsidP="00E71EDB">
      <w:pPr>
        <w:tabs>
          <w:tab w:val="left" w:pos="284"/>
        </w:tabs>
        <w:spacing w:after="0"/>
        <w:ind w:left="709" w:hanging="425"/>
        <w:rPr>
          <w:rFonts w:cstheme="minorHAnsi"/>
          <w:sz w:val="24"/>
          <w:szCs w:val="24"/>
        </w:rPr>
      </w:pPr>
      <w:r>
        <w:rPr>
          <w:rFonts w:cstheme="minorHAnsi"/>
          <w:sz w:val="24"/>
          <w:szCs w:val="24"/>
        </w:rPr>
        <w:t>•</w:t>
      </w:r>
      <w:r>
        <w:rPr>
          <w:rFonts w:cstheme="minorHAnsi"/>
          <w:sz w:val="24"/>
          <w:szCs w:val="24"/>
        </w:rPr>
        <w:tab/>
        <w:t xml:space="preserve"> lokalizację przedsięwzięcia,</w:t>
      </w:r>
    </w:p>
    <w:p w14:paraId="7FA17122" w14:textId="77777777" w:rsidR="00E71EDB" w:rsidRDefault="00E71EDB" w:rsidP="00E71EDB">
      <w:pPr>
        <w:tabs>
          <w:tab w:val="left" w:pos="284"/>
        </w:tabs>
        <w:spacing w:after="0"/>
        <w:ind w:left="709" w:hanging="425"/>
        <w:rPr>
          <w:rFonts w:cstheme="minorHAnsi"/>
          <w:sz w:val="24"/>
          <w:szCs w:val="24"/>
        </w:rPr>
      </w:pPr>
      <w:r>
        <w:rPr>
          <w:rFonts w:cstheme="minorHAnsi"/>
          <w:sz w:val="24"/>
          <w:szCs w:val="24"/>
        </w:rPr>
        <w:t>•</w:t>
      </w:r>
      <w:r>
        <w:rPr>
          <w:rFonts w:cstheme="minorHAnsi"/>
          <w:sz w:val="24"/>
          <w:szCs w:val="24"/>
        </w:rPr>
        <w:tab/>
        <w:t xml:space="preserve"> rozwiązania technologiczne lub konstrukcyjne,</w:t>
      </w:r>
    </w:p>
    <w:p w14:paraId="6F7E1046" w14:textId="77777777" w:rsidR="00E71EDB" w:rsidRDefault="00E71EDB" w:rsidP="00E71EDB">
      <w:pPr>
        <w:tabs>
          <w:tab w:val="left" w:pos="284"/>
        </w:tabs>
        <w:spacing w:after="0"/>
        <w:ind w:left="709" w:hanging="425"/>
        <w:rPr>
          <w:rFonts w:cstheme="minorHAnsi"/>
          <w:sz w:val="24"/>
          <w:szCs w:val="24"/>
        </w:rPr>
      </w:pPr>
      <w:r>
        <w:rPr>
          <w:rFonts w:cstheme="minorHAnsi"/>
          <w:sz w:val="24"/>
          <w:szCs w:val="24"/>
        </w:rPr>
        <w:t>•</w:t>
      </w:r>
      <w:r>
        <w:rPr>
          <w:rFonts w:cstheme="minorHAnsi"/>
          <w:sz w:val="24"/>
          <w:szCs w:val="24"/>
        </w:rPr>
        <w:tab/>
        <w:t xml:space="preserve"> przebieg szlaków (w przypadku inwestycji liniowych),</w:t>
      </w:r>
    </w:p>
    <w:p w14:paraId="52432F0F" w14:textId="77777777" w:rsidR="00E71EDB" w:rsidRDefault="00E71EDB" w:rsidP="00E71EDB">
      <w:pPr>
        <w:tabs>
          <w:tab w:val="left" w:pos="284"/>
        </w:tabs>
        <w:spacing w:after="0"/>
        <w:ind w:left="709" w:hanging="425"/>
        <w:rPr>
          <w:rFonts w:cstheme="minorHAnsi"/>
          <w:sz w:val="24"/>
          <w:szCs w:val="24"/>
        </w:rPr>
      </w:pPr>
      <w:r>
        <w:rPr>
          <w:rFonts w:cstheme="minorHAnsi"/>
          <w:sz w:val="24"/>
          <w:szCs w:val="24"/>
        </w:rPr>
        <w:t>•</w:t>
      </w:r>
      <w:r>
        <w:rPr>
          <w:rFonts w:cstheme="minorHAnsi"/>
          <w:sz w:val="24"/>
          <w:szCs w:val="24"/>
        </w:rPr>
        <w:tab/>
        <w:t>różne skale i rozmiary inwestycji,</w:t>
      </w:r>
    </w:p>
    <w:p w14:paraId="7671465C" w14:textId="77777777" w:rsidR="00E71EDB" w:rsidRDefault="00E71EDB" w:rsidP="00E71EDB">
      <w:pPr>
        <w:tabs>
          <w:tab w:val="left" w:pos="284"/>
        </w:tabs>
        <w:spacing w:after="0"/>
        <w:ind w:left="709" w:hanging="425"/>
        <w:rPr>
          <w:rFonts w:cstheme="minorHAnsi"/>
          <w:sz w:val="24"/>
          <w:szCs w:val="24"/>
        </w:rPr>
      </w:pPr>
      <w:r>
        <w:rPr>
          <w:rFonts w:cstheme="minorHAnsi"/>
          <w:sz w:val="24"/>
          <w:szCs w:val="24"/>
        </w:rPr>
        <w:t>•</w:t>
      </w:r>
      <w:r>
        <w:rPr>
          <w:rFonts w:cstheme="minorHAnsi"/>
          <w:sz w:val="24"/>
          <w:szCs w:val="24"/>
        </w:rPr>
        <w:tab/>
        <w:t>harmonogramy lub organizacje prac budowlanych,</w:t>
      </w:r>
    </w:p>
    <w:p w14:paraId="72A5378C" w14:textId="77777777" w:rsidR="00E71EDB" w:rsidRDefault="00E71EDB" w:rsidP="00E71EDB">
      <w:pPr>
        <w:tabs>
          <w:tab w:val="left" w:pos="284"/>
        </w:tabs>
        <w:spacing w:after="0"/>
        <w:ind w:left="709" w:hanging="425"/>
        <w:rPr>
          <w:rFonts w:cstheme="minorHAnsi"/>
          <w:sz w:val="24"/>
          <w:szCs w:val="24"/>
        </w:rPr>
      </w:pPr>
      <w:r>
        <w:rPr>
          <w:rFonts w:cstheme="minorHAnsi"/>
          <w:sz w:val="24"/>
          <w:szCs w:val="24"/>
        </w:rPr>
        <w:t>•</w:t>
      </w:r>
      <w:r>
        <w:rPr>
          <w:rFonts w:cstheme="minorHAnsi"/>
          <w:sz w:val="24"/>
          <w:szCs w:val="24"/>
        </w:rPr>
        <w:tab/>
        <w:t>metody budowy.</w:t>
      </w:r>
    </w:p>
    <w:p w14:paraId="4750E713" w14:textId="77777777" w:rsidR="00E71EDB" w:rsidRDefault="00E71EDB" w:rsidP="00E71EDB">
      <w:pPr>
        <w:spacing w:before="120"/>
        <w:ind w:firstLine="709"/>
        <w:rPr>
          <w:rFonts w:cstheme="minorHAnsi"/>
          <w:sz w:val="24"/>
          <w:szCs w:val="24"/>
        </w:rPr>
      </w:pPr>
      <w:r>
        <w:rPr>
          <w:rFonts w:cstheme="minorHAnsi"/>
          <w:sz w:val="24"/>
          <w:szCs w:val="24"/>
        </w:rPr>
        <w:t>Ze względu na wpływ na środowisko oraz bardzo szybki rozwój technologii największe możliwości rozwiązań alternatywnych istnieją w obszarze wyboru najlepszego pod względem oddziaływania na środowisko wariantu technologicznego.</w:t>
      </w:r>
    </w:p>
    <w:p w14:paraId="05BDAF6E" w14:textId="2BF41E3D" w:rsidR="00E71EDB" w:rsidRDefault="00E71EDB" w:rsidP="00E71EDB">
      <w:pPr>
        <w:ind w:firstLine="708"/>
        <w:rPr>
          <w:rFonts w:cstheme="minorHAnsi"/>
          <w:sz w:val="24"/>
          <w:szCs w:val="24"/>
        </w:rPr>
      </w:pPr>
      <w:r>
        <w:rPr>
          <w:rFonts w:cstheme="minorHAnsi"/>
          <w:sz w:val="24"/>
          <w:szCs w:val="24"/>
        </w:rPr>
        <w:t xml:space="preserve">Podstawowe cele ochrony środowiska w </w:t>
      </w:r>
      <w:r w:rsidR="009310A8">
        <w:rPr>
          <w:rFonts w:cstheme="minorHAnsi"/>
          <w:sz w:val="24"/>
          <w:szCs w:val="24"/>
        </w:rPr>
        <w:t xml:space="preserve">Leżajskim </w:t>
      </w:r>
      <w:r>
        <w:rPr>
          <w:rFonts w:cstheme="minorHAnsi"/>
          <w:sz w:val="24"/>
          <w:szCs w:val="24"/>
        </w:rPr>
        <w:t>Obszarze Funkcjonalnym są zbieżne z celami gospodarki obiegu zamkniętego, adaptacji do zmian klimatu i ograniczania wpływu na środowisku. Wskazane idee mają posłużyć zmniejszeniu zanieczyszczenia środowiska i stworzeniu bardziej samowystarczalnej, oszczędzającej zasoby naturalne gospodarki.</w:t>
      </w:r>
    </w:p>
    <w:p w14:paraId="13AC5367" w14:textId="68F48E9F" w:rsidR="00E71EDB" w:rsidRDefault="00E71EDB" w:rsidP="00E71EDB">
      <w:pPr>
        <w:pStyle w:val="Nagwek1"/>
      </w:pPr>
      <w:bookmarkStart w:id="128" w:name="_Toc97673134"/>
      <w:r w:rsidRPr="00E71EDB">
        <w:rPr>
          <w:sz w:val="40"/>
          <w:szCs w:val="40"/>
        </w:rPr>
        <w:lastRenderedPageBreak/>
        <w:t>14.Zespół autorski</w:t>
      </w:r>
      <w:bookmarkEnd w:id="128"/>
    </w:p>
    <w:p w14:paraId="55936A7B" w14:textId="10AE568B" w:rsidR="00E71EDB" w:rsidRDefault="00E71EDB" w:rsidP="00E71EDB">
      <w:pPr>
        <w:spacing w:before="120"/>
        <w:rPr>
          <w:sz w:val="24"/>
          <w:szCs w:val="24"/>
        </w:rPr>
      </w:pPr>
      <w:r>
        <w:rPr>
          <w:b/>
          <w:bCs/>
          <w:sz w:val="24"/>
          <w:szCs w:val="24"/>
        </w:rPr>
        <w:t>Kierujący zespołem:</w:t>
      </w:r>
      <w:r>
        <w:rPr>
          <w:sz w:val="24"/>
          <w:szCs w:val="24"/>
        </w:rPr>
        <w:t xml:space="preserve"> Magdalena Komaniecka – magister ochrony środowiska  o specjalności polityka ekologiczna, absolwentka KUL, Wydziału Matematyczno-Przyrodniczego, Kierunek Ochrona Środowiska (studia magisterskie). W dorobku naukowym posiada m.in. publikacje: artykuł do pracy zbiorowej: Poradnik dla Gmin. Wdrażanie ustawy o utrzymaniu czystości i porządku w gminach. (2012), Ekorozwój gminy Józefów na Roztoczu (1997/współautor), Jak żyć zdrowo i bezpiecznie radzą studenci KUL (1997/współautor), Ekorozwój gminy Tomaszów Lubelski (1998/współautor); artykuł do pracy zbiorowej: Realizacja polityki ekologicznej w wybranych gminach Lubelszczyzny a referendum unijne w Polsce, w: Regionalne Strategie Rozwoju Zrównoważonego, Red. S. Kozłowski, Wydawnictwo Ekonomia i Środowisko, Białystok 2004;</w:t>
      </w:r>
    </w:p>
    <w:p w14:paraId="0B3ACBF8" w14:textId="4243B9EB" w:rsidR="00E71EDB" w:rsidRDefault="00E71EDB" w:rsidP="00E71EDB">
      <w:pPr>
        <w:spacing w:before="120"/>
        <w:rPr>
          <w:sz w:val="24"/>
          <w:szCs w:val="24"/>
        </w:rPr>
      </w:pPr>
    </w:p>
    <w:p w14:paraId="3B404BAE" w14:textId="77777777" w:rsidR="00E71EDB" w:rsidRDefault="00E71EDB" w:rsidP="00E71EDB">
      <w:pPr>
        <w:spacing w:before="120"/>
        <w:rPr>
          <w:sz w:val="24"/>
          <w:szCs w:val="24"/>
        </w:rPr>
      </w:pPr>
    </w:p>
    <w:p w14:paraId="12EAE9A2" w14:textId="16DA6B81" w:rsidR="00E71EDB" w:rsidRDefault="00E71EDB" w:rsidP="00E71EDB">
      <w:pPr>
        <w:spacing w:before="120"/>
        <w:jc w:val="right"/>
        <w:rPr>
          <w:sz w:val="24"/>
          <w:szCs w:val="24"/>
        </w:rPr>
      </w:pPr>
      <w:r>
        <w:rPr>
          <w:sz w:val="24"/>
          <w:szCs w:val="24"/>
        </w:rPr>
        <w:t>……………………………..</w:t>
      </w:r>
    </w:p>
    <w:p w14:paraId="545B010A" w14:textId="77777777" w:rsidR="00E71EDB" w:rsidRDefault="00E71EDB" w:rsidP="00E71EDB">
      <w:pPr>
        <w:spacing w:before="120"/>
        <w:jc w:val="right"/>
        <w:rPr>
          <w:sz w:val="24"/>
          <w:szCs w:val="24"/>
        </w:rPr>
      </w:pPr>
    </w:p>
    <w:p w14:paraId="1368C56E" w14:textId="2CA42DDA" w:rsidR="00E71EDB" w:rsidRDefault="00E71EDB" w:rsidP="00E71EDB">
      <w:pPr>
        <w:rPr>
          <w:sz w:val="24"/>
          <w:szCs w:val="24"/>
        </w:rPr>
      </w:pPr>
      <w:r>
        <w:rPr>
          <w:sz w:val="24"/>
          <w:szCs w:val="24"/>
        </w:rPr>
        <w:t>Monika Kłos – magister po kierunku: stosunki międzynarodowe o specjalności integracja europejska (Uniwersytet Wrocławski). Absolwentka studiów podyplomowych: Audyt i kontrola zarządcza w jednostkach sektora finansów publicznych.</w:t>
      </w:r>
    </w:p>
    <w:p w14:paraId="317FBD4B" w14:textId="0C8DA976" w:rsidR="00E71EDB" w:rsidRDefault="00E71EDB" w:rsidP="00E71EDB">
      <w:pPr>
        <w:rPr>
          <w:sz w:val="24"/>
          <w:szCs w:val="24"/>
        </w:rPr>
      </w:pPr>
    </w:p>
    <w:p w14:paraId="31AAC4B9" w14:textId="3458E95F" w:rsidR="00E71EDB" w:rsidRDefault="00E71EDB" w:rsidP="00E71EDB">
      <w:pPr>
        <w:jc w:val="right"/>
        <w:rPr>
          <w:sz w:val="24"/>
          <w:szCs w:val="24"/>
        </w:rPr>
      </w:pPr>
      <w:r>
        <w:rPr>
          <w:sz w:val="24"/>
          <w:szCs w:val="24"/>
        </w:rPr>
        <w:t>……………………………..</w:t>
      </w:r>
    </w:p>
    <w:p w14:paraId="491E8ECB" w14:textId="77777777" w:rsidR="00E71EDB" w:rsidRDefault="00E71EDB" w:rsidP="00E71EDB">
      <w:pPr>
        <w:rPr>
          <w:sz w:val="24"/>
          <w:szCs w:val="24"/>
        </w:rPr>
      </w:pPr>
    </w:p>
    <w:p w14:paraId="356AD126" w14:textId="77777777" w:rsidR="00E71EDB" w:rsidRDefault="00E71EDB" w:rsidP="00E71EDB">
      <w:pPr>
        <w:rPr>
          <w:sz w:val="24"/>
          <w:szCs w:val="24"/>
        </w:rPr>
      </w:pPr>
      <w:r>
        <w:rPr>
          <w:sz w:val="24"/>
          <w:szCs w:val="24"/>
        </w:rPr>
        <w:t>Paweł Skurski - magister po kierunku Administracja (Uniwersytet Marii Curie Skłodowskiej w Lublinie). Absolwent studiów podyplomowych: Akademia Rozwoju Regionalnego na Uniwersytecie Warszawskim.</w:t>
      </w:r>
    </w:p>
    <w:p w14:paraId="5DE65D85" w14:textId="51FDC35E" w:rsidR="00E71EDB" w:rsidRDefault="00E71EDB" w:rsidP="00E71EDB">
      <w:pPr>
        <w:rPr>
          <w:sz w:val="24"/>
          <w:szCs w:val="24"/>
        </w:rPr>
      </w:pPr>
    </w:p>
    <w:p w14:paraId="0F3CCF88" w14:textId="2AF25AD7" w:rsidR="00E71EDB" w:rsidRDefault="00E71EDB" w:rsidP="00E71EDB">
      <w:pPr>
        <w:jc w:val="right"/>
        <w:rPr>
          <w:sz w:val="24"/>
          <w:szCs w:val="24"/>
        </w:rPr>
      </w:pPr>
      <w:r>
        <w:rPr>
          <w:sz w:val="24"/>
          <w:szCs w:val="24"/>
        </w:rPr>
        <w:t>……………………………..</w:t>
      </w:r>
    </w:p>
    <w:p w14:paraId="699E926D" w14:textId="77777777" w:rsidR="00E71EDB" w:rsidRDefault="00E71EDB" w:rsidP="00E71EDB">
      <w:pPr>
        <w:rPr>
          <w:sz w:val="24"/>
          <w:szCs w:val="24"/>
        </w:rPr>
      </w:pPr>
    </w:p>
    <w:p w14:paraId="54D1C2B2" w14:textId="77777777" w:rsidR="009310A8" w:rsidRDefault="009310A8" w:rsidP="00E71EDB">
      <w:pPr>
        <w:rPr>
          <w:b/>
          <w:bCs/>
          <w:sz w:val="24"/>
          <w:szCs w:val="24"/>
        </w:rPr>
      </w:pPr>
    </w:p>
    <w:p w14:paraId="0C44E444" w14:textId="77777777" w:rsidR="009310A8" w:rsidRDefault="009310A8" w:rsidP="00E71EDB">
      <w:pPr>
        <w:rPr>
          <w:b/>
          <w:bCs/>
          <w:sz w:val="24"/>
          <w:szCs w:val="24"/>
        </w:rPr>
      </w:pPr>
    </w:p>
    <w:p w14:paraId="75A70BDA" w14:textId="77777777" w:rsidR="009310A8" w:rsidRDefault="009310A8" w:rsidP="00E71EDB">
      <w:pPr>
        <w:rPr>
          <w:b/>
          <w:bCs/>
          <w:sz w:val="24"/>
          <w:szCs w:val="24"/>
        </w:rPr>
      </w:pPr>
    </w:p>
    <w:p w14:paraId="265F6AA4" w14:textId="77777777" w:rsidR="009310A8" w:rsidRDefault="009310A8" w:rsidP="00E71EDB">
      <w:pPr>
        <w:rPr>
          <w:b/>
          <w:bCs/>
          <w:sz w:val="24"/>
          <w:szCs w:val="24"/>
        </w:rPr>
      </w:pPr>
    </w:p>
    <w:p w14:paraId="2905079D" w14:textId="77777777" w:rsidR="009310A8" w:rsidRDefault="009310A8" w:rsidP="00E71EDB">
      <w:pPr>
        <w:rPr>
          <w:b/>
          <w:bCs/>
          <w:sz w:val="24"/>
          <w:szCs w:val="24"/>
        </w:rPr>
      </w:pPr>
    </w:p>
    <w:p w14:paraId="7D47D5A5" w14:textId="77777777" w:rsidR="009310A8" w:rsidRDefault="009310A8" w:rsidP="00E71EDB">
      <w:pPr>
        <w:rPr>
          <w:b/>
          <w:bCs/>
          <w:sz w:val="24"/>
          <w:szCs w:val="24"/>
        </w:rPr>
      </w:pPr>
    </w:p>
    <w:p w14:paraId="612CD638" w14:textId="77777777" w:rsidR="009310A8" w:rsidRDefault="009310A8" w:rsidP="00E71EDB">
      <w:pPr>
        <w:rPr>
          <w:b/>
          <w:bCs/>
          <w:sz w:val="24"/>
          <w:szCs w:val="24"/>
        </w:rPr>
      </w:pPr>
    </w:p>
    <w:p w14:paraId="2CC65F7E" w14:textId="77777777" w:rsidR="009310A8" w:rsidRDefault="009310A8" w:rsidP="00E71EDB">
      <w:pPr>
        <w:rPr>
          <w:b/>
          <w:bCs/>
          <w:sz w:val="24"/>
          <w:szCs w:val="24"/>
        </w:rPr>
      </w:pPr>
    </w:p>
    <w:p w14:paraId="26B5D134" w14:textId="77777777" w:rsidR="009310A8" w:rsidRDefault="009310A8" w:rsidP="00E71EDB">
      <w:pPr>
        <w:rPr>
          <w:b/>
          <w:bCs/>
          <w:sz w:val="24"/>
          <w:szCs w:val="24"/>
        </w:rPr>
      </w:pPr>
    </w:p>
    <w:p w14:paraId="0D514FAD" w14:textId="77777777" w:rsidR="009310A8" w:rsidRDefault="009310A8" w:rsidP="00E71EDB">
      <w:pPr>
        <w:rPr>
          <w:b/>
          <w:bCs/>
          <w:sz w:val="24"/>
          <w:szCs w:val="24"/>
        </w:rPr>
      </w:pPr>
    </w:p>
    <w:p w14:paraId="1FA9D8BC" w14:textId="77777777" w:rsidR="009310A8" w:rsidRDefault="009310A8" w:rsidP="00E71EDB">
      <w:pPr>
        <w:rPr>
          <w:b/>
          <w:bCs/>
          <w:sz w:val="24"/>
          <w:szCs w:val="24"/>
        </w:rPr>
      </w:pPr>
    </w:p>
    <w:p w14:paraId="74182B47" w14:textId="77777777" w:rsidR="009310A8" w:rsidRDefault="009310A8" w:rsidP="00E71EDB">
      <w:pPr>
        <w:rPr>
          <w:b/>
          <w:bCs/>
          <w:sz w:val="24"/>
          <w:szCs w:val="24"/>
        </w:rPr>
      </w:pPr>
    </w:p>
    <w:p w14:paraId="0843E75B" w14:textId="77777777" w:rsidR="009310A8" w:rsidRDefault="009310A8" w:rsidP="00E71EDB">
      <w:pPr>
        <w:rPr>
          <w:b/>
          <w:bCs/>
          <w:sz w:val="24"/>
          <w:szCs w:val="24"/>
        </w:rPr>
      </w:pPr>
    </w:p>
    <w:p w14:paraId="55578AAC" w14:textId="77777777" w:rsidR="009310A8" w:rsidRDefault="009310A8" w:rsidP="00E71EDB">
      <w:pPr>
        <w:rPr>
          <w:b/>
          <w:bCs/>
          <w:sz w:val="24"/>
          <w:szCs w:val="24"/>
        </w:rPr>
      </w:pPr>
    </w:p>
    <w:p w14:paraId="4DB80DBA" w14:textId="77777777" w:rsidR="009310A8" w:rsidRDefault="009310A8" w:rsidP="00E71EDB">
      <w:pPr>
        <w:rPr>
          <w:b/>
          <w:bCs/>
          <w:sz w:val="24"/>
          <w:szCs w:val="24"/>
        </w:rPr>
      </w:pPr>
    </w:p>
    <w:p w14:paraId="20140553" w14:textId="77777777" w:rsidR="009310A8" w:rsidRDefault="009310A8" w:rsidP="00E71EDB">
      <w:pPr>
        <w:rPr>
          <w:b/>
          <w:bCs/>
          <w:sz w:val="24"/>
          <w:szCs w:val="24"/>
        </w:rPr>
      </w:pPr>
    </w:p>
    <w:p w14:paraId="647C4CA5" w14:textId="77777777" w:rsidR="009310A8" w:rsidRDefault="009310A8" w:rsidP="00E71EDB">
      <w:pPr>
        <w:rPr>
          <w:b/>
          <w:bCs/>
          <w:sz w:val="24"/>
          <w:szCs w:val="24"/>
        </w:rPr>
      </w:pPr>
    </w:p>
    <w:p w14:paraId="03645B02" w14:textId="3B1D0CAE" w:rsidR="00E71EDB" w:rsidRDefault="00E71EDB" w:rsidP="00E71EDB">
      <w:pPr>
        <w:rPr>
          <w:b/>
          <w:bCs/>
          <w:sz w:val="24"/>
          <w:szCs w:val="24"/>
        </w:rPr>
      </w:pPr>
      <w:r>
        <w:rPr>
          <w:b/>
          <w:bCs/>
          <w:sz w:val="24"/>
          <w:szCs w:val="24"/>
        </w:rPr>
        <w:lastRenderedPageBreak/>
        <w:t xml:space="preserve">Oświadczenie o spełnieniu wymagań przez kierującego zespołem autorów prognozy oddziaływania na środowisko – zgodnie z art. 74a ustawy z dnia 3 października 2008 r. </w:t>
      </w:r>
      <w:r>
        <w:rPr>
          <w:b/>
          <w:bCs/>
          <w:sz w:val="24"/>
          <w:szCs w:val="24"/>
        </w:rPr>
        <w:br/>
        <w:t>o udostępnianiu informacji o środowisku, udziale społeczeństwa w ochronie środowiska oraz ocenach oddziaływania na środowisko</w:t>
      </w:r>
    </w:p>
    <w:p w14:paraId="3C04156C" w14:textId="77777777" w:rsidR="00E71EDB" w:rsidRDefault="00E71EDB" w:rsidP="00E71EDB">
      <w:pPr>
        <w:rPr>
          <w:sz w:val="24"/>
          <w:szCs w:val="24"/>
        </w:rPr>
      </w:pPr>
    </w:p>
    <w:p w14:paraId="03B6A4D5" w14:textId="2425D222" w:rsidR="00E71EDB" w:rsidRDefault="00E71EDB" w:rsidP="00AE1EF2">
      <w:pPr>
        <w:ind w:firstLine="708"/>
        <w:rPr>
          <w:sz w:val="24"/>
          <w:szCs w:val="24"/>
        </w:rPr>
      </w:pPr>
      <w:r>
        <w:rPr>
          <w:sz w:val="24"/>
          <w:szCs w:val="24"/>
        </w:rPr>
        <w:t xml:space="preserve">Zgodnie z art. 74a ustawy z dnia 3 października 2008 r. o udostępnianiu informacji </w:t>
      </w:r>
      <w:r>
        <w:rPr>
          <w:sz w:val="24"/>
          <w:szCs w:val="24"/>
        </w:rPr>
        <w:br/>
        <w:t>o środowisku i jego ochronie, udziale społeczeństwa w ochronie środowiska oraz ocenach oddziaływania na środowisko (</w:t>
      </w:r>
      <w:proofErr w:type="spellStart"/>
      <w:r>
        <w:rPr>
          <w:sz w:val="24"/>
          <w:szCs w:val="24"/>
        </w:rPr>
        <w:t>t.j</w:t>
      </w:r>
      <w:proofErr w:type="spellEnd"/>
      <w:r>
        <w:rPr>
          <w:sz w:val="24"/>
          <w:szCs w:val="24"/>
        </w:rPr>
        <w:t xml:space="preserve">. Dz. U. z 2021 r., poz. 247 z </w:t>
      </w:r>
      <w:proofErr w:type="spellStart"/>
      <w:r>
        <w:rPr>
          <w:sz w:val="24"/>
          <w:szCs w:val="24"/>
        </w:rPr>
        <w:t>późn</w:t>
      </w:r>
      <w:proofErr w:type="spellEnd"/>
      <w:r>
        <w:rPr>
          <w:sz w:val="24"/>
          <w:szCs w:val="24"/>
        </w:rPr>
        <w:t>. zm.) oświadczam, że posiadam niezbędne kwalifikacje do wykonania powyższej prognozy oddziaływania na środowisko projektu „</w:t>
      </w:r>
      <w:r w:rsidR="00AE1EF2" w:rsidRPr="00AE1EF2">
        <w:rPr>
          <w:sz w:val="24"/>
          <w:szCs w:val="24"/>
        </w:rPr>
        <w:t xml:space="preserve">Strategii Rozwoju Ponadlokalnego Leżajskiego Obszaru Funkcjonalnego na lata 2021–2027 </w:t>
      </w:r>
      <w:r w:rsidR="00AE1EF2">
        <w:rPr>
          <w:sz w:val="24"/>
          <w:szCs w:val="24"/>
        </w:rPr>
        <w:br/>
      </w:r>
      <w:r w:rsidR="00AE1EF2" w:rsidRPr="00AE1EF2">
        <w:rPr>
          <w:sz w:val="24"/>
          <w:szCs w:val="24"/>
        </w:rPr>
        <w:t>z perspektywą do 2035 roku</w:t>
      </w:r>
      <w:r>
        <w:rPr>
          <w:sz w:val="24"/>
          <w:szCs w:val="24"/>
        </w:rPr>
        <w:t>”, tj. ukończyłam, w rozumieniu przepisów o szkolnictwie wyższym i nauce, studia magisterskie na kierunku ochrona środowiska, co wypełnia wymogi art. 74</w:t>
      </w:r>
      <w:r w:rsidR="00FD3987">
        <w:rPr>
          <w:sz w:val="24"/>
          <w:szCs w:val="24"/>
        </w:rPr>
        <w:t>a</w:t>
      </w:r>
      <w:bookmarkStart w:id="129" w:name="_GoBack"/>
      <w:bookmarkEnd w:id="129"/>
      <w:r>
        <w:rPr>
          <w:sz w:val="24"/>
          <w:szCs w:val="24"/>
        </w:rPr>
        <w:t xml:space="preserve"> ust.2 pkt 1 Ustawy.</w:t>
      </w:r>
    </w:p>
    <w:p w14:paraId="10DE35A1" w14:textId="77777777" w:rsidR="00E71EDB" w:rsidRDefault="00E71EDB" w:rsidP="00E71EDB">
      <w:pPr>
        <w:rPr>
          <w:sz w:val="24"/>
          <w:szCs w:val="24"/>
        </w:rPr>
      </w:pPr>
      <w:r>
        <w:rPr>
          <w:sz w:val="24"/>
          <w:szCs w:val="24"/>
        </w:rPr>
        <w:t>Jestem świadoma odpowiedzialności karnej za złożenie fałszywego oświadczenia.</w:t>
      </w:r>
    </w:p>
    <w:p w14:paraId="37BC2872" w14:textId="77777777" w:rsidR="00E71EDB" w:rsidRDefault="00E71EDB" w:rsidP="00E71EDB">
      <w:pPr>
        <w:rPr>
          <w:sz w:val="24"/>
          <w:szCs w:val="24"/>
        </w:rPr>
      </w:pPr>
    </w:p>
    <w:p w14:paraId="486877C7" w14:textId="0C63766D" w:rsidR="00E71EDB" w:rsidRDefault="00E71EDB" w:rsidP="00E71EDB">
      <w:pPr>
        <w:rPr>
          <w:sz w:val="24"/>
          <w:szCs w:val="24"/>
        </w:rPr>
      </w:pPr>
      <w:r>
        <w:rPr>
          <w:sz w:val="24"/>
          <w:szCs w:val="24"/>
        </w:rPr>
        <w:t xml:space="preserve">Lublin, dnia </w:t>
      </w:r>
      <w:r w:rsidR="00B65381">
        <w:rPr>
          <w:sz w:val="24"/>
          <w:szCs w:val="24"/>
        </w:rPr>
        <w:t>………………</w:t>
      </w:r>
      <w:r>
        <w:rPr>
          <w:sz w:val="24"/>
          <w:szCs w:val="24"/>
        </w:rPr>
        <w:t xml:space="preserve"> 2022 roku</w:t>
      </w:r>
    </w:p>
    <w:p w14:paraId="6AC7E961" w14:textId="77777777" w:rsidR="00E71EDB" w:rsidRDefault="00E71EDB" w:rsidP="00E71EDB">
      <w:pPr>
        <w:rPr>
          <w:sz w:val="24"/>
          <w:szCs w:val="24"/>
        </w:rPr>
      </w:pPr>
    </w:p>
    <w:p w14:paraId="12511126" w14:textId="77777777" w:rsidR="00E71EDB" w:rsidRDefault="00E71EDB" w:rsidP="00E71EDB">
      <w:pPr>
        <w:rPr>
          <w:sz w:val="24"/>
          <w:szCs w:val="24"/>
        </w:rPr>
      </w:pPr>
    </w:p>
    <w:p w14:paraId="4B0B894A" w14:textId="77777777" w:rsidR="00E71EDB" w:rsidRDefault="00E71EDB" w:rsidP="00E71EDB">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p>
    <w:p w14:paraId="149EB55A" w14:textId="77777777" w:rsidR="00E71EDB" w:rsidRDefault="00E71EDB" w:rsidP="00E71EDB">
      <w:pPr>
        <w:rPr>
          <w:sz w:val="24"/>
          <w:szCs w:val="24"/>
        </w:rPr>
      </w:pPr>
    </w:p>
    <w:p w14:paraId="37FD9C4B" w14:textId="279FEC87" w:rsidR="000D17EA" w:rsidRPr="00493C04" w:rsidRDefault="000D17EA" w:rsidP="000D17EA">
      <w:pPr>
        <w:rPr>
          <w:sz w:val="24"/>
        </w:rPr>
      </w:pPr>
    </w:p>
    <w:p w14:paraId="42F8D14B" w14:textId="0F954331" w:rsidR="000D17EA" w:rsidRDefault="000D17EA" w:rsidP="000D17EA">
      <w:pPr>
        <w:rPr>
          <w:szCs w:val="20"/>
        </w:rPr>
      </w:pPr>
    </w:p>
    <w:p w14:paraId="6C3F5BD5" w14:textId="55B2DA96" w:rsidR="009310A8" w:rsidRDefault="009310A8" w:rsidP="000D17EA">
      <w:pPr>
        <w:rPr>
          <w:szCs w:val="20"/>
        </w:rPr>
      </w:pPr>
    </w:p>
    <w:p w14:paraId="49788F06" w14:textId="211D9AC9" w:rsidR="009310A8" w:rsidRDefault="009310A8" w:rsidP="000D17EA">
      <w:pPr>
        <w:rPr>
          <w:szCs w:val="20"/>
        </w:rPr>
      </w:pPr>
    </w:p>
    <w:p w14:paraId="07C7C3E6" w14:textId="5CE1C875" w:rsidR="009310A8" w:rsidRDefault="009310A8" w:rsidP="000D17EA">
      <w:pPr>
        <w:rPr>
          <w:szCs w:val="20"/>
        </w:rPr>
      </w:pPr>
    </w:p>
    <w:p w14:paraId="5CD4186E" w14:textId="60F91570" w:rsidR="009310A8" w:rsidRDefault="009310A8" w:rsidP="000D17EA">
      <w:pPr>
        <w:rPr>
          <w:szCs w:val="20"/>
        </w:rPr>
      </w:pPr>
    </w:p>
    <w:p w14:paraId="4EB851EA" w14:textId="4A092C2B" w:rsidR="009310A8" w:rsidRDefault="009310A8" w:rsidP="000D17EA">
      <w:pPr>
        <w:rPr>
          <w:szCs w:val="20"/>
        </w:rPr>
      </w:pPr>
    </w:p>
    <w:p w14:paraId="5CF047C2" w14:textId="5A2611B7" w:rsidR="009310A8" w:rsidRDefault="009310A8" w:rsidP="000D17EA">
      <w:pPr>
        <w:rPr>
          <w:szCs w:val="20"/>
        </w:rPr>
      </w:pPr>
    </w:p>
    <w:p w14:paraId="01827D84" w14:textId="6CF23346" w:rsidR="009310A8" w:rsidRDefault="009310A8" w:rsidP="000D17EA">
      <w:pPr>
        <w:rPr>
          <w:szCs w:val="20"/>
        </w:rPr>
      </w:pPr>
    </w:p>
    <w:p w14:paraId="22A5EAFD" w14:textId="335B43D7" w:rsidR="009310A8" w:rsidRDefault="009310A8" w:rsidP="000D17EA">
      <w:pPr>
        <w:rPr>
          <w:szCs w:val="20"/>
        </w:rPr>
      </w:pPr>
    </w:p>
    <w:p w14:paraId="4F466AF8" w14:textId="150CCDCE" w:rsidR="009310A8" w:rsidRDefault="009310A8" w:rsidP="000D17EA">
      <w:pPr>
        <w:rPr>
          <w:szCs w:val="20"/>
        </w:rPr>
      </w:pPr>
    </w:p>
    <w:p w14:paraId="2740113C" w14:textId="3AC0B42F" w:rsidR="009310A8" w:rsidRDefault="009310A8" w:rsidP="000D17EA">
      <w:pPr>
        <w:rPr>
          <w:szCs w:val="20"/>
        </w:rPr>
      </w:pPr>
    </w:p>
    <w:p w14:paraId="0DCD313D" w14:textId="7AD17818" w:rsidR="009310A8" w:rsidRDefault="009310A8" w:rsidP="000D17EA">
      <w:pPr>
        <w:rPr>
          <w:szCs w:val="20"/>
        </w:rPr>
      </w:pPr>
    </w:p>
    <w:p w14:paraId="50F92322" w14:textId="0B3454CC" w:rsidR="009310A8" w:rsidRDefault="009310A8" w:rsidP="000D17EA">
      <w:pPr>
        <w:rPr>
          <w:szCs w:val="20"/>
        </w:rPr>
      </w:pPr>
    </w:p>
    <w:p w14:paraId="71A5C323" w14:textId="26E66A2B" w:rsidR="009310A8" w:rsidRDefault="009310A8" w:rsidP="000D17EA">
      <w:pPr>
        <w:rPr>
          <w:szCs w:val="20"/>
        </w:rPr>
      </w:pPr>
    </w:p>
    <w:p w14:paraId="7083C24B" w14:textId="761EA08F" w:rsidR="009310A8" w:rsidRDefault="009310A8" w:rsidP="000D17EA">
      <w:pPr>
        <w:rPr>
          <w:szCs w:val="20"/>
        </w:rPr>
      </w:pPr>
    </w:p>
    <w:p w14:paraId="100295F3" w14:textId="68B47957" w:rsidR="009310A8" w:rsidRDefault="009310A8" w:rsidP="000D17EA">
      <w:pPr>
        <w:rPr>
          <w:szCs w:val="20"/>
        </w:rPr>
      </w:pPr>
    </w:p>
    <w:p w14:paraId="6E9FDC1D" w14:textId="3FF9BFA2" w:rsidR="009310A8" w:rsidRDefault="009310A8" w:rsidP="000D17EA">
      <w:pPr>
        <w:rPr>
          <w:szCs w:val="20"/>
        </w:rPr>
      </w:pPr>
    </w:p>
    <w:p w14:paraId="6B3984BD" w14:textId="623E78E5" w:rsidR="009310A8" w:rsidRDefault="009310A8" w:rsidP="000D17EA">
      <w:pPr>
        <w:rPr>
          <w:szCs w:val="20"/>
        </w:rPr>
      </w:pPr>
    </w:p>
    <w:p w14:paraId="11B0D05F" w14:textId="31A70EDA" w:rsidR="009310A8" w:rsidRDefault="009310A8" w:rsidP="000D17EA">
      <w:pPr>
        <w:rPr>
          <w:szCs w:val="20"/>
        </w:rPr>
      </w:pPr>
    </w:p>
    <w:p w14:paraId="70F17FE8" w14:textId="5685E173" w:rsidR="009310A8" w:rsidRDefault="009310A8" w:rsidP="000D17EA">
      <w:pPr>
        <w:rPr>
          <w:szCs w:val="20"/>
        </w:rPr>
      </w:pPr>
    </w:p>
    <w:p w14:paraId="6926D456" w14:textId="048FFD5B" w:rsidR="009310A8" w:rsidRDefault="009310A8" w:rsidP="000D17EA">
      <w:pPr>
        <w:rPr>
          <w:szCs w:val="20"/>
        </w:rPr>
      </w:pPr>
    </w:p>
    <w:p w14:paraId="22F72D2E" w14:textId="5086BF99" w:rsidR="009310A8" w:rsidRDefault="009310A8" w:rsidP="000D17EA">
      <w:pPr>
        <w:rPr>
          <w:szCs w:val="20"/>
        </w:rPr>
      </w:pPr>
    </w:p>
    <w:p w14:paraId="5C712F24" w14:textId="64532C7B" w:rsidR="009310A8" w:rsidRDefault="009310A8" w:rsidP="000D17EA">
      <w:pPr>
        <w:rPr>
          <w:szCs w:val="20"/>
        </w:rPr>
      </w:pPr>
    </w:p>
    <w:p w14:paraId="65DE651D" w14:textId="77777777" w:rsidR="009310A8" w:rsidRPr="003207A5" w:rsidRDefault="009310A8" w:rsidP="000D17EA">
      <w:pPr>
        <w:rPr>
          <w:szCs w:val="20"/>
        </w:rPr>
      </w:pPr>
    </w:p>
    <w:p w14:paraId="1E7DA81C" w14:textId="1B3CE0BC" w:rsidR="009C712C" w:rsidRPr="000D17EA" w:rsidRDefault="009C712C" w:rsidP="009C712C">
      <w:pPr>
        <w:pStyle w:val="Nagwek3"/>
        <w:rPr>
          <w:color w:val="306785" w:themeColor="accent1" w:themeShade="BF"/>
          <w:sz w:val="40"/>
        </w:rPr>
      </w:pPr>
      <w:bookmarkStart w:id="130" w:name="_Toc97673135"/>
      <w:r w:rsidRPr="000D17EA">
        <w:rPr>
          <w:color w:val="306785" w:themeColor="accent1" w:themeShade="BF"/>
          <w:sz w:val="40"/>
        </w:rPr>
        <w:lastRenderedPageBreak/>
        <w:t>Spis rysunków</w:t>
      </w:r>
      <w:bookmarkEnd w:id="130"/>
    </w:p>
    <w:p w14:paraId="43E4B61F" w14:textId="3726E9F0" w:rsidR="00717C88" w:rsidRPr="00A16092" w:rsidRDefault="009C712C">
      <w:pPr>
        <w:pStyle w:val="Spisilustracji"/>
        <w:tabs>
          <w:tab w:val="right" w:leader="dot" w:pos="9628"/>
        </w:tabs>
        <w:rPr>
          <w:rFonts w:eastAsiaTheme="minorEastAsia" w:cstheme="minorBidi"/>
          <w:bCs w:val="0"/>
          <w:noProof/>
          <w:sz w:val="28"/>
          <w:szCs w:val="28"/>
          <w:lang w:eastAsia="pl-PL"/>
        </w:rPr>
      </w:pPr>
      <w:r w:rsidRPr="00A16092">
        <w:rPr>
          <w:rFonts w:ascii="Times New Roman" w:hAnsi="Times New Roman" w:cs="Times New Roman"/>
          <w:bCs w:val="0"/>
        </w:rPr>
        <w:fldChar w:fldCharType="begin"/>
      </w:r>
      <w:r w:rsidRPr="00A16092">
        <w:rPr>
          <w:rFonts w:ascii="Times New Roman" w:hAnsi="Times New Roman" w:cs="Times New Roman"/>
          <w:bCs w:val="0"/>
        </w:rPr>
        <w:instrText xml:space="preserve"> TOC \h \z \c "Rysunek" </w:instrText>
      </w:r>
      <w:r w:rsidRPr="00A16092">
        <w:rPr>
          <w:rFonts w:ascii="Times New Roman" w:hAnsi="Times New Roman" w:cs="Times New Roman"/>
          <w:bCs w:val="0"/>
        </w:rPr>
        <w:fldChar w:fldCharType="separate"/>
      </w:r>
      <w:hyperlink w:anchor="_Toc97672599" w:history="1">
        <w:r w:rsidR="00717C88" w:rsidRPr="00A16092">
          <w:rPr>
            <w:rStyle w:val="Hipercze"/>
            <w:bCs w:val="0"/>
            <w:noProof/>
            <w:sz w:val="24"/>
            <w:szCs w:val="24"/>
          </w:rPr>
          <w:t>Rysunek 1 – Układ celów strategicznych i operacyjnych</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_Toc97672599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5</w:t>
        </w:r>
        <w:r w:rsidR="00717C88" w:rsidRPr="00A16092">
          <w:rPr>
            <w:bCs w:val="0"/>
            <w:noProof/>
            <w:webHidden/>
            <w:sz w:val="24"/>
            <w:szCs w:val="24"/>
          </w:rPr>
          <w:fldChar w:fldCharType="end"/>
        </w:r>
      </w:hyperlink>
    </w:p>
    <w:p w14:paraId="382BA9B1" w14:textId="23A0C962" w:rsidR="00717C88" w:rsidRPr="00A16092" w:rsidRDefault="00A12E6D">
      <w:pPr>
        <w:pStyle w:val="Spisilustracji"/>
        <w:tabs>
          <w:tab w:val="right" w:leader="dot" w:pos="9628"/>
        </w:tabs>
        <w:rPr>
          <w:rFonts w:eastAsiaTheme="minorEastAsia" w:cstheme="minorBidi"/>
          <w:bCs w:val="0"/>
          <w:noProof/>
          <w:sz w:val="28"/>
          <w:szCs w:val="28"/>
          <w:lang w:eastAsia="pl-PL"/>
        </w:rPr>
      </w:pPr>
      <w:hyperlink w:anchor="_Toc97672600" w:history="1">
        <w:r w:rsidR="00717C88" w:rsidRPr="00A16092">
          <w:rPr>
            <w:rStyle w:val="Hipercze"/>
            <w:bCs w:val="0"/>
            <w:noProof/>
            <w:sz w:val="24"/>
            <w:szCs w:val="24"/>
          </w:rPr>
          <w:t>Rysunek 2 – Zgodność Strategii Ponadlokalnej LOF z dokumentami nadrzędnymi</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_Toc97672600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12</w:t>
        </w:r>
        <w:r w:rsidR="00717C88" w:rsidRPr="00A16092">
          <w:rPr>
            <w:bCs w:val="0"/>
            <w:noProof/>
            <w:webHidden/>
            <w:sz w:val="24"/>
            <w:szCs w:val="24"/>
          </w:rPr>
          <w:fldChar w:fldCharType="end"/>
        </w:r>
      </w:hyperlink>
    </w:p>
    <w:p w14:paraId="6A049CB9" w14:textId="7E19AA63" w:rsidR="00D8577C" w:rsidRPr="008A7675" w:rsidRDefault="009C712C" w:rsidP="00D8577C">
      <w:pPr>
        <w:rPr>
          <w:rFonts w:ascii="Times New Roman" w:hAnsi="Times New Roman" w:cs="Times New Roman"/>
          <w:bCs/>
          <w:sz w:val="20"/>
        </w:rPr>
      </w:pPr>
      <w:r w:rsidRPr="00A16092">
        <w:rPr>
          <w:rFonts w:ascii="Times New Roman" w:hAnsi="Times New Roman" w:cs="Times New Roman"/>
          <w:b/>
          <w:sz w:val="20"/>
        </w:rPr>
        <w:fldChar w:fldCharType="end"/>
      </w:r>
    </w:p>
    <w:p w14:paraId="4B5C90F3" w14:textId="3A248FF2" w:rsidR="002422EC" w:rsidRDefault="002422EC" w:rsidP="000268C5">
      <w:pPr>
        <w:rPr>
          <w:rFonts w:ascii="Times New Roman" w:hAnsi="Times New Roman" w:cs="Times New Roman"/>
          <w:sz w:val="20"/>
          <w:highlight w:val="yellow"/>
        </w:rPr>
      </w:pPr>
    </w:p>
    <w:p w14:paraId="27B30178" w14:textId="194C282C" w:rsidR="00D43A5F" w:rsidRDefault="00D43A5F" w:rsidP="000268C5">
      <w:pPr>
        <w:rPr>
          <w:rFonts w:ascii="Times New Roman" w:hAnsi="Times New Roman" w:cs="Times New Roman"/>
          <w:sz w:val="20"/>
          <w:highlight w:val="yellow"/>
        </w:rPr>
      </w:pPr>
    </w:p>
    <w:p w14:paraId="19ADCFB7" w14:textId="77777777" w:rsidR="00D43A5F" w:rsidRPr="000268C5" w:rsidRDefault="00D43A5F" w:rsidP="000268C5">
      <w:pPr>
        <w:rPr>
          <w:rFonts w:ascii="Times New Roman" w:hAnsi="Times New Roman" w:cs="Times New Roman"/>
          <w:sz w:val="20"/>
          <w:highlight w:val="yellow"/>
        </w:rPr>
      </w:pPr>
    </w:p>
    <w:p w14:paraId="02468FE2" w14:textId="2D4F682F" w:rsidR="009C712C" w:rsidRPr="000D17EA" w:rsidRDefault="009C712C" w:rsidP="009C712C">
      <w:pPr>
        <w:pStyle w:val="Nagwek3"/>
        <w:rPr>
          <w:color w:val="306785" w:themeColor="accent1" w:themeShade="BF"/>
          <w:sz w:val="40"/>
        </w:rPr>
      </w:pPr>
      <w:bookmarkStart w:id="131" w:name="_Toc97673136"/>
      <w:r w:rsidRPr="000D17EA">
        <w:rPr>
          <w:color w:val="306785" w:themeColor="accent1" w:themeShade="BF"/>
          <w:sz w:val="40"/>
        </w:rPr>
        <w:t>Spis map</w:t>
      </w:r>
      <w:bookmarkEnd w:id="131"/>
    </w:p>
    <w:p w14:paraId="3CBA5279" w14:textId="0F674E1E" w:rsidR="00717C88" w:rsidRPr="00A16092" w:rsidRDefault="009C712C">
      <w:pPr>
        <w:pStyle w:val="Spisilustracji"/>
        <w:tabs>
          <w:tab w:val="right" w:leader="dot" w:pos="9628"/>
        </w:tabs>
        <w:rPr>
          <w:rFonts w:eastAsiaTheme="minorEastAsia" w:cstheme="minorBidi"/>
          <w:bCs w:val="0"/>
          <w:noProof/>
          <w:sz w:val="24"/>
          <w:szCs w:val="24"/>
          <w:lang w:eastAsia="pl-PL"/>
        </w:rPr>
      </w:pPr>
      <w:r w:rsidRPr="00A16092">
        <w:rPr>
          <w:rFonts w:ascii="Times New Roman" w:hAnsi="Times New Roman" w:cs="Times New Roman"/>
          <w:bCs w:val="0"/>
          <w:sz w:val="24"/>
          <w:szCs w:val="24"/>
        </w:rPr>
        <w:fldChar w:fldCharType="begin"/>
      </w:r>
      <w:r w:rsidRPr="00A16092">
        <w:rPr>
          <w:rFonts w:ascii="Times New Roman" w:hAnsi="Times New Roman" w:cs="Times New Roman"/>
          <w:bCs w:val="0"/>
          <w:sz w:val="24"/>
          <w:szCs w:val="24"/>
        </w:rPr>
        <w:instrText xml:space="preserve"> TOC \h \z \c "Mapa" </w:instrText>
      </w:r>
      <w:r w:rsidRPr="00A16092">
        <w:rPr>
          <w:rFonts w:ascii="Times New Roman" w:hAnsi="Times New Roman" w:cs="Times New Roman"/>
          <w:bCs w:val="0"/>
          <w:sz w:val="24"/>
          <w:szCs w:val="24"/>
        </w:rPr>
        <w:fldChar w:fldCharType="separate"/>
      </w:r>
      <w:hyperlink w:anchor="_Toc97672676" w:history="1">
        <w:r w:rsidR="00717C88" w:rsidRPr="00A16092">
          <w:rPr>
            <w:rStyle w:val="Hipercze"/>
            <w:bCs w:val="0"/>
            <w:noProof/>
            <w:sz w:val="24"/>
            <w:szCs w:val="24"/>
          </w:rPr>
          <w:t>Mapa 1 – Leżajski Obszar Funkcjonalny</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_Toc97672676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19</w:t>
        </w:r>
        <w:r w:rsidR="00717C88" w:rsidRPr="00A16092">
          <w:rPr>
            <w:bCs w:val="0"/>
            <w:noProof/>
            <w:webHidden/>
            <w:sz w:val="24"/>
            <w:szCs w:val="24"/>
          </w:rPr>
          <w:fldChar w:fldCharType="end"/>
        </w:r>
      </w:hyperlink>
    </w:p>
    <w:p w14:paraId="52FABCA7" w14:textId="5684BC36" w:rsidR="00717C88" w:rsidRPr="00A16092" w:rsidRDefault="00A12E6D">
      <w:pPr>
        <w:pStyle w:val="Spisilustracji"/>
        <w:tabs>
          <w:tab w:val="right" w:leader="dot" w:pos="9628"/>
        </w:tabs>
        <w:rPr>
          <w:rFonts w:eastAsiaTheme="minorEastAsia" w:cstheme="minorBidi"/>
          <w:bCs w:val="0"/>
          <w:noProof/>
          <w:sz w:val="24"/>
          <w:szCs w:val="24"/>
          <w:lang w:eastAsia="pl-PL"/>
        </w:rPr>
      </w:pPr>
      <w:hyperlink w:anchor="_Toc97672677" w:history="1">
        <w:r w:rsidR="00717C88" w:rsidRPr="00A16092">
          <w:rPr>
            <w:rStyle w:val="Hipercze"/>
            <w:bCs w:val="0"/>
            <w:noProof/>
            <w:sz w:val="24"/>
            <w:szCs w:val="24"/>
          </w:rPr>
          <w:t>Mapa 2 – Zasięg obszarów szczególnego zagrożenia powodzią w LOF</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_Toc97672677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22</w:t>
        </w:r>
        <w:r w:rsidR="00717C88" w:rsidRPr="00A16092">
          <w:rPr>
            <w:bCs w:val="0"/>
            <w:noProof/>
            <w:webHidden/>
            <w:sz w:val="24"/>
            <w:szCs w:val="24"/>
          </w:rPr>
          <w:fldChar w:fldCharType="end"/>
        </w:r>
      </w:hyperlink>
    </w:p>
    <w:p w14:paraId="7824448E" w14:textId="0868FBA7" w:rsidR="00717C88" w:rsidRPr="00A16092" w:rsidRDefault="00A12E6D">
      <w:pPr>
        <w:pStyle w:val="Spisilustracji"/>
        <w:tabs>
          <w:tab w:val="right" w:leader="dot" w:pos="9628"/>
        </w:tabs>
        <w:rPr>
          <w:rFonts w:eastAsiaTheme="minorEastAsia" w:cstheme="minorBidi"/>
          <w:bCs w:val="0"/>
          <w:noProof/>
          <w:sz w:val="24"/>
          <w:szCs w:val="24"/>
          <w:lang w:eastAsia="pl-PL"/>
        </w:rPr>
      </w:pPr>
      <w:hyperlink w:anchor="_Toc97672678" w:history="1">
        <w:r w:rsidR="00717C88" w:rsidRPr="00A16092">
          <w:rPr>
            <w:rStyle w:val="Hipercze"/>
            <w:bCs w:val="0"/>
            <w:noProof/>
            <w:sz w:val="24"/>
            <w:szCs w:val="24"/>
          </w:rPr>
          <w:t>Mapa 3 – Obszar przekroczeń średniodobowego poziomu dopuszczalnego pyłu zawieszonego PM10 w strefie podkarpackiej w 2018 r.</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_Toc97672678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23</w:t>
        </w:r>
        <w:r w:rsidR="00717C88" w:rsidRPr="00A16092">
          <w:rPr>
            <w:bCs w:val="0"/>
            <w:noProof/>
            <w:webHidden/>
            <w:sz w:val="24"/>
            <w:szCs w:val="24"/>
          </w:rPr>
          <w:fldChar w:fldCharType="end"/>
        </w:r>
      </w:hyperlink>
    </w:p>
    <w:p w14:paraId="2266FF63" w14:textId="60904C93" w:rsidR="00717C88" w:rsidRPr="00A16092" w:rsidRDefault="00A12E6D">
      <w:pPr>
        <w:pStyle w:val="Spisilustracji"/>
        <w:tabs>
          <w:tab w:val="right" w:leader="dot" w:pos="9628"/>
        </w:tabs>
        <w:rPr>
          <w:rFonts w:eastAsiaTheme="minorEastAsia" w:cstheme="minorBidi"/>
          <w:bCs w:val="0"/>
          <w:noProof/>
          <w:sz w:val="24"/>
          <w:szCs w:val="24"/>
          <w:lang w:eastAsia="pl-PL"/>
        </w:rPr>
      </w:pPr>
      <w:hyperlink w:anchor="_Toc97672679" w:history="1">
        <w:r w:rsidR="00717C88" w:rsidRPr="00A16092">
          <w:rPr>
            <w:rStyle w:val="Hipercze"/>
            <w:bCs w:val="0"/>
            <w:noProof/>
            <w:sz w:val="24"/>
            <w:szCs w:val="24"/>
          </w:rPr>
          <w:t>Mapa 4 – Obszar przekroczeń średniodobowego poziomu dopuszczalnego pyłu zawieszonego PM2,5 w strefie podkarpackiej w 2018 r.</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_Toc97672679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24</w:t>
        </w:r>
        <w:r w:rsidR="00717C88" w:rsidRPr="00A16092">
          <w:rPr>
            <w:bCs w:val="0"/>
            <w:noProof/>
            <w:webHidden/>
            <w:sz w:val="24"/>
            <w:szCs w:val="24"/>
          </w:rPr>
          <w:fldChar w:fldCharType="end"/>
        </w:r>
      </w:hyperlink>
    </w:p>
    <w:p w14:paraId="64603FEC" w14:textId="153B237C" w:rsidR="00717C88" w:rsidRPr="00A16092" w:rsidRDefault="00A12E6D">
      <w:pPr>
        <w:pStyle w:val="Spisilustracji"/>
        <w:tabs>
          <w:tab w:val="right" w:leader="dot" w:pos="9628"/>
        </w:tabs>
        <w:rPr>
          <w:rFonts w:eastAsiaTheme="minorEastAsia" w:cstheme="minorBidi"/>
          <w:bCs w:val="0"/>
          <w:noProof/>
          <w:sz w:val="24"/>
          <w:szCs w:val="24"/>
          <w:lang w:eastAsia="pl-PL"/>
        </w:rPr>
      </w:pPr>
      <w:hyperlink w:anchor="_Toc97672680" w:history="1">
        <w:r w:rsidR="00717C88" w:rsidRPr="00A16092">
          <w:rPr>
            <w:rStyle w:val="Hipercze"/>
            <w:bCs w:val="0"/>
            <w:noProof/>
            <w:sz w:val="24"/>
            <w:szCs w:val="24"/>
          </w:rPr>
          <w:t>Mapa 5 –  Obszar przekroczeń średniorocznego poziomu docelowego B(a)P w strefie podkarpackiej w 2018 r.</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_Toc97672680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24</w:t>
        </w:r>
        <w:r w:rsidR="00717C88" w:rsidRPr="00A16092">
          <w:rPr>
            <w:bCs w:val="0"/>
            <w:noProof/>
            <w:webHidden/>
            <w:sz w:val="24"/>
            <w:szCs w:val="24"/>
          </w:rPr>
          <w:fldChar w:fldCharType="end"/>
        </w:r>
      </w:hyperlink>
    </w:p>
    <w:p w14:paraId="5B811B19" w14:textId="68EC43C3" w:rsidR="00717C88" w:rsidRPr="00A16092" w:rsidRDefault="00A12E6D">
      <w:pPr>
        <w:pStyle w:val="Spisilustracji"/>
        <w:tabs>
          <w:tab w:val="right" w:leader="dot" w:pos="9628"/>
        </w:tabs>
        <w:rPr>
          <w:rFonts w:eastAsiaTheme="minorEastAsia" w:cstheme="minorBidi"/>
          <w:bCs w:val="0"/>
          <w:noProof/>
          <w:sz w:val="24"/>
          <w:szCs w:val="24"/>
          <w:lang w:eastAsia="pl-PL"/>
        </w:rPr>
      </w:pPr>
      <w:hyperlink w:anchor="_Toc97672681" w:history="1">
        <w:r w:rsidR="00717C88" w:rsidRPr="00A16092">
          <w:rPr>
            <w:rStyle w:val="Hipercze"/>
            <w:bCs w:val="0"/>
            <w:noProof/>
            <w:sz w:val="24"/>
            <w:szCs w:val="24"/>
          </w:rPr>
          <w:t>Mapa 6 – Elementy sieci przyrodniczej i ekologicznej w obszarze funkcjonalnym</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_Toc97672681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26</w:t>
        </w:r>
        <w:r w:rsidR="00717C88" w:rsidRPr="00A16092">
          <w:rPr>
            <w:bCs w:val="0"/>
            <w:noProof/>
            <w:webHidden/>
            <w:sz w:val="24"/>
            <w:szCs w:val="24"/>
          </w:rPr>
          <w:fldChar w:fldCharType="end"/>
        </w:r>
      </w:hyperlink>
    </w:p>
    <w:p w14:paraId="69B9ED59" w14:textId="02F96A2C" w:rsidR="002422EC" w:rsidRDefault="009C712C" w:rsidP="00D52371">
      <w:pPr>
        <w:pStyle w:val="Spisilustracji"/>
        <w:tabs>
          <w:tab w:val="right" w:leader="dot" w:pos="9062"/>
        </w:tabs>
        <w:rPr>
          <w:rFonts w:ascii="Times New Roman" w:hAnsi="Times New Roman" w:cs="Times New Roman"/>
          <w:b w:val="0"/>
          <w:sz w:val="24"/>
          <w:szCs w:val="24"/>
        </w:rPr>
      </w:pPr>
      <w:r w:rsidRPr="00A16092">
        <w:rPr>
          <w:rFonts w:ascii="Times New Roman" w:hAnsi="Times New Roman" w:cs="Times New Roman"/>
          <w:bCs w:val="0"/>
          <w:sz w:val="24"/>
          <w:szCs w:val="24"/>
        </w:rPr>
        <w:fldChar w:fldCharType="end"/>
      </w:r>
    </w:p>
    <w:p w14:paraId="75A85B95" w14:textId="56CE4FEC" w:rsidR="00D43A5F" w:rsidRDefault="00D43A5F" w:rsidP="00D43A5F"/>
    <w:p w14:paraId="43DD070C" w14:textId="6130B585" w:rsidR="00D43A5F" w:rsidRDefault="00D43A5F" w:rsidP="00D43A5F"/>
    <w:p w14:paraId="24B0A5EE" w14:textId="626872DD" w:rsidR="00D43A5F" w:rsidRDefault="00D43A5F" w:rsidP="00D43A5F"/>
    <w:p w14:paraId="473D317C" w14:textId="62FCB2B2" w:rsidR="009C712C" w:rsidRPr="000D17EA" w:rsidRDefault="009C712C" w:rsidP="009C712C">
      <w:pPr>
        <w:pStyle w:val="Nagwek3"/>
        <w:rPr>
          <w:color w:val="306785" w:themeColor="accent1" w:themeShade="BF"/>
          <w:sz w:val="40"/>
        </w:rPr>
      </w:pPr>
      <w:bookmarkStart w:id="132" w:name="_Toc97673137"/>
      <w:r w:rsidRPr="000D17EA">
        <w:rPr>
          <w:color w:val="306785" w:themeColor="accent1" w:themeShade="BF"/>
          <w:sz w:val="40"/>
        </w:rPr>
        <w:t>Spis tabel</w:t>
      </w:r>
      <w:bookmarkEnd w:id="132"/>
    </w:p>
    <w:p w14:paraId="5E2881D4" w14:textId="3FAB2DC6" w:rsidR="00717C88" w:rsidRPr="00A16092" w:rsidRDefault="009C712C">
      <w:pPr>
        <w:pStyle w:val="Spisilustracji"/>
        <w:tabs>
          <w:tab w:val="right" w:leader="dot" w:pos="9628"/>
        </w:tabs>
        <w:rPr>
          <w:rFonts w:eastAsiaTheme="minorEastAsia" w:cstheme="minorBidi"/>
          <w:bCs w:val="0"/>
          <w:noProof/>
          <w:sz w:val="24"/>
          <w:szCs w:val="24"/>
          <w:lang w:eastAsia="pl-PL"/>
        </w:rPr>
      </w:pPr>
      <w:r w:rsidRPr="00A16092">
        <w:rPr>
          <w:bCs w:val="0"/>
          <w:sz w:val="24"/>
          <w:szCs w:val="24"/>
        </w:rPr>
        <w:fldChar w:fldCharType="begin"/>
      </w:r>
      <w:r w:rsidRPr="00A16092">
        <w:rPr>
          <w:bCs w:val="0"/>
          <w:sz w:val="24"/>
          <w:szCs w:val="24"/>
        </w:rPr>
        <w:instrText xml:space="preserve"> TOC \h \z \c "Tabela" </w:instrText>
      </w:r>
      <w:r w:rsidRPr="00A16092">
        <w:rPr>
          <w:bCs w:val="0"/>
          <w:sz w:val="24"/>
          <w:szCs w:val="24"/>
        </w:rPr>
        <w:fldChar w:fldCharType="separate"/>
      </w:r>
      <w:hyperlink w:anchor="_Toc97672732" w:history="1">
        <w:r w:rsidR="00717C88" w:rsidRPr="00A16092">
          <w:rPr>
            <w:rStyle w:val="Hipercze"/>
            <w:bCs w:val="0"/>
            <w:noProof/>
            <w:sz w:val="24"/>
            <w:szCs w:val="24"/>
          </w:rPr>
          <w:t>Tabela 1 – Ustalenia i rekomendacje w zakresie kształtowania polityki przestrzennej</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_Toc97672732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8</w:t>
        </w:r>
        <w:r w:rsidR="00717C88" w:rsidRPr="00A16092">
          <w:rPr>
            <w:bCs w:val="0"/>
            <w:noProof/>
            <w:webHidden/>
            <w:sz w:val="24"/>
            <w:szCs w:val="24"/>
          </w:rPr>
          <w:fldChar w:fldCharType="end"/>
        </w:r>
      </w:hyperlink>
    </w:p>
    <w:p w14:paraId="53099DB9" w14:textId="48D42355" w:rsidR="00717C88" w:rsidRPr="00A16092" w:rsidRDefault="00A12E6D">
      <w:pPr>
        <w:pStyle w:val="Spisilustracji"/>
        <w:tabs>
          <w:tab w:val="right" w:leader="dot" w:pos="9628"/>
        </w:tabs>
        <w:rPr>
          <w:rFonts w:eastAsiaTheme="minorEastAsia" w:cstheme="minorBidi"/>
          <w:bCs w:val="0"/>
          <w:noProof/>
          <w:sz w:val="24"/>
          <w:szCs w:val="24"/>
          <w:lang w:eastAsia="pl-PL"/>
        </w:rPr>
      </w:pPr>
      <w:hyperlink w:anchor="_Toc97672733" w:history="1">
        <w:r w:rsidR="00717C88" w:rsidRPr="00A16092">
          <w:rPr>
            <w:rStyle w:val="Hipercze"/>
            <w:bCs w:val="0"/>
            <w:noProof/>
            <w:sz w:val="24"/>
            <w:szCs w:val="24"/>
          </w:rPr>
          <w:t>Tabela 2 – Wskaźniki monitorowania Strategii Rozwoju Ponadlokalnego LOF na lata 2021-2027 z perspektywą do 2035</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_Toc97672733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18</w:t>
        </w:r>
        <w:r w:rsidR="00717C88" w:rsidRPr="00A16092">
          <w:rPr>
            <w:bCs w:val="0"/>
            <w:noProof/>
            <w:webHidden/>
            <w:sz w:val="24"/>
            <w:szCs w:val="24"/>
          </w:rPr>
          <w:fldChar w:fldCharType="end"/>
        </w:r>
      </w:hyperlink>
    </w:p>
    <w:p w14:paraId="32F497C7" w14:textId="593FC1B1" w:rsidR="00717C88" w:rsidRPr="00A16092" w:rsidRDefault="00A12E6D">
      <w:pPr>
        <w:pStyle w:val="Spisilustracji"/>
        <w:tabs>
          <w:tab w:val="right" w:leader="dot" w:pos="9628"/>
        </w:tabs>
        <w:rPr>
          <w:rFonts w:eastAsiaTheme="minorEastAsia" w:cstheme="minorBidi"/>
          <w:bCs w:val="0"/>
          <w:noProof/>
          <w:sz w:val="24"/>
          <w:szCs w:val="24"/>
          <w:lang w:eastAsia="pl-PL"/>
        </w:rPr>
      </w:pPr>
      <w:hyperlink w:anchor="_Toc97672734" w:history="1">
        <w:r w:rsidR="00717C88" w:rsidRPr="00A16092">
          <w:rPr>
            <w:rStyle w:val="Hipercze"/>
            <w:bCs w:val="0"/>
            <w:noProof/>
            <w:sz w:val="24"/>
            <w:szCs w:val="24"/>
          </w:rPr>
          <w:t>Tabela 3 – Matryca wpływu realizacji przedsięwzięć na środowisko</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_Toc97672734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32</w:t>
        </w:r>
        <w:r w:rsidR="00717C88" w:rsidRPr="00A16092">
          <w:rPr>
            <w:bCs w:val="0"/>
            <w:noProof/>
            <w:webHidden/>
            <w:sz w:val="24"/>
            <w:szCs w:val="24"/>
          </w:rPr>
          <w:fldChar w:fldCharType="end"/>
        </w:r>
      </w:hyperlink>
    </w:p>
    <w:p w14:paraId="6C6F7167" w14:textId="1AC96F95" w:rsidR="00717C88" w:rsidRPr="00A16092" w:rsidRDefault="00A12E6D">
      <w:pPr>
        <w:pStyle w:val="Spisilustracji"/>
        <w:tabs>
          <w:tab w:val="right" w:leader="dot" w:pos="9628"/>
        </w:tabs>
        <w:rPr>
          <w:rFonts w:eastAsiaTheme="minorEastAsia" w:cstheme="minorBidi"/>
          <w:bCs w:val="0"/>
          <w:noProof/>
          <w:sz w:val="24"/>
          <w:szCs w:val="24"/>
          <w:lang w:eastAsia="pl-PL"/>
        </w:rPr>
      </w:pPr>
      <w:hyperlink w:anchor="_Toc97672735" w:history="1">
        <w:r w:rsidR="00717C88" w:rsidRPr="00A16092">
          <w:rPr>
            <w:rStyle w:val="Hipercze"/>
            <w:bCs w:val="0"/>
            <w:noProof/>
            <w:sz w:val="24"/>
            <w:szCs w:val="24"/>
          </w:rPr>
          <w:t>Tabela 4 – Sposoby zapobiegania, ograniczania lub kompensacji przyrodniczej negatywnych oddziaływań</w:t>
        </w:r>
        <w:r w:rsidR="00717C88" w:rsidRPr="00A16092">
          <w:rPr>
            <w:bCs w:val="0"/>
            <w:noProof/>
            <w:webHidden/>
            <w:sz w:val="24"/>
            <w:szCs w:val="24"/>
          </w:rPr>
          <w:tab/>
        </w:r>
        <w:r w:rsidR="00717C88" w:rsidRPr="00A16092">
          <w:rPr>
            <w:bCs w:val="0"/>
            <w:noProof/>
            <w:webHidden/>
            <w:sz w:val="24"/>
            <w:szCs w:val="24"/>
          </w:rPr>
          <w:fldChar w:fldCharType="begin"/>
        </w:r>
        <w:r w:rsidR="00717C88" w:rsidRPr="00A16092">
          <w:rPr>
            <w:bCs w:val="0"/>
            <w:noProof/>
            <w:webHidden/>
            <w:sz w:val="24"/>
            <w:szCs w:val="24"/>
          </w:rPr>
          <w:instrText xml:space="preserve"> PAGEREF _Toc97672735 \h </w:instrText>
        </w:r>
        <w:r w:rsidR="00717C88" w:rsidRPr="00A16092">
          <w:rPr>
            <w:bCs w:val="0"/>
            <w:noProof/>
            <w:webHidden/>
            <w:sz w:val="24"/>
            <w:szCs w:val="24"/>
          </w:rPr>
        </w:r>
        <w:r w:rsidR="00717C88" w:rsidRPr="00A16092">
          <w:rPr>
            <w:bCs w:val="0"/>
            <w:noProof/>
            <w:webHidden/>
            <w:sz w:val="24"/>
            <w:szCs w:val="24"/>
          </w:rPr>
          <w:fldChar w:fldCharType="separate"/>
        </w:r>
        <w:r w:rsidR="00717C88" w:rsidRPr="00A16092">
          <w:rPr>
            <w:bCs w:val="0"/>
            <w:noProof/>
            <w:webHidden/>
            <w:sz w:val="24"/>
            <w:szCs w:val="24"/>
          </w:rPr>
          <w:t>42</w:t>
        </w:r>
        <w:r w:rsidR="00717C88" w:rsidRPr="00A16092">
          <w:rPr>
            <w:bCs w:val="0"/>
            <w:noProof/>
            <w:webHidden/>
            <w:sz w:val="24"/>
            <w:szCs w:val="24"/>
          </w:rPr>
          <w:fldChar w:fldCharType="end"/>
        </w:r>
      </w:hyperlink>
    </w:p>
    <w:p w14:paraId="4C365F33" w14:textId="0A5E5A88" w:rsidR="009C712C" w:rsidRDefault="009C712C" w:rsidP="009C712C">
      <w:r w:rsidRPr="00A16092">
        <w:rPr>
          <w:b/>
          <w:sz w:val="24"/>
          <w:szCs w:val="24"/>
        </w:rPr>
        <w:fldChar w:fldCharType="end"/>
      </w:r>
    </w:p>
    <w:p w14:paraId="7B0CEFC9" w14:textId="77777777" w:rsidR="009F59CC" w:rsidRDefault="009F59CC" w:rsidP="009C712C"/>
    <w:p w14:paraId="07FD5046" w14:textId="08069447" w:rsidR="009F59CC" w:rsidRDefault="009F59CC" w:rsidP="009C712C"/>
    <w:p w14:paraId="7F732575" w14:textId="7F70E625" w:rsidR="009F59CC" w:rsidRDefault="009F59CC" w:rsidP="009C712C"/>
    <w:sectPr w:rsidR="009F59CC" w:rsidSect="00FB156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3D09E" w14:textId="77777777" w:rsidR="00A12E6D" w:rsidRDefault="00A12E6D" w:rsidP="002422EC">
      <w:pPr>
        <w:spacing w:line="240" w:lineRule="auto"/>
      </w:pPr>
      <w:r>
        <w:separator/>
      </w:r>
    </w:p>
  </w:endnote>
  <w:endnote w:type="continuationSeparator" w:id="0">
    <w:p w14:paraId="41D268A1" w14:textId="77777777" w:rsidR="00A12E6D" w:rsidRDefault="00A12E6D" w:rsidP="002422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3A6D8" w14:textId="5723392A" w:rsidR="00ED4AB1" w:rsidRDefault="00ED4AB1" w:rsidP="00487035">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C8037" w14:textId="4F47713C" w:rsidR="00ED4AB1" w:rsidRDefault="00ED4AB1">
    <w:pPr>
      <w:pStyle w:val="Stopka"/>
    </w:pPr>
    <w:r>
      <w:rPr>
        <w:noProof/>
        <w:lang w:eastAsia="pl-PL"/>
      </w:rPr>
      <mc:AlternateContent>
        <mc:Choice Requires="wps">
          <w:drawing>
            <wp:anchor distT="0" distB="0" distL="114300" distR="114300" simplePos="0" relativeHeight="251667968" behindDoc="0" locked="0" layoutInCell="0" allowOverlap="1" wp14:anchorId="02324CE6" wp14:editId="7AF826A0">
              <wp:simplePos x="0" y="0"/>
              <wp:positionH relativeFrom="rightMargin">
                <wp:align>left</wp:align>
              </wp:positionH>
              <wp:positionV relativeFrom="margin">
                <wp:align>bottom</wp:align>
              </wp:positionV>
              <wp:extent cx="510540" cy="2183130"/>
              <wp:effectExtent l="0" t="0" r="0" b="7620"/>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DA92" w14:textId="699160CC" w:rsidR="00ED4AB1" w:rsidRDefault="00ED4AB1" w:rsidP="00A15D79">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D3987" w:rsidRPr="00FD3987">
                            <w:rPr>
                              <w:rFonts w:asciiTheme="majorHAnsi" w:eastAsiaTheme="majorEastAsia" w:hAnsiTheme="majorHAnsi" w:cstheme="majorBidi"/>
                              <w:noProof/>
                              <w:sz w:val="44"/>
                              <w:szCs w:val="44"/>
                            </w:rPr>
                            <w:t>36</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2324CE6" id="Prostokąt 20" o:spid="_x0000_s1027" style="position:absolute;left:0;text-align:left;margin-left:0;margin-top:0;width:40.2pt;height:171.9pt;z-index:251667968;visibility:visible;mso-wrap-style:square;mso-width-percent:0;mso-height-percent:0;mso-wrap-distance-left:9pt;mso-wrap-distance-top:0;mso-wrap-distance-right:9pt;mso-wrap-distance-bottom:0;mso-position-horizontal:left;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" o:allowincell="f" filled="f" stroked="f">
              <v:textbox style="layout-flow:vertical;mso-layout-flow-alt:bottom-to-top;mso-fit-shape-to-text:t">
                <w:txbxContent>
                  <w:p w14:paraId="6FC4DA92" w14:textId="699160CC" w:rsidR="00ED4AB1" w:rsidRDefault="00ED4AB1" w:rsidP="00A15D79">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D3987" w:rsidRPr="00FD3987">
                      <w:rPr>
                        <w:rFonts w:asciiTheme="majorHAnsi" w:eastAsiaTheme="majorEastAsia" w:hAnsiTheme="majorHAnsi" w:cstheme="majorBidi"/>
                        <w:noProof/>
                        <w:sz w:val="44"/>
                        <w:szCs w:val="44"/>
                      </w:rPr>
                      <w:t>36</w:t>
                    </w:r>
                    <w:r>
                      <w:rPr>
                        <w:rFonts w:asciiTheme="majorHAnsi" w:eastAsiaTheme="majorEastAsia" w:hAnsiTheme="majorHAnsi" w:cstheme="majorBidi"/>
                        <w:sz w:val="44"/>
                        <w:szCs w:val="4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4BAA3" w14:textId="77777777" w:rsidR="00A12E6D" w:rsidRDefault="00A12E6D" w:rsidP="002422EC">
      <w:pPr>
        <w:spacing w:line="240" w:lineRule="auto"/>
      </w:pPr>
      <w:r>
        <w:separator/>
      </w:r>
    </w:p>
  </w:footnote>
  <w:footnote w:type="continuationSeparator" w:id="0">
    <w:p w14:paraId="0CBF266A" w14:textId="77777777" w:rsidR="00A12E6D" w:rsidRDefault="00A12E6D" w:rsidP="002422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208819"/>
      <w:docPartObj>
        <w:docPartGallery w:val="Page Numbers (Margins)"/>
        <w:docPartUnique/>
      </w:docPartObj>
    </w:sdtPr>
    <w:sdtEndPr/>
    <w:sdtContent>
      <w:p w14:paraId="57556757" w14:textId="5916F66C" w:rsidR="00ED4AB1" w:rsidRDefault="00ED4AB1">
        <w:pPr>
          <w:pStyle w:val="Nagwek"/>
        </w:pPr>
        <w:r>
          <w:rPr>
            <w:noProof/>
            <w:lang w:eastAsia="pl-PL"/>
          </w:rPr>
          <mc:AlternateContent>
            <mc:Choice Requires="wps">
              <w:drawing>
                <wp:anchor distT="0" distB="0" distL="114300" distR="114300" simplePos="0" relativeHeight="251665920" behindDoc="0" locked="0" layoutInCell="0" allowOverlap="1" wp14:anchorId="4F1AC06C" wp14:editId="01E658AB">
                  <wp:simplePos x="0" y="0"/>
                  <wp:positionH relativeFrom="rightMargin">
                    <wp:align>center</wp:align>
                  </wp:positionH>
                  <wp:positionV relativeFrom="margin">
                    <wp:align>bottom</wp:align>
                  </wp:positionV>
                  <wp:extent cx="510540" cy="2183130"/>
                  <wp:effectExtent l="0" t="0" r="3810" b="0"/>
                  <wp:wrapNone/>
                  <wp:docPr id="28" name="Prostoką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BF68" w14:textId="47C8824E" w:rsidR="00ED4AB1" w:rsidRDefault="00ED4AB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D3987" w:rsidRPr="00FD3987">
                                <w:rPr>
                                  <w:rFonts w:asciiTheme="majorHAnsi" w:eastAsiaTheme="majorEastAsia" w:hAnsiTheme="majorHAnsi" w:cstheme="majorBidi"/>
                                  <w:noProof/>
                                  <w:sz w:val="44"/>
                                  <w:szCs w:val="44"/>
                                </w:rPr>
                                <w:t>37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F1AC06C" id="Prostokąt 28" o:spid="_x0000_s1026" style="position:absolute;left:0;text-align:left;margin-left:0;margin-top:0;width:40.2pt;height:171.9pt;z-index:25166592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ZgM7Y7oCAAC4&#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14:paraId="5054BF68" w14:textId="47C8824E" w:rsidR="00ED4AB1" w:rsidRDefault="00ED4AB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FD3987" w:rsidRPr="00FD3987">
                          <w:rPr>
                            <w:rFonts w:asciiTheme="majorHAnsi" w:eastAsiaTheme="majorEastAsia" w:hAnsiTheme="majorHAnsi" w:cstheme="majorBidi"/>
                            <w:noProof/>
                            <w:sz w:val="44"/>
                            <w:szCs w:val="44"/>
                          </w:rPr>
                          <w:t>37</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8"/>
    <w:lvl w:ilvl="0">
      <w:start w:val="1"/>
      <w:numFmt w:val="bullet"/>
      <w:lvlText w:val=""/>
      <w:lvlJc w:val="left"/>
      <w:pPr>
        <w:tabs>
          <w:tab w:val="num" w:pos="936"/>
        </w:tabs>
        <w:ind w:left="992" w:hanging="453"/>
      </w:pPr>
      <w:rPr>
        <w:rFonts w:ascii="Symbol" w:hAnsi="Symbol" w:cs="Symbol" w:hint="default"/>
        <w:color w:val="auto"/>
        <w:sz w:val="20"/>
        <w:szCs w:val="20"/>
      </w:rPr>
    </w:lvl>
  </w:abstractNum>
  <w:abstractNum w:abstractNumId="1" w15:restartNumberingAfterBreak="0">
    <w:nsid w:val="0000000F"/>
    <w:multiLevelType w:val="singleLevel"/>
    <w:tmpl w:val="0000000F"/>
    <w:name w:val="WW8Num20"/>
    <w:lvl w:ilvl="0">
      <w:start w:val="1"/>
      <w:numFmt w:val="bullet"/>
      <w:lvlText w:val=""/>
      <w:lvlJc w:val="left"/>
      <w:pPr>
        <w:tabs>
          <w:tab w:val="num" w:pos="1295"/>
        </w:tabs>
        <w:ind w:left="1295" w:hanging="360"/>
      </w:pPr>
      <w:rPr>
        <w:rFonts w:ascii="Wingdings" w:hAnsi="Wingdings" w:cs="Wingdings" w:hint="default"/>
        <w:color w:val="auto"/>
      </w:rPr>
    </w:lvl>
  </w:abstractNum>
  <w:abstractNum w:abstractNumId="2" w15:restartNumberingAfterBreak="0">
    <w:nsid w:val="00000012"/>
    <w:multiLevelType w:val="singleLevel"/>
    <w:tmpl w:val="00000012"/>
    <w:name w:val="WW8Num23"/>
    <w:lvl w:ilvl="0">
      <w:start w:val="1"/>
      <w:numFmt w:val="bullet"/>
      <w:lvlText w:val=""/>
      <w:lvlJc w:val="left"/>
      <w:pPr>
        <w:tabs>
          <w:tab w:val="num" w:pos="587"/>
        </w:tabs>
        <w:ind w:left="587" w:hanging="360"/>
      </w:pPr>
      <w:rPr>
        <w:rFonts w:ascii="Wingdings" w:hAnsi="Wingdings" w:cs="Wingdings" w:hint="default"/>
        <w:color w:val="auto"/>
      </w:rPr>
    </w:lvl>
  </w:abstractNum>
  <w:abstractNum w:abstractNumId="3" w15:restartNumberingAfterBreak="0">
    <w:nsid w:val="0000001D"/>
    <w:multiLevelType w:val="singleLevel"/>
    <w:tmpl w:val="0000001D"/>
    <w:name w:val="WW8Num38"/>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1E"/>
    <w:multiLevelType w:val="singleLevel"/>
    <w:tmpl w:val="0000001E"/>
    <w:name w:val="WW8Num41"/>
    <w:lvl w:ilvl="0">
      <w:start w:val="1"/>
      <w:numFmt w:val="bullet"/>
      <w:lvlText w:val=""/>
      <w:lvlJc w:val="left"/>
      <w:pPr>
        <w:tabs>
          <w:tab w:val="num" w:pos="936"/>
        </w:tabs>
        <w:ind w:left="992" w:hanging="453"/>
      </w:pPr>
      <w:rPr>
        <w:rFonts w:ascii="Symbol" w:hAnsi="Symbol" w:cs="Symbol" w:hint="default"/>
        <w:color w:val="auto"/>
      </w:rPr>
    </w:lvl>
  </w:abstractNum>
  <w:abstractNum w:abstractNumId="5" w15:restartNumberingAfterBreak="0">
    <w:nsid w:val="0000001F"/>
    <w:multiLevelType w:val="singleLevel"/>
    <w:tmpl w:val="0000001F"/>
    <w:name w:val="WW8Num43"/>
    <w:lvl w:ilvl="0">
      <w:start w:val="1"/>
      <w:numFmt w:val="bullet"/>
      <w:lvlText w:val=""/>
      <w:lvlJc w:val="left"/>
      <w:pPr>
        <w:tabs>
          <w:tab w:val="num" w:pos="937"/>
        </w:tabs>
        <w:ind w:left="993" w:hanging="453"/>
      </w:pPr>
      <w:rPr>
        <w:rFonts w:ascii="Symbol" w:hAnsi="Symbol" w:cs="Symbol" w:hint="default"/>
        <w:color w:val="auto"/>
      </w:rPr>
    </w:lvl>
  </w:abstractNum>
  <w:abstractNum w:abstractNumId="6" w15:restartNumberingAfterBreak="0">
    <w:nsid w:val="042E1A7A"/>
    <w:multiLevelType w:val="multilevel"/>
    <w:tmpl w:val="3F0864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0C6126E9"/>
    <w:multiLevelType w:val="multilevel"/>
    <w:tmpl w:val="E1086B16"/>
    <w:styleLink w:val="WWNum51"/>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773F54"/>
    <w:multiLevelType w:val="hybridMultilevel"/>
    <w:tmpl w:val="5F327948"/>
    <w:lvl w:ilvl="0" w:tplc="77FA42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A073D2"/>
    <w:multiLevelType w:val="hybridMultilevel"/>
    <w:tmpl w:val="49246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581812"/>
    <w:multiLevelType w:val="hybridMultilevel"/>
    <w:tmpl w:val="62860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DF2446"/>
    <w:multiLevelType w:val="hybridMultilevel"/>
    <w:tmpl w:val="AFBE8440"/>
    <w:lvl w:ilvl="0" w:tplc="0415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A67E15"/>
    <w:multiLevelType w:val="hybridMultilevel"/>
    <w:tmpl w:val="4ADC3CBE"/>
    <w:lvl w:ilvl="0" w:tplc="77FA42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8995435"/>
    <w:multiLevelType w:val="hybridMultilevel"/>
    <w:tmpl w:val="72D86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1C370E"/>
    <w:multiLevelType w:val="hybridMultilevel"/>
    <w:tmpl w:val="A74A2FAC"/>
    <w:lvl w:ilvl="0" w:tplc="3522B92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3D56A98"/>
    <w:multiLevelType w:val="hybridMultilevel"/>
    <w:tmpl w:val="1644AA5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26C63D74"/>
    <w:multiLevelType w:val="multilevel"/>
    <w:tmpl w:val="3F0864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2B033A96"/>
    <w:multiLevelType w:val="hybridMultilevel"/>
    <w:tmpl w:val="FBD255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C1C73C9"/>
    <w:multiLevelType w:val="hybridMultilevel"/>
    <w:tmpl w:val="66A4066E"/>
    <w:lvl w:ilvl="0" w:tplc="EF984F78">
      <w:start w:val="1"/>
      <w:numFmt w:val="bullet"/>
      <w:pStyle w:val="Listapunktowana31"/>
      <w:lvlText w:val=""/>
      <w:lvlJc w:val="left"/>
      <w:pPr>
        <w:tabs>
          <w:tab w:val="num" w:pos="360"/>
        </w:tabs>
        <w:ind w:left="360" w:hanging="360"/>
      </w:pPr>
      <w:rPr>
        <w:rFonts w:ascii="Symbol" w:hAnsi="Symbol" w:hint="default"/>
        <w:color w:val="418AB3" w:themeColor="accent1"/>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EDD141F"/>
    <w:multiLevelType w:val="hybridMultilevel"/>
    <w:tmpl w:val="AD147C04"/>
    <w:lvl w:ilvl="0" w:tplc="77FA42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32753D"/>
    <w:multiLevelType w:val="hybridMultilevel"/>
    <w:tmpl w:val="EBC0BC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395075F4"/>
    <w:multiLevelType w:val="hybridMultilevel"/>
    <w:tmpl w:val="9A4258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362503"/>
    <w:multiLevelType w:val="hybridMultilevel"/>
    <w:tmpl w:val="5B0AED7A"/>
    <w:lvl w:ilvl="0" w:tplc="77FA42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FB25A16"/>
    <w:multiLevelType w:val="hybridMultilevel"/>
    <w:tmpl w:val="8EB8AC54"/>
    <w:lvl w:ilvl="0" w:tplc="ACA8417E">
      <w:start w:val="1"/>
      <w:numFmt w:val="bullet"/>
      <w:lvlText w:val="-"/>
      <w:lvlJc w:val="left"/>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7DD1A70"/>
    <w:multiLevelType w:val="hybridMultilevel"/>
    <w:tmpl w:val="D09C7A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21033B"/>
    <w:multiLevelType w:val="multilevel"/>
    <w:tmpl w:val="5F5843BC"/>
    <w:styleLink w:val="WWNum37"/>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8D696C"/>
    <w:multiLevelType w:val="hybridMultilevel"/>
    <w:tmpl w:val="2B12D57E"/>
    <w:lvl w:ilvl="0" w:tplc="5D1A25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1DE0526"/>
    <w:multiLevelType w:val="hybridMultilevel"/>
    <w:tmpl w:val="5BDEA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B052A61"/>
    <w:multiLevelType w:val="hybridMultilevel"/>
    <w:tmpl w:val="2ED29B40"/>
    <w:lvl w:ilvl="0" w:tplc="3522B92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5F371702"/>
    <w:multiLevelType w:val="hybridMultilevel"/>
    <w:tmpl w:val="110EA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4753807"/>
    <w:multiLevelType w:val="multilevel"/>
    <w:tmpl w:val="67720A1E"/>
    <w:styleLink w:val="WWNum36"/>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E435A1"/>
    <w:multiLevelType w:val="hybridMultilevel"/>
    <w:tmpl w:val="D8C22E0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685973D4"/>
    <w:multiLevelType w:val="multilevel"/>
    <w:tmpl w:val="3F0864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68C8198C"/>
    <w:multiLevelType w:val="hybridMultilevel"/>
    <w:tmpl w:val="780249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E4A5A44"/>
    <w:multiLevelType w:val="hybridMultilevel"/>
    <w:tmpl w:val="BCEE80C0"/>
    <w:lvl w:ilvl="0" w:tplc="ACA8417E">
      <w:start w:val="1"/>
      <w:numFmt w:val="bullet"/>
      <w:lvlText w:val="-"/>
      <w:lvlJc w:val="left"/>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2650F5"/>
    <w:multiLevelType w:val="hybridMultilevel"/>
    <w:tmpl w:val="3C364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0456929"/>
    <w:multiLevelType w:val="multilevel"/>
    <w:tmpl w:val="17928A3C"/>
    <w:styleLink w:val="WWNum35"/>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AB28A4"/>
    <w:multiLevelType w:val="hybridMultilevel"/>
    <w:tmpl w:val="CFAA6A10"/>
    <w:lvl w:ilvl="0" w:tplc="ACA8417E">
      <w:start w:val="1"/>
      <w:numFmt w:val="bullet"/>
      <w:lvlText w:val="-"/>
      <w:lvlJc w:val="left"/>
      <w:pPr>
        <w:ind w:left="1439" w:hanging="360"/>
      </w:pPr>
      <w:rPr>
        <w:rFonts w:ascii="Calibri" w:hAnsi="Calibri" w:hint="default"/>
      </w:rPr>
    </w:lvl>
    <w:lvl w:ilvl="1" w:tplc="04150003" w:tentative="1">
      <w:start w:val="1"/>
      <w:numFmt w:val="bullet"/>
      <w:lvlText w:val="o"/>
      <w:lvlJc w:val="left"/>
      <w:pPr>
        <w:ind w:left="2159" w:hanging="360"/>
      </w:pPr>
      <w:rPr>
        <w:rFonts w:ascii="Courier New" w:hAnsi="Courier New" w:cs="Courier New" w:hint="default"/>
      </w:rPr>
    </w:lvl>
    <w:lvl w:ilvl="2" w:tplc="04150005" w:tentative="1">
      <w:start w:val="1"/>
      <w:numFmt w:val="bullet"/>
      <w:lvlText w:val=""/>
      <w:lvlJc w:val="left"/>
      <w:pPr>
        <w:ind w:left="2879" w:hanging="360"/>
      </w:pPr>
      <w:rPr>
        <w:rFonts w:ascii="Wingdings" w:hAnsi="Wingdings" w:hint="default"/>
      </w:rPr>
    </w:lvl>
    <w:lvl w:ilvl="3" w:tplc="04150001" w:tentative="1">
      <w:start w:val="1"/>
      <w:numFmt w:val="bullet"/>
      <w:lvlText w:val=""/>
      <w:lvlJc w:val="left"/>
      <w:pPr>
        <w:ind w:left="3599" w:hanging="360"/>
      </w:pPr>
      <w:rPr>
        <w:rFonts w:ascii="Symbol" w:hAnsi="Symbol" w:hint="default"/>
      </w:rPr>
    </w:lvl>
    <w:lvl w:ilvl="4" w:tplc="04150003" w:tentative="1">
      <w:start w:val="1"/>
      <w:numFmt w:val="bullet"/>
      <w:lvlText w:val="o"/>
      <w:lvlJc w:val="left"/>
      <w:pPr>
        <w:ind w:left="4319" w:hanging="360"/>
      </w:pPr>
      <w:rPr>
        <w:rFonts w:ascii="Courier New" w:hAnsi="Courier New" w:cs="Courier New" w:hint="default"/>
      </w:rPr>
    </w:lvl>
    <w:lvl w:ilvl="5" w:tplc="04150005" w:tentative="1">
      <w:start w:val="1"/>
      <w:numFmt w:val="bullet"/>
      <w:lvlText w:val=""/>
      <w:lvlJc w:val="left"/>
      <w:pPr>
        <w:ind w:left="5039" w:hanging="360"/>
      </w:pPr>
      <w:rPr>
        <w:rFonts w:ascii="Wingdings" w:hAnsi="Wingdings" w:hint="default"/>
      </w:rPr>
    </w:lvl>
    <w:lvl w:ilvl="6" w:tplc="04150001" w:tentative="1">
      <w:start w:val="1"/>
      <w:numFmt w:val="bullet"/>
      <w:lvlText w:val=""/>
      <w:lvlJc w:val="left"/>
      <w:pPr>
        <w:ind w:left="5759" w:hanging="360"/>
      </w:pPr>
      <w:rPr>
        <w:rFonts w:ascii="Symbol" w:hAnsi="Symbol" w:hint="default"/>
      </w:rPr>
    </w:lvl>
    <w:lvl w:ilvl="7" w:tplc="04150003" w:tentative="1">
      <w:start w:val="1"/>
      <w:numFmt w:val="bullet"/>
      <w:lvlText w:val="o"/>
      <w:lvlJc w:val="left"/>
      <w:pPr>
        <w:ind w:left="6479" w:hanging="360"/>
      </w:pPr>
      <w:rPr>
        <w:rFonts w:ascii="Courier New" w:hAnsi="Courier New" w:cs="Courier New" w:hint="default"/>
      </w:rPr>
    </w:lvl>
    <w:lvl w:ilvl="8" w:tplc="04150005" w:tentative="1">
      <w:start w:val="1"/>
      <w:numFmt w:val="bullet"/>
      <w:lvlText w:val=""/>
      <w:lvlJc w:val="left"/>
      <w:pPr>
        <w:ind w:left="7199" w:hanging="360"/>
      </w:pPr>
      <w:rPr>
        <w:rFonts w:ascii="Wingdings" w:hAnsi="Wingdings" w:hint="default"/>
      </w:rPr>
    </w:lvl>
  </w:abstractNum>
  <w:abstractNum w:abstractNumId="38" w15:restartNumberingAfterBreak="0">
    <w:nsid w:val="727D66F2"/>
    <w:multiLevelType w:val="multilevel"/>
    <w:tmpl w:val="DEC234EA"/>
    <w:styleLink w:val="Styl1"/>
    <w:lvl w:ilvl="0">
      <w:start w:val="1"/>
      <w:numFmt w:val="upperLetter"/>
      <w:lvlText w:val="%1."/>
      <w:lvlJc w:val="left"/>
      <w:pPr>
        <w:ind w:left="360" w:hanging="360"/>
      </w:pPr>
      <w:rPr>
        <w:rFonts w:asciiTheme="majorHAnsi" w:hAnsiTheme="majorHAnsi" w:hint="default"/>
        <w:b/>
        <w:color w:val="A6B727" w:themeColor="accent2"/>
        <w:sz w:val="22"/>
      </w:rPr>
    </w:lvl>
    <w:lvl w:ilvl="1">
      <w:start w:val="1"/>
      <w:numFmt w:val="decimal"/>
      <w:lvlText w:val="%1.%2."/>
      <w:lvlJc w:val="left"/>
      <w:pPr>
        <w:ind w:left="1068" w:hanging="360"/>
      </w:pPr>
      <w:rPr>
        <w:rFonts w:asciiTheme="majorHAnsi" w:hAnsiTheme="majorHAnsi" w:hint="default"/>
        <w:b/>
        <w:sz w:val="22"/>
      </w:rPr>
    </w:lvl>
    <w:lvl w:ilvl="2">
      <w:start w:val="1"/>
      <w:numFmt w:val="decimal"/>
      <w:lvlText w:val="%1.%2.%3."/>
      <w:lvlJc w:val="right"/>
      <w:pPr>
        <w:ind w:left="1596" w:hanging="180"/>
      </w:pPr>
      <w:rPr>
        <w:rFonts w:asciiTheme="majorHAnsi" w:hAnsiTheme="majorHAnsi" w:hint="default"/>
        <w:b/>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B0B2EC0"/>
    <w:multiLevelType w:val="hybridMultilevel"/>
    <w:tmpl w:val="5E0EB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E4022C3"/>
    <w:multiLevelType w:val="hybridMultilevel"/>
    <w:tmpl w:val="7A2EA5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8"/>
  </w:num>
  <w:num w:numId="2">
    <w:abstractNumId w:val="18"/>
  </w:num>
  <w:num w:numId="3">
    <w:abstractNumId w:val="40"/>
  </w:num>
  <w:num w:numId="4">
    <w:abstractNumId w:val="36"/>
  </w:num>
  <w:num w:numId="5">
    <w:abstractNumId w:val="30"/>
  </w:num>
  <w:num w:numId="6">
    <w:abstractNumId w:val="25"/>
  </w:num>
  <w:num w:numId="7">
    <w:abstractNumId w:val="7"/>
  </w:num>
  <w:num w:numId="8">
    <w:abstractNumId w:val="13"/>
  </w:num>
  <w:num w:numId="9">
    <w:abstractNumId w:val="39"/>
  </w:num>
  <w:num w:numId="10">
    <w:abstractNumId w:val="24"/>
  </w:num>
  <w:num w:numId="11">
    <w:abstractNumId w:val="6"/>
  </w:num>
  <w:num w:numId="12">
    <w:abstractNumId w:val="29"/>
  </w:num>
  <w:num w:numId="13">
    <w:abstractNumId w:val="33"/>
  </w:num>
  <w:num w:numId="14">
    <w:abstractNumId w:val="15"/>
  </w:num>
  <w:num w:numId="15">
    <w:abstractNumId w:val="35"/>
  </w:num>
  <w:num w:numId="16">
    <w:abstractNumId w:val="34"/>
  </w:num>
  <w:num w:numId="17">
    <w:abstractNumId w:val="11"/>
  </w:num>
  <w:num w:numId="18">
    <w:abstractNumId w:val="23"/>
  </w:num>
  <w:num w:numId="19">
    <w:abstractNumId w:val="37"/>
  </w:num>
  <w:num w:numId="20">
    <w:abstractNumId w:val="10"/>
  </w:num>
  <w:num w:numId="21">
    <w:abstractNumId w:val="14"/>
  </w:num>
  <w:num w:numId="22">
    <w:abstractNumId w:val="28"/>
  </w:num>
  <w:num w:numId="23">
    <w:abstractNumId w:val="21"/>
  </w:num>
  <w:num w:numId="24">
    <w:abstractNumId w:val="27"/>
  </w:num>
  <w:num w:numId="25">
    <w:abstractNumId w:val="17"/>
  </w:num>
  <w:num w:numId="26">
    <w:abstractNumId w:val="31"/>
  </w:num>
  <w:num w:numId="27">
    <w:abstractNumId w:val="26"/>
  </w:num>
  <w:num w:numId="28">
    <w:abstractNumId w:val="16"/>
  </w:num>
  <w:num w:numId="29">
    <w:abstractNumId w:val="9"/>
  </w:num>
  <w:num w:numId="30">
    <w:abstractNumId w:val="12"/>
  </w:num>
  <w:num w:numId="31">
    <w:abstractNumId w:val="19"/>
  </w:num>
  <w:num w:numId="32">
    <w:abstractNumId w:val="8"/>
  </w:num>
  <w:num w:numId="33">
    <w:abstractNumId w:val="22"/>
  </w:num>
  <w:num w:numId="34">
    <w:abstractNumId w:val="32"/>
  </w:num>
  <w:num w:numId="35">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5F5"/>
    <w:rsid w:val="00000055"/>
    <w:rsid w:val="0000094C"/>
    <w:rsid w:val="00001344"/>
    <w:rsid w:val="0000182D"/>
    <w:rsid w:val="000032E4"/>
    <w:rsid w:val="0000404C"/>
    <w:rsid w:val="000046EF"/>
    <w:rsid w:val="00004805"/>
    <w:rsid w:val="000053AD"/>
    <w:rsid w:val="00005682"/>
    <w:rsid w:val="00005783"/>
    <w:rsid w:val="000058D9"/>
    <w:rsid w:val="00005904"/>
    <w:rsid w:val="000065C0"/>
    <w:rsid w:val="000068C7"/>
    <w:rsid w:val="00006DD9"/>
    <w:rsid w:val="00007885"/>
    <w:rsid w:val="000107F1"/>
    <w:rsid w:val="00010ED5"/>
    <w:rsid w:val="000111CF"/>
    <w:rsid w:val="0001215E"/>
    <w:rsid w:val="00012FC1"/>
    <w:rsid w:val="00013484"/>
    <w:rsid w:val="00013902"/>
    <w:rsid w:val="00013A85"/>
    <w:rsid w:val="00013C58"/>
    <w:rsid w:val="00014193"/>
    <w:rsid w:val="00014572"/>
    <w:rsid w:val="00014B14"/>
    <w:rsid w:val="000151A1"/>
    <w:rsid w:val="00015C60"/>
    <w:rsid w:val="00015D6B"/>
    <w:rsid w:val="00015DEC"/>
    <w:rsid w:val="00016273"/>
    <w:rsid w:val="000177A3"/>
    <w:rsid w:val="00017997"/>
    <w:rsid w:val="00017DD2"/>
    <w:rsid w:val="000208B2"/>
    <w:rsid w:val="00021C44"/>
    <w:rsid w:val="00022840"/>
    <w:rsid w:val="0002304C"/>
    <w:rsid w:val="000236C9"/>
    <w:rsid w:val="00023D43"/>
    <w:rsid w:val="00024984"/>
    <w:rsid w:val="00024F13"/>
    <w:rsid w:val="00025536"/>
    <w:rsid w:val="00025CEB"/>
    <w:rsid w:val="00025ECA"/>
    <w:rsid w:val="000268C5"/>
    <w:rsid w:val="00026913"/>
    <w:rsid w:val="00026DAE"/>
    <w:rsid w:val="00027953"/>
    <w:rsid w:val="00027D19"/>
    <w:rsid w:val="00027E8D"/>
    <w:rsid w:val="0003105D"/>
    <w:rsid w:val="00031D84"/>
    <w:rsid w:val="000334EA"/>
    <w:rsid w:val="000343A7"/>
    <w:rsid w:val="00034659"/>
    <w:rsid w:val="00034A4D"/>
    <w:rsid w:val="00034DC0"/>
    <w:rsid w:val="000363D4"/>
    <w:rsid w:val="00036D1D"/>
    <w:rsid w:val="00037AF7"/>
    <w:rsid w:val="00037CA1"/>
    <w:rsid w:val="000404BA"/>
    <w:rsid w:val="00040B53"/>
    <w:rsid w:val="00040F9C"/>
    <w:rsid w:val="00043CAF"/>
    <w:rsid w:val="000444F1"/>
    <w:rsid w:val="000458D2"/>
    <w:rsid w:val="00045C72"/>
    <w:rsid w:val="00045D55"/>
    <w:rsid w:val="00046BED"/>
    <w:rsid w:val="00047890"/>
    <w:rsid w:val="000531AA"/>
    <w:rsid w:val="0005337D"/>
    <w:rsid w:val="00053AAD"/>
    <w:rsid w:val="00053C37"/>
    <w:rsid w:val="00053FA6"/>
    <w:rsid w:val="000542C7"/>
    <w:rsid w:val="000544E0"/>
    <w:rsid w:val="000545DA"/>
    <w:rsid w:val="00054BDC"/>
    <w:rsid w:val="00054D98"/>
    <w:rsid w:val="000550C9"/>
    <w:rsid w:val="00055132"/>
    <w:rsid w:val="000553C4"/>
    <w:rsid w:val="00056477"/>
    <w:rsid w:val="00056511"/>
    <w:rsid w:val="0005701A"/>
    <w:rsid w:val="00057BA9"/>
    <w:rsid w:val="00060DD7"/>
    <w:rsid w:val="000613E6"/>
    <w:rsid w:val="00061BCC"/>
    <w:rsid w:val="000623A6"/>
    <w:rsid w:val="00063BB5"/>
    <w:rsid w:val="00063ED9"/>
    <w:rsid w:val="00065187"/>
    <w:rsid w:val="0006528F"/>
    <w:rsid w:val="00065546"/>
    <w:rsid w:val="0006678B"/>
    <w:rsid w:val="00066A63"/>
    <w:rsid w:val="000675AF"/>
    <w:rsid w:val="0006762E"/>
    <w:rsid w:val="00067A47"/>
    <w:rsid w:val="00070954"/>
    <w:rsid w:val="00071534"/>
    <w:rsid w:val="000718CA"/>
    <w:rsid w:val="00071A25"/>
    <w:rsid w:val="0007298F"/>
    <w:rsid w:val="00073237"/>
    <w:rsid w:val="000738CE"/>
    <w:rsid w:val="00075925"/>
    <w:rsid w:val="00077813"/>
    <w:rsid w:val="000779F6"/>
    <w:rsid w:val="00080620"/>
    <w:rsid w:val="00080DA0"/>
    <w:rsid w:val="00081431"/>
    <w:rsid w:val="00082527"/>
    <w:rsid w:val="00082736"/>
    <w:rsid w:val="0008383A"/>
    <w:rsid w:val="0008399E"/>
    <w:rsid w:val="00083AB0"/>
    <w:rsid w:val="000867E8"/>
    <w:rsid w:val="00087166"/>
    <w:rsid w:val="00087A1F"/>
    <w:rsid w:val="00087FBE"/>
    <w:rsid w:val="000908C0"/>
    <w:rsid w:val="00090938"/>
    <w:rsid w:val="00090C73"/>
    <w:rsid w:val="00091AA8"/>
    <w:rsid w:val="00093254"/>
    <w:rsid w:val="00093659"/>
    <w:rsid w:val="000938FA"/>
    <w:rsid w:val="00093C2E"/>
    <w:rsid w:val="00094026"/>
    <w:rsid w:val="00094C67"/>
    <w:rsid w:val="00096128"/>
    <w:rsid w:val="00096241"/>
    <w:rsid w:val="00096C0D"/>
    <w:rsid w:val="000974F0"/>
    <w:rsid w:val="000A0276"/>
    <w:rsid w:val="000A027A"/>
    <w:rsid w:val="000A07A5"/>
    <w:rsid w:val="000A1278"/>
    <w:rsid w:val="000A159B"/>
    <w:rsid w:val="000A1715"/>
    <w:rsid w:val="000A1BA8"/>
    <w:rsid w:val="000A21B6"/>
    <w:rsid w:val="000A24FE"/>
    <w:rsid w:val="000A2E06"/>
    <w:rsid w:val="000A37E9"/>
    <w:rsid w:val="000A398E"/>
    <w:rsid w:val="000A4103"/>
    <w:rsid w:val="000A4A68"/>
    <w:rsid w:val="000A53DF"/>
    <w:rsid w:val="000A5AB9"/>
    <w:rsid w:val="000A5D57"/>
    <w:rsid w:val="000A61AE"/>
    <w:rsid w:val="000A6555"/>
    <w:rsid w:val="000A6A46"/>
    <w:rsid w:val="000A7619"/>
    <w:rsid w:val="000A7C9A"/>
    <w:rsid w:val="000B0609"/>
    <w:rsid w:val="000B2100"/>
    <w:rsid w:val="000B22CB"/>
    <w:rsid w:val="000B28D2"/>
    <w:rsid w:val="000B2FDB"/>
    <w:rsid w:val="000B3092"/>
    <w:rsid w:val="000B484B"/>
    <w:rsid w:val="000B58C2"/>
    <w:rsid w:val="000B5DDF"/>
    <w:rsid w:val="000B64BA"/>
    <w:rsid w:val="000B64C8"/>
    <w:rsid w:val="000B6A4D"/>
    <w:rsid w:val="000B7325"/>
    <w:rsid w:val="000B7379"/>
    <w:rsid w:val="000B7A5E"/>
    <w:rsid w:val="000B7F47"/>
    <w:rsid w:val="000C098C"/>
    <w:rsid w:val="000C0E09"/>
    <w:rsid w:val="000C12D6"/>
    <w:rsid w:val="000C1553"/>
    <w:rsid w:val="000C16C6"/>
    <w:rsid w:val="000C21BB"/>
    <w:rsid w:val="000C226A"/>
    <w:rsid w:val="000C2468"/>
    <w:rsid w:val="000C26C9"/>
    <w:rsid w:val="000C35EB"/>
    <w:rsid w:val="000C3697"/>
    <w:rsid w:val="000C3F2A"/>
    <w:rsid w:val="000C4017"/>
    <w:rsid w:val="000C47AD"/>
    <w:rsid w:val="000C49A7"/>
    <w:rsid w:val="000C4A87"/>
    <w:rsid w:val="000C4AB3"/>
    <w:rsid w:val="000C5349"/>
    <w:rsid w:val="000C5AD9"/>
    <w:rsid w:val="000C6F75"/>
    <w:rsid w:val="000C7B16"/>
    <w:rsid w:val="000D133F"/>
    <w:rsid w:val="000D1372"/>
    <w:rsid w:val="000D17EA"/>
    <w:rsid w:val="000D1C0B"/>
    <w:rsid w:val="000D2E18"/>
    <w:rsid w:val="000D3E42"/>
    <w:rsid w:val="000D45B4"/>
    <w:rsid w:val="000D4A88"/>
    <w:rsid w:val="000D4B2E"/>
    <w:rsid w:val="000D5962"/>
    <w:rsid w:val="000D652F"/>
    <w:rsid w:val="000D684A"/>
    <w:rsid w:val="000D7977"/>
    <w:rsid w:val="000E0226"/>
    <w:rsid w:val="000E0EDD"/>
    <w:rsid w:val="000E13DD"/>
    <w:rsid w:val="000E1DD3"/>
    <w:rsid w:val="000E2EF2"/>
    <w:rsid w:val="000E391C"/>
    <w:rsid w:val="000E4F24"/>
    <w:rsid w:val="000E4FB8"/>
    <w:rsid w:val="000E5F74"/>
    <w:rsid w:val="000E6857"/>
    <w:rsid w:val="000E7D96"/>
    <w:rsid w:val="000F03A5"/>
    <w:rsid w:val="000F0C8A"/>
    <w:rsid w:val="000F1C65"/>
    <w:rsid w:val="000F37D4"/>
    <w:rsid w:val="000F3B87"/>
    <w:rsid w:val="000F4F48"/>
    <w:rsid w:val="000F593D"/>
    <w:rsid w:val="000F66BE"/>
    <w:rsid w:val="000F708F"/>
    <w:rsid w:val="000F7A3C"/>
    <w:rsid w:val="00100001"/>
    <w:rsid w:val="0010030C"/>
    <w:rsid w:val="00100E5B"/>
    <w:rsid w:val="0010102A"/>
    <w:rsid w:val="0010169E"/>
    <w:rsid w:val="00101C4C"/>
    <w:rsid w:val="00102024"/>
    <w:rsid w:val="0010460F"/>
    <w:rsid w:val="00104CE6"/>
    <w:rsid w:val="00105430"/>
    <w:rsid w:val="00105634"/>
    <w:rsid w:val="00106378"/>
    <w:rsid w:val="001066E4"/>
    <w:rsid w:val="00107220"/>
    <w:rsid w:val="00107CC3"/>
    <w:rsid w:val="001104EF"/>
    <w:rsid w:val="00110BB8"/>
    <w:rsid w:val="00111F7D"/>
    <w:rsid w:val="00112449"/>
    <w:rsid w:val="001125B0"/>
    <w:rsid w:val="001127BB"/>
    <w:rsid w:val="00112B6D"/>
    <w:rsid w:val="001144CD"/>
    <w:rsid w:val="0011484C"/>
    <w:rsid w:val="0011524D"/>
    <w:rsid w:val="00117994"/>
    <w:rsid w:val="0012088E"/>
    <w:rsid w:val="00121046"/>
    <w:rsid w:val="001213BB"/>
    <w:rsid w:val="00121908"/>
    <w:rsid w:val="0012193F"/>
    <w:rsid w:val="00121CE9"/>
    <w:rsid w:val="001223BB"/>
    <w:rsid w:val="00122AEA"/>
    <w:rsid w:val="00122BAD"/>
    <w:rsid w:val="00122CA5"/>
    <w:rsid w:val="00123110"/>
    <w:rsid w:val="00123362"/>
    <w:rsid w:val="00123C58"/>
    <w:rsid w:val="0012438E"/>
    <w:rsid w:val="001246F9"/>
    <w:rsid w:val="00124A1E"/>
    <w:rsid w:val="00124DAA"/>
    <w:rsid w:val="00125D29"/>
    <w:rsid w:val="001266B2"/>
    <w:rsid w:val="0012695A"/>
    <w:rsid w:val="00130CA0"/>
    <w:rsid w:val="00130EC9"/>
    <w:rsid w:val="00130FC8"/>
    <w:rsid w:val="00130FCC"/>
    <w:rsid w:val="00132199"/>
    <w:rsid w:val="001323F7"/>
    <w:rsid w:val="001328C8"/>
    <w:rsid w:val="001330FC"/>
    <w:rsid w:val="001338FB"/>
    <w:rsid w:val="00134C8A"/>
    <w:rsid w:val="00135C37"/>
    <w:rsid w:val="00135CEA"/>
    <w:rsid w:val="00135D4F"/>
    <w:rsid w:val="001360B9"/>
    <w:rsid w:val="00140886"/>
    <w:rsid w:val="00141526"/>
    <w:rsid w:val="00141EB1"/>
    <w:rsid w:val="0014310C"/>
    <w:rsid w:val="00143F5D"/>
    <w:rsid w:val="00144786"/>
    <w:rsid w:val="00144CA8"/>
    <w:rsid w:val="00144DB3"/>
    <w:rsid w:val="00145300"/>
    <w:rsid w:val="00145386"/>
    <w:rsid w:val="00145FFB"/>
    <w:rsid w:val="00146AF2"/>
    <w:rsid w:val="0014729A"/>
    <w:rsid w:val="0014799E"/>
    <w:rsid w:val="00147E0F"/>
    <w:rsid w:val="00150082"/>
    <w:rsid w:val="00150B93"/>
    <w:rsid w:val="001512FE"/>
    <w:rsid w:val="00151882"/>
    <w:rsid w:val="00152EDE"/>
    <w:rsid w:val="00152F27"/>
    <w:rsid w:val="00153186"/>
    <w:rsid w:val="0015347E"/>
    <w:rsid w:val="00153AD1"/>
    <w:rsid w:val="00153E95"/>
    <w:rsid w:val="001541A3"/>
    <w:rsid w:val="001550A3"/>
    <w:rsid w:val="001551A7"/>
    <w:rsid w:val="00155530"/>
    <w:rsid w:val="00155836"/>
    <w:rsid w:val="00155BA5"/>
    <w:rsid w:val="00156C41"/>
    <w:rsid w:val="00157D7D"/>
    <w:rsid w:val="001600CD"/>
    <w:rsid w:val="001625A2"/>
    <w:rsid w:val="00162D85"/>
    <w:rsid w:val="001642E6"/>
    <w:rsid w:val="001648E9"/>
    <w:rsid w:val="00164B4F"/>
    <w:rsid w:val="00164E23"/>
    <w:rsid w:val="00164EE2"/>
    <w:rsid w:val="001667D0"/>
    <w:rsid w:val="00167212"/>
    <w:rsid w:val="001674CB"/>
    <w:rsid w:val="00167924"/>
    <w:rsid w:val="00167A2A"/>
    <w:rsid w:val="00167D80"/>
    <w:rsid w:val="00170E1A"/>
    <w:rsid w:val="0017136A"/>
    <w:rsid w:val="001721FC"/>
    <w:rsid w:val="00173E27"/>
    <w:rsid w:val="00174D68"/>
    <w:rsid w:val="001756EE"/>
    <w:rsid w:val="00175B6B"/>
    <w:rsid w:val="00177544"/>
    <w:rsid w:val="001815F6"/>
    <w:rsid w:val="00182E9E"/>
    <w:rsid w:val="00184C80"/>
    <w:rsid w:val="001856CE"/>
    <w:rsid w:val="00190431"/>
    <w:rsid w:val="00191317"/>
    <w:rsid w:val="001917BE"/>
    <w:rsid w:val="00191E9F"/>
    <w:rsid w:val="001921C8"/>
    <w:rsid w:val="001922D4"/>
    <w:rsid w:val="001924FB"/>
    <w:rsid w:val="00192C0B"/>
    <w:rsid w:val="00192FFF"/>
    <w:rsid w:val="00193B4C"/>
    <w:rsid w:val="00193B8E"/>
    <w:rsid w:val="00195AF0"/>
    <w:rsid w:val="00195AF3"/>
    <w:rsid w:val="00195FE5"/>
    <w:rsid w:val="00196258"/>
    <w:rsid w:val="0019757C"/>
    <w:rsid w:val="00197899"/>
    <w:rsid w:val="00197F14"/>
    <w:rsid w:val="001A02F2"/>
    <w:rsid w:val="001A23CC"/>
    <w:rsid w:val="001A51A9"/>
    <w:rsid w:val="001A51D2"/>
    <w:rsid w:val="001A5907"/>
    <w:rsid w:val="001A763B"/>
    <w:rsid w:val="001A781C"/>
    <w:rsid w:val="001B02DA"/>
    <w:rsid w:val="001B03F3"/>
    <w:rsid w:val="001B0FDA"/>
    <w:rsid w:val="001B372B"/>
    <w:rsid w:val="001B3EE4"/>
    <w:rsid w:val="001B5C09"/>
    <w:rsid w:val="001B609E"/>
    <w:rsid w:val="001B6BDC"/>
    <w:rsid w:val="001B6DE9"/>
    <w:rsid w:val="001B790E"/>
    <w:rsid w:val="001C0672"/>
    <w:rsid w:val="001C0785"/>
    <w:rsid w:val="001C12C7"/>
    <w:rsid w:val="001C31EA"/>
    <w:rsid w:val="001C44AB"/>
    <w:rsid w:val="001C714D"/>
    <w:rsid w:val="001C7C8F"/>
    <w:rsid w:val="001D1E1F"/>
    <w:rsid w:val="001D30C9"/>
    <w:rsid w:val="001D31C1"/>
    <w:rsid w:val="001D3382"/>
    <w:rsid w:val="001D3433"/>
    <w:rsid w:val="001D3B33"/>
    <w:rsid w:val="001D4FCC"/>
    <w:rsid w:val="001D5838"/>
    <w:rsid w:val="001D5E52"/>
    <w:rsid w:val="001D6396"/>
    <w:rsid w:val="001D6610"/>
    <w:rsid w:val="001D6813"/>
    <w:rsid w:val="001D6ABE"/>
    <w:rsid w:val="001D73E3"/>
    <w:rsid w:val="001D755B"/>
    <w:rsid w:val="001E04CB"/>
    <w:rsid w:val="001E0849"/>
    <w:rsid w:val="001E0893"/>
    <w:rsid w:val="001E13C3"/>
    <w:rsid w:val="001E15B4"/>
    <w:rsid w:val="001E1ADF"/>
    <w:rsid w:val="001E29D3"/>
    <w:rsid w:val="001E2E1A"/>
    <w:rsid w:val="001E4137"/>
    <w:rsid w:val="001E41A4"/>
    <w:rsid w:val="001E45CF"/>
    <w:rsid w:val="001E49D7"/>
    <w:rsid w:val="001E4D80"/>
    <w:rsid w:val="001E6B05"/>
    <w:rsid w:val="001E7522"/>
    <w:rsid w:val="001E772B"/>
    <w:rsid w:val="001F1A50"/>
    <w:rsid w:val="001F1EDD"/>
    <w:rsid w:val="001F214B"/>
    <w:rsid w:val="001F3649"/>
    <w:rsid w:val="001F3DC7"/>
    <w:rsid w:val="001F3DE0"/>
    <w:rsid w:val="001F568E"/>
    <w:rsid w:val="001F671E"/>
    <w:rsid w:val="001F6D40"/>
    <w:rsid w:val="00200522"/>
    <w:rsid w:val="00202946"/>
    <w:rsid w:val="00202F2A"/>
    <w:rsid w:val="0020310F"/>
    <w:rsid w:val="00203A15"/>
    <w:rsid w:val="00204058"/>
    <w:rsid w:val="00204061"/>
    <w:rsid w:val="0020454F"/>
    <w:rsid w:val="00204695"/>
    <w:rsid w:val="0020477E"/>
    <w:rsid w:val="0020506C"/>
    <w:rsid w:val="00205EB3"/>
    <w:rsid w:val="00206C35"/>
    <w:rsid w:val="002118C7"/>
    <w:rsid w:val="0021304E"/>
    <w:rsid w:val="002136E3"/>
    <w:rsid w:val="00214C34"/>
    <w:rsid w:val="00215669"/>
    <w:rsid w:val="0021614D"/>
    <w:rsid w:val="00216CFA"/>
    <w:rsid w:val="00216F2F"/>
    <w:rsid w:val="002174BA"/>
    <w:rsid w:val="00217507"/>
    <w:rsid w:val="00217F04"/>
    <w:rsid w:val="002216AB"/>
    <w:rsid w:val="00221C06"/>
    <w:rsid w:val="00221FE3"/>
    <w:rsid w:val="00223F42"/>
    <w:rsid w:val="00224055"/>
    <w:rsid w:val="002301A4"/>
    <w:rsid w:val="0023127C"/>
    <w:rsid w:val="00231999"/>
    <w:rsid w:val="00232444"/>
    <w:rsid w:val="00233113"/>
    <w:rsid w:val="00233413"/>
    <w:rsid w:val="00233948"/>
    <w:rsid w:val="00233B74"/>
    <w:rsid w:val="00234A54"/>
    <w:rsid w:val="00235D5E"/>
    <w:rsid w:val="00236B19"/>
    <w:rsid w:val="00236BD9"/>
    <w:rsid w:val="00236BFA"/>
    <w:rsid w:val="002422EC"/>
    <w:rsid w:val="00243EDB"/>
    <w:rsid w:val="00244F78"/>
    <w:rsid w:val="002460D8"/>
    <w:rsid w:val="00247480"/>
    <w:rsid w:val="00247689"/>
    <w:rsid w:val="00247FA6"/>
    <w:rsid w:val="0025056C"/>
    <w:rsid w:val="00253531"/>
    <w:rsid w:val="002539F8"/>
    <w:rsid w:val="00253B09"/>
    <w:rsid w:val="00254D0F"/>
    <w:rsid w:val="00254FE5"/>
    <w:rsid w:val="002552C6"/>
    <w:rsid w:val="00255643"/>
    <w:rsid w:val="00257553"/>
    <w:rsid w:val="00257F2F"/>
    <w:rsid w:val="00260730"/>
    <w:rsid w:val="0026183E"/>
    <w:rsid w:val="002621A9"/>
    <w:rsid w:val="002624CB"/>
    <w:rsid w:val="00262603"/>
    <w:rsid w:val="002626A1"/>
    <w:rsid w:val="002629E6"/>
    <w:rsid w:val="002634F6"/>
    <w:rsid w:val="00263BD4"/>
    <w:rsid w:val="00264520"/>
    <w:rsid w:val="002645DB"/>
    <w:rsid w:val="00264895"/>
    <w:rsid w:val="00267869"/>
    <w:rsid w:val="002678DF"/>
    <w:rsid w:val="00267AE6"/>
    <w:rsid w:val="00270DAE"/>
    <w:rsid w:val="002711A2"/>
    <w:rsid w:val="00271C47"/>
    <w:rsid w:val="00271EC9"/>
    <w:rsid w:val="002729D1"/>
    <w:rsid w:val="002733AE"/>
    <w:rsid w:val="00275118"/>
    <w:rsid w:val="002756D1"/>
    <w:rsid w:val="002816D6"/>
    <w:rsid w:val="00282517"/>
    <w:rsid w:val="00282A5D"/>
    <w:rsid w:val="00282B04"/>
    <w:rsid w:val="0028329B"/>
    <w:rsid w:val="002833EC"/>
    <w:rsid w:val="00283D45"/>
    <w:rsid w:val="00283DCE"/>
    <w:rsid w:val="002840E5"/>
    <w:rsid w:val="00284AC3"/>
    <w:rsid w:val="00284E1F"/>
    <w:rsid w:val="002854E7"/>
    <w:rsid w:val="002856FD"/>
    <w:rsid w:val="002860A9"/>
    <w:rsid w:val="002860DE"/>
    <w:rsid w:val="002866C7"/>
    <w:rsid w:val="00286728"/>
    <w:rsid w:val="00286C85"/>
    <w:rsid w:val="00286D8F"/>
    <w:rsid w:val="00287265"/>
    <w:rsid w:val="002875BF"/>
    <w:rsid w:val="0028798A"/>
    <w:rsid w:val="0029123C"/>
    <w:rsid w:val="002913F1"/>
    <w:rsid w:val="00291841"/>
    <w:rsid w:val="002920C9"/>
    <w:rsid w:val="0029288D"/>
    <w:rsid w:val="00292A06"/>
    <w:rsid w:val="00292CED"/>
    <w:rsid w:val="0029320A"/>
    <w:rsid w:val="0029325E"/>
    <w:rsid w:val="00293AD4"/>
    <w:rsid w:val="00293E63"/>
    <w:rsid w:val="002946C2"/>
    <w:rsid w:val="0029539C"/>
    <w:rsid w:val="00295549"/>
    <w:rsid w:val="00297204"/>
    <w:rsid w:val="00297C91"/>
    <w:rsid w:val="00297E98"/>
    <w:rsid w:val="002A03FD"/>
    <w:rsid w:val="002A064F"/>
    <w:rsid w:val="002A0800"/>
    <w:rsid w:val="002A1A4C"/>
    <w:rsid w:val="002A1CEF"/>
    <w:rsid w:val="002A24B2"/>
    <w:rsid w:val="002A2944"/>
    <w:rsid w:val="002A2DE4"/>
    <w:rsid w:val="002A4336"/>
    <w:rsid w:val="002A49B7"/>
    <w:rsid w:val="002A4EF9"/>
    <w:rsid w:val="002A4FA5"/>
    <w:rsid w:val="002A5F3E"/>
    <w:rsid w:val="002A67AE"/>
    <w:rsid w:val="002A750F"/>
    <w:rsid w:val="002A768C"/>
    <w:rsid w:val="002A7DC6"/>
    <w:rsid w:val="002B0629"/>
    <w:rsid w:val="002B228F"/>
    <w:rsid w:val="002B29B8"/>
    <w:rsid w:val="002B330D"/>
    <w:rsid w:val="002B33D1"/>
    <w:rsid w:val="002B40B1"/>
    <w:rsid w:val="002B4738"/>
    <w:rsid w:val="002B4E6C"/>
    <w:rsid w:val="002B5FE6"/>
    <w:rsid w:val="002B694D"/>
    <w:rsid w:val="002B6C14"/>
    <w:rsid w:val="002B740E"/>
    <w:rsid w:val="002B7AB9"/>
    <w:rsid w:val="002C0AC5"/>
    <w:rsid w:val="002C0F1A"/>
    <w:rsid w:val="002C19DB"/>
    <w:rsid w:val="002C1C52"/>
    <w:rsid w:val="002C230A"/>
    <w:rsid w:val="002C2551"/>
    <w:rsid w:val="002C266F"/>
    <w:rsid w:val="002C29A8"/>
    <w:rsid w:val="002C3A2B"/>
    <w:rsid w:val="002C3CFC"/>
    <w:rsid w:val="002C3ED5"/>
    <w:rsid w:val="002C47CC"/>
    <w:rsid w:val="002C5345"/>
    <w:rsid w:val="002C616E"/>
    <w:rsid w:val="002C6613"/>
    <w:rsid w:val="002C685C"/>
    <w:rsid w:val="002C6A51"/>
    <w:rsid w:val="002C7D40"/>
    <w:rsid w:val="002C7F6A"/>
    <w:rsid w:val="002D0F6B"/>
    <w:rsid w:val="002D148F"/>
    <w:rsid w:val="002D14BF"/>
    <w:rsid w:val="002D16A6"/>
    <w:rsid w:val="002D1AE1"/>
    <w:rsid w:val="002D1F05"/>
    <w:rsid w:val="002D22E8"/>
    <w:rsid w:val="002D265C"/>
    <w:rsid w:val="002D374C"/>
    <w:rsid w:val="002D45BD"/>
    <w:rsid w:val="002D4D1C"/>
    <w:rsid w:val="002D6839"/>
    <w:rsid w:val="002D6B9C"/>
    <w:rsid w:val="002D714A"/>
    <w:rsid w:val="002D7A6D"/>
    <w:rsid w:val="002E105A"/>
    <w:rsid w:val="002E2067"/>
    <w:rsid w:val="002E2601"/>
    <w:rsid w:val="002E261F"/>
    <w:rsid w:val="002E300F"/>
    <w:rsid w:val="002E3090"/>
    <w:rsid w:val="002E342B"/>
    <w:rsid w:val="002E35E2"/>
    <w:rsid w:val="002E3DC7"/>
    <w:rsid w:val="002E5EA0"/>
    <w:rsid w:val="002E6FBD"/>
    <w:rsid w:val="002E7B07"/>
    <w:rsid w:val="002F04B8"/>
    <w:rsid w:val="002F11B6"/>
    <w:rsid w:val="002F19D8"/>
    <w:rsid w:val="002F360F"/>
    <w:rsid w:val="002F4A0A"/>
    <w:rsid w:val="002F531A"/>
    <w:rsid w:val="002F54D6"/>
    <w:rsid w:val="002F5929"/>
    <w:rsid w:val="002F5AB6"/>
    <w:rsid w:val="002F5AFB"/>
    <w:rsid w:val="002F668D"/>
    <w:rsid w:val="002F6D56"/>
    <w:rsid w:val="002F75FC"/>
    <w:rsid w:val="00300FAD"/>
    <w:rsid w:val="00301CE4"/>
    <w:rsid w:val="00301FBF"/>
    <w:rsid w:val="003022A0"/>
    <w:rsid w:val="003040B7"/>
    <w:rsid w:val="00305818"/>
    <w:rsid w:val="00306906"/>
    <w:rsid w:val="0030705F"/>
    <w:rsid w:val="003077C8"/>
    <w:rsid w:val="00307A41"/>
    <w:rsid w:val="00307B59"/>
    <w:rsid w:val="00307B79"/>
    <w:rsid w:val="00310547"/>
    <w:rsid w:val="00310D39"/>
    <w:rsid w:val="00310ED3"/>
    <w:rsid w:val="00310F81"/>
    <w:rsid w:val="003112BD"/>
    <w:rsid w:val="00311634"/>
    <w:rsid w:val="00311C37"/>
    <w:rsid w:val="00311E91"/>
    <w:rsid w:val="0031265A"/>
    <w:rsid w:val="0031268B"/>
    <w:rsid w:val="00313E40"/>
    <w:rsid w:val="003141AC"/>
    <w:rsid w:val="00314659"/>
    <w:rsid w:val="003158B7"/>
    <w:rsid w:val="00315BD2"/>
    <w:rsid w:val="0031642E"/>
    <w:rsid w:val="00317532"/>
    <w:rsid w:val="003207A5"/>
    <w:rsid w:val="00320D89"/>
    <w:rsid w:val="0032305D"/>
    <w:rsid w:val="0032337C"/>
    <w:rsid w:val="00323F52"/>
    <w:rsid w:val="0032432D"/>
    <w:rsid w:val="00324A86"/>
    <w:rsid w:val="003252BB"/>
    <w:rsid w:val="00325B10"/>
    <w:rsid w:val="00326C06"/>
    <w:rsid w:val="00327945"/>
    <w:rsid w:val="0033066E"/>
    <w:rsid w:val="0033141B"/>
    <w:rsid w:val="003320B4"/>
    <w:rsid w:val="0033391A"/>
    <w:rsid w:val="00333E53"/>
    <w:rsid w:val="00334028"/>
    <w:rsid w:val="003347B3"/>
    <w:rsid w:val="00334C8E"/>
    <w:rsid w:val="003356C6"/>
    <w:rsid w:val="00335CDF"/>
    <w:rsid w:val="00335D97"/>
    <w:rsid w:val="00336667"/>
    <w:rsid w:val="0033685A"/>
    <w:rsid w:val="0033699D"/>
    <w:rsid w:val="003372D4"/>
    <w:rsid w:val="003374AA"/>
    <w:rsid w:val="0033763E"/>
    <w:rsid w:val="00340830"/>
    <w:rsid w:val="00340D1B"/>
    <w:rsid w:val="00341369"/>
    <w:rsid w:val="00341670"/>
    <w:rsid w:val="00342BC1"/>
    <w:rsid w:val="00343078"/>
    <w:rsid w:val="00343C17"/>
    <w:rsid w:val="00343E18"/>
    <w:rsid w:val="00343F49"/>
    <w:rsid w:val="00344C0A"/>
    <w:rsid w:val="003453DB"/>
    <w:rsid w:val="0034670D"/>
    <w:rsid w:val="00351AFF"/>
    <w:rsid w:val="0035356D"/>
    <w:rsid w:val="00353F2B"/>
    <w:rsid w:val="00354067"/>
    <w:rsid w:val="00354107"/>
    <w:rsid w:val="0035464A"/>
    <w:rsid w:val="00354AA8"/>
    <w:rsid w:val="00356908"/>
    <w:rsid w:val="00356AD0"/>
    <w:rsid w:val="00356E1D"/>
    <w:rsid w:val="00356E53"/>
    <w:rsid w:val="00356F95"/>
    <w:rsid w:val="00357BBA"/>
    <w:rsid w:val="003617E1"/>
    <w:rsid w:val="00361CE1"/>
    <w:rsid w:val="00362A62"/>
    <w:rsid w:val="00362D72"/>
    <w:rsid w:val="003635BA"/>
    <w:rsid w:val="00363997"/>
    <w:rsid w:val="00363C82"/>
    <w:rsid w:val="00363EFB"/>
    <w:rsid w:val="00364982"/>
    <w:rsid w:val="00364E29"/>
    <w:rsid w:val="00364FE3"/>
    <w:rsid w:val="00365D73"/>
    <w:rsid w:val="00366334"/>
    <w:rsid w:val="00366D5B"/>
    <w:rsid w:val="00366E30"/>
    <w:rsid w:val="003679A4"/>
    <w:rsid w:val="00367FAD"/>
    <w:rsid w:val="003700F4"/>
    <w:rsid w:val="0037045E"/>
    <w:rsid w:val="00371117"/>
    <w:rsid w:val="003715A9"/>
    <w:rsid w:val="00371D3B"/>
    <w:rsid w:val="00371F6A"/>
    <w:rsid w:val="00372F60"/>
    <w:rsid w:val="00373152"/>
    <w:rsid w:val="00374C18"/>
    <w:rsid w:val="00374C2A"/>
    <w:rsid w:val="0037500D"/>
    <w:rsid w:val="003750E2"/>
    <w:rsid w:val="00375153"/>
    <w:rsid w:val="00375B92"/>
    <w:rsid w:val="003813BE"/>
    <w:rsid w:val="003821BC"/>
    <w:rsid w:val="00382701"/>
    <w:rsid w:val="003834AD"/>
    <w:rsid w:val="00383742"/>
    <w:rsid w:val="003837CB"/>
    <w:rsid w:val="00383A0A"/>
    <w:rsid w:val="00386967"/>
    <w:rsid w:val="0038770B"/>
    <w:rsid w:val="00387CD4"/>
    <w:rsid w:val="00390ED5"/>
    <w:rsid w:val="00391067"/>
    <w:rsid w:val="00391634"/>
    <w:rsid w:val="003926DD"/>
    <w:rsid w:val="0039492F"/>
    <w:rsid w:val="00394D69"/>
    <w:rsid w:val="00396449"/>
    <w:rsid w:val="0039691C"/>
    <w:rsid w:val="00396F1A"/>
    <w:rsid w:val="003A07DA"/>
    <w:rsid w:val="003A132F"/>
    <w:rsid w:val="003A1BC8"/>
    <w:rsid w:val="003A2374"/>
    <w:rsid w:val="003A3783"/>
    <w:rsid w:val="003A44D3"/>
    <w:rsid w:val="003A4FE9"/>
    <w:rsid w:val="003A5A2B"/>
    <w:rsid w:val="003A6395"/>
    <w:rsid w:val="003A6C24"/>
    <w:rsid w:val="003A736C"/>
    <w:rsid w:val="003A7E9B"/>
    <w:rsid w:val="003B1298"/>
    <w:rsid w:val="003B2A17"/>
    <w:rsid w:val="003B2DC9"/>
    <w:rsid w:val="003B2EDA"/>
    <w:rsid w:val="003B3316"/>
    <w:rsid w:val="003B3934"/>
    <w:rsid w:val="003B3AAD"/>
    <w:rsid w:val="003B3D8E"/>
    <w:rsid w:val="003B4954"/>
    <w:rsid w:val="003B4A80"/>
    <w:rsid w:val="003B4C15"/>
    <w:rsid w:val="003B51E6"/>
    <w:rsid w:val="003B66B6"/>
    <w:rsid w:val="003B6BE8"/>
    <w:rsid w:val="003B7ACE"/>
    <w:rsid w:val="003B7C66"/>
    <w:rsid w:val="003C031C"/>
    <w:rsid w:val="003C08A3"/>
    <w:rsid w:val="003C1B1D"/>
    <w:rsid w:val="003C2231"/>
    <w:rsid w:val="003C2C7B"/>
    <w:rsid w:val="003C3CEA"/>
    <w:rsid w:val="003C57A0"/>
    <w:rsid w:val="003C6E5B"/>
    <w:rsid w:val="003C7E77"/>
    <w:rsid w:val="003C7F0C"/>
    <w:rsid w:val="003D0516"/>
    <w:rsid w:val="003D05D6"/>
    <w:rsid w:val="003D0F2F"/>
    <w:rsid w:val="003D1F1A"/>
    <w:rsid w:val="003D307D"/>
    <w:rsid w:val="003D5757"/>
    <w:rsid w:val="003D5E6C"/>
    <w:rsid w:val="003D6378"/>
    <w:rsid w:val="003D7B77"/>
    <w:rsid w:val="003E1263"/>
    <w:rsid w:val="003E1EB2"/>
    <w:rsid w:val="003E2B6C"/>
    <w:rsid w:val="003E3A74"/>
    <w:rsid w:val="003E6635"/>
    <w:rsid w:val="003E7015"/>
    <w:rsid w:val="003E776A"/>
    <w:rsid w:val="003E79DD"/>
    <w:rsid w:val="003F0182"/>
    <w:rsid w:val="003F18DC"/>
    <w:rsid w:val="003F1D8F"/>
    <w:rsid w:val="003F1ED2"/>
    <w:rsid w:val="003F22B9"/>
    <w:rsid w:val="003F27EF"/>
    <w:rsid w:val="003F289D"/>
    <w:rsid w:val="003F2F2A"/>
    <w:rsid w:val="003F3018"/>
    <w:rsid w:val="003F31D2"/>
    <w:rsid w:val="003F50D6"/>
    <w:rsid w:val="003F56A4"/>
    <w:rsid w:val="003F7684"/>
    <w:rsid w:val="003F784A"/>
    <w:rsid w:val="003F7C2F"/>
    <w:rsid w:val="00400631"/>
    <w:rsid w:val="00400867"/>
    <w:rsid w:val="004013B7"/>
    <w:rsid w:val="0040195F"/>
    <w:rsid w:val="00401D6C"/>
    <w:rsid w:val="00401DA1"/>
    <w:rsid w:val="00401DDD"/>
    <w:rsid w:val="00404925"/>
    <w:rsid w:val="0040570A"/>
    <w:rsid w:val="004067C7"/>
    <w:rsid w:val="00406A96"/>
    <w:rsid w:val="00407941"/>
    <w:rsid w:val="00407DBA"/>
    <w:rsid w:val="00411724"/>
    <w:rsid w:val="00411D0A"/>
    <w:rsid w:val="00412152"/>
    <w:rsid w:val="00412D63"/>
    <w:rsid w:val="00414699"/>
    <w:rsid w:val="004154A1"/>
    <w:rsid w:val="00416314"/>
    <w:rsid w:val="004164FC"/>
    <w:rsid w:val="0041686C"/>
    <w:rsid w:val="00417194"/>
    <w:rsid w:val="004173F3"/>
    <w:rsid w:val="00417F88"/>
    <w:rsid w:val="004214FF"/>
    <w:rsid w:val="00424816"/>
    <w:rsid w:val="00424864"/>
    <w:rsid w:val="0043085C"/>
    <w:rsid w:val="0043141B"/>
    <w:rsid w:val="004318C0"/>
    <w:rsid w:val="00431AF3"/>
    <w:rsid w:val="004328FD"/>
    <w:rsid w:val="00433AE5"/>
    <w:rsid w:val="00434020"/>
    <w:rsid w:val="00434B9B"/>
    <w:rsid w:val="00434FCC"/>
    <w:rsid w:val="00435062"/>
    <w:rsid w:val="00435187"/>
    <w:rsid w:val="004361EE"/>
    <w:rsid w:val="00436362"/>
    <w:rsid w:val="00436648"/>
    <w:rsid w:val="0043665D"/>
    <w:rsid w:val="004368A8"/>
    <w:rsid w:val="00436A42"/>
    <w:rsid w:val="00436EC1"/>
    <w:rsid w:val="004375F9"/>
    <w:rsid w:val="00437EC3"/>
    <w:rsid w:val="0044028A"/>
    <w:rsid w:val="004405B0"/>
    <w:rsid w:val="00440B77"/>
    <w:rsid w:val="00440F41"/>
    <w:rsid w:val="00441E82"/>
    <w:rsid w:val="00441F09"/>
    <w:rsid w:val="00442709"/>
    <w:rsid w:val="00442881"/>
    <w:rsid w:val="00442E67"/>
    <w:rsid w:val="00442EFB"/>
    <w:rsid w:val="00443533"/>
    <w:rsid w:val="00443E4D"/>
    <w:rsid w:val="0044425B"/>
    <w:rsid w:val="004443AB"/>
    <w:rsid w:val="004443C4"/>
    <w:rsid w:val="00444CBC"/>
    <w:rsid w:val="004451E9"/>
    <w:rsid w:val="00445624"/>
    <w:rsid w:val="004459C0"/>
    <w:rsid w:val="00445D10"/>
    <w:rsid w:val="00446286"/>
    <w:rsid w:val="00446E8A"/>
    <w:rsid w:val="00450956"/>
    <w:rsid w:val="00452601"/>
    <w:rsid w:val="00452753"/>
    <w:rsid w:val="00453AD4"/>
    <w:rsid w:val="00455055"/>
    <w:rsid w:val="004567B3"/>
    <w:rsid w:val="00457507"/>
    <w:rsid w:val="00461610"/>
    <w:rsid w:val="00461643"/>
    <w:rsid w:val="004621C0"/>
    <w:rsid w:val="00462478"/>
    <w:rsid w:val="00462C1E"/>
    <w:rsid w:val="00462D47"/>
    <w:rsid w:val="0046354A"/>
    <w:rsid w:val="00463D39"/>
    <w:rsid w:val="00464B54"/>
    <w:rsid w:val="0046502F"/>
    <w:rsid w:val="00465355"/>
    <w:rsid w:val="004656D2"/>
    <w:rsid w:val="00465A18"/>
    <w:rsid w:val="004664E4"/>
    <w:rsid w:val="004671A9"/>
    <w:rsid w:val="0046722B"/>
    <w:rsid w:val="00467921"/>
    <w:rsid w:val="00470916"/>
    <w:rsid w:val="00471114"/>
    <w:rsid w:val="00471514"/>
    <w:rsid w:val="0047156B"/>
    <w:rsid w:val="00471634"/>
    <w:rsid w:val="004720EF"/>
    <w:rsid w:val="004721E8"/>
    <w:rsid w:val="00472AA8"/>
    <w:rsid w:val="00472BD9"/>
    <w:rsid w:val="00472CDF"/>
    <w:rsid w:val="00474233"/>
    <w:rsid w:val="004749CE"/>
    <w:rsid w:val="00474A5C"/>
    <w:rsid w:val="004755B3"/>
    <w:rsid w:val="0047628B"/>
    <w:rsid w:val="004763BC"/>
    <w:rsid w:val="004778EA"/>
    <w:rsid w:val="00477E39"/>
    <w:rsid w:val="004801AB"/>
    <w:rsid w:val="00481C53"/>
    <w:rsid w:val="0048226D"/>
    <w:rsid w:val="0048396C"/>
    <w:rsid w:val="0048422E"/>
    <w:rsid w:val="00484356"/>
    <w:rsid w:val="00484AB7"/>
    <w:rsid w:val="004852F2"/>
    <w:rsid w:val="00486F57"/>
    <w:rsid w:val="00487035"/>
    <w:rsid w:val="00487AD2"/>
    <w:rsid w:val="0049092A"/>
    <w:rsid w:val="00490F4A"/>
    <w:rsid w:val="0049176D"/>
    <w:rsid w:val="00491AF2"/>
    <w:rsid w:val="00491C9B"/>
    <w:rsid w:val="00491F35"/>
    <w:rsid w:val="004921D5"/>
    <w:rsid w:val="004928D7"/>
    <w:rsid w:val="004931BE"/>
    <w:rsid w:val="0049413A"/>
    <w:rsid w:val="00494207"/>
    <w:rsid w:val="00495B76"/>
    <w:rsid w:val="00496972"/>
    <w:rsid w:val="004969D0"/>
    <w:rsid w:val="00497443"/>
    <w:rsid w:val="004A0463"/>
    <w:rsid w:val="004A0E99"/>
    <w:rsid w:val="004A1F2F"/>
    <w:rsid w:val="004A254B"/>
    <w:rsid w:val="004A25F8"/>
    <w:rsid w:val="004A5106"/>
    <w:rsid w:val="004A5820"/>
    <w:rsid w:val="004A5C30"/>
    <w:rsid w:val="004A6A5A"/>
    <w:rsid w:val="004A7F74"/>
    <w:rsid w:val="004B023B"/>
    <w:rsid w:val="004B0365"/>
    <w:rsid w:val="004B423E"/>
    <w:rsid w:val="004B555E"/>
    <w:rsid w:val="004B5A4B"/>
    <w:rsid w:val="004B6DDB"/>
    <w:rsid w:val="004B728D"/>
    <w:rsid w:val="004B7AB9"/>
    <w:rsid w:val="004C1B55"/>
    <w:rsid w:val="004C2193"/>
    <w:rsid w:val="004C2B2D"/>
    <w:rsid w:val="004C39DB"/>
    <w:rsid w:val="004C3FDA"/>
    <w:rsid w:val="004C4AE4"/>
    <w:rsid w:val="004C4B9F"/>
    <w:rsid w:val="004C4DF2"/>
    <w:rsid w:val="004D0195"/>
    <w:rsid w:val="004D05D1"/>
    <w:rsid w:val="004D243A"/>
    <w:rsid w:val="004D30A8"/>
    <w:rsid w:val="004D32EA"/>
    <w:rsid w:val="004D4871"/>
    <w:rsid w:val="004D4A43"/>
    <w:rsid w:val="004D5777"/>
    <w:rsid w:val="004D5884"/>
    <w:rsid w:val="004D7119"/>
    <w:rsid w:val="004E0424"/>
    <w:rsid w:val="004E052D"/>
    <w:rsid w:val="004E07E5"/>
    <w:rsid w:val="004E0A6B"/>
    <w:rsid w:val="004E0B16"/>
    <w:rsid w:val="004E1AD9"/>
    <w:rsid w:val="004E1DE0"/>
    <w:rsid w:val="004E2643"/>
    <w:rsid w:val="004E294C"/>
    <w:rsid w:val="004E30A7"/>
    <w:rsid w:val="004E35E5"/>
    <w:rsid w:val="004E3DE4"/>
    <w:rsid w:val="004E3FE5"/>
    <w:rsid w:val="004E4686"/>
    <w:rsid w:val="004E486D"/>
    <w:rsid w:val="004E57AD"/>
    <w:rsid w:val="004E6599"/>
    <w:rsid w:val="004E7654"/>
    <w:rsid w:val="004E7966"/>
    <w:rsid w:val="004E7A6F"/>
    <w:rsid w:val="004F0B44"/>
    <w:rsid w:val="004F0BA0"/>
    <w:rsid w:val="004F18DE"/>
    <w:rsid w:val="004F1C85"/>
    <w:rsid w:val="004F1D58"/>
    <w:rsid w:val="004F4276"/>
    <w:rsid w:val="004F432B"/>
    <w:rsid w:val="004F4DEC"/>
    <w:rsid w:val="004F6984"/>
    <w:rsid w:val="004F6986"/>
    <w:rsid w:val="004F755B"/>
    <w:rsid w:val="004F7585"/>
    <w:rsid w:val="00500BF7"/>
    <w:rsid w:val="00500C29"/>
    <w:rsid w:val="0050143B"/>
    <w:rsid w:val="00501E5D"/>
    <w:rsid w:val="00503788"/>
    <w:rsid w:val="00503816"/>
    <w:rsid w:val="00504ACC"/>
    <w:rsid w:val="00505628"/>
    <w:rsid w:val="0050624E"/>
    <w:rsid w:val="00506252"/>
    <w:rsid w:val="005065E8"/>
    <w:rsid w:val="00506A5A"/>
    <w:rsid w:val="00507A7D"/>
    <w:rsid w:val="0051093C"/>
    <w:rsid w:val="00510B4E"/>
    <w:rsid w:val="00511145"/>
    <w:rsid w:val="00511558"/>
    <w:rsid w:val="00511637"/>
    <w:rsid w:val="00511BEE"/>
    <w:rsid w:val="00511EEE"/>
    <w:rsid w:val="00512E58"/>
    <w:rsid w:val="005138DE"/>
    <w:rsid w:val="005148AD"/>
    <w:rsid w:val="0051597D"/>
    <w:rsid w:val="005169ED"/>
    <w:rsid w:val="005174CE"/>
    <w:rsid w:val="005175E2"/>
    <w:rsid w:val="005202EB"/>
    <w:rsid w:val="00521766"/>
    <w:rsid w:val="00521A0E"/>
    <w:rsid w:val="005222C8"/>
    <w:rsid w:val="00523409"/>
    <w:rsid w:val="00523810"/>
    <w:rsid w:val="00523C62"/>
    <w:rsid w:val="00523EE9"/>
    <w:rsid w:val="00524703"/>
    <w:rsid w:val="005264AE"/>
    <w:rsid w:val="00526C39"/>
    <w:rsid w:val="00527CAF"/>
    <w:rsid w:val="00527F50"/>
    <w:rsid w:val="00530132"/>
    <w:rsid w:val="00530A55"/>
    <w:rsid w:val="00530FBA"/>
    <w:rsid w:val="00531100"/>
    <w:rsid w:val="0053117D"/>
    <w:rsid w:val="0053137C"/>
    <w:rsid w:val="005319B2"/>
    <w:rsid w:val="00531C00"/>
    <w:rsid w:val="00532CF7"/>
    <w:rsid w:val="005335FD"/>
    <w:rsid w:val="00533FB3"/>
    <w:rsid w:val="0053401E"/>
    <w:rsid w:val="00534228"/>
    <w:rsid w:val="00535A9B"/>
    <w:rsid w:val="005365E1"/>
    <w:rsid w:val="0053692E"/>
    <w:rsid w:val="005370F3"/>
    <w:rsid w:val="005377C4"/>
    <w:rsid w:val="00537AD0"/>
    <w:rsid w:val="00540007"/>
    <w:rsid w:val="00540872"/>
    <w:rsid w:val="00540CC0"/>
    <w:rsid w:val="0054123D"/>
    <w:rsid w:val="005413C5"/>
    <w:rsid w:val="0054148B"/>
    <w:rsid w:val="00541AA3"/>
    <w:rsid w:val="00542491"/>
    <w:rsid w:val="00543329"/>
    <w:rsid w:val="00543AAF"/>
    <w:rsid w:val="00543BDD"/>
    <w:rsid w:val="00544CEC"/>
    <w:rsid w:val="00545151"/>
    <w:rsid w:val="005455F3"/>
    <w:rsid w:val="00545796"/>
    <w:rsid w:val="00545D93"/>
    <w:rsid w:val="00546454"/>
    <w:rsid w:val="00546A8E"/>
    <w:rsid w:val="005475E0"/>
    <w:rsid w:val="005503D6"/>
    <w:rsid w:val="00550CAC"/>
    <w:rsid w:val="00551BB1"/>
    <w:rsid w:val="00551DF8"/>
    <w:rsid w:val="005523E2"/>
    <w:rsid w:val="005528C4"/>
    <w:rsid w:val="00553A2D"/>
    <w:rsid w:val="00553BD7"/>
    <w:rsid w:val="00553D4A"/>
    <w:rsid w:val="00555301"/>
    <w:rsid w:val="00555FFB"/>
    <w:rsid w:val="0055685D"/>
    <w:rsid w:val="0055689D"/>
    <w:rsid w:val="00556C95"/>
    <w:rsid w:val="005601B5"/>
    <w:rsid w:val="00561663"/>
    <w:rsid w:val="005618F9"/>
    <w:rsid w:val="00561AD0"/>
    <w:rsid w:val="00562664"/>
    <w:rsid w:val="00562C6A"/>
    <w:rsid w:val="00563C49"/>
    <w:rsid w:val="005641C5"/>
    <w:rsid w:val="005649AC"/>
    <w:rsid w:val="005653F4"/>
    <w:rsid w:val="00566C93"/>
    <w:rsid w:val="00566F73"/>
    <w:rsid w:val="00567402"/>
    <w:rsid w:val="00567CBD"/>
    <w:rsid w:val="0057050E"/>
    <w:rsid w:val="00570B8B"/>
    <w:rsid w:val="0057150B"/>
    <w:rsid w:val="00571DD9"/>
    <w:rsid w:val="00572175"/>
    <w:rsid w:val="0057296F"/>
    <w:rsid w:val="00572EA3"/>
    <w:rsid w:val="00573929"/>
    <w:rsid w:val="00573BED"/>
    <w:rsid w:val="00573CB6"/>
    <w:rsid w:val="00574501"/>
    <w:rsid w:val="00575349"/>
    <w:rsid w:val="00575F42"/>
    <w:rsid w:val="005766C2"/>
    <w:rsid w:val="005769BC"/>
    <w:rsid w:val="00576C2B"/>
    <w:rsid w:val="00577011"/>
    <w:rsid w:val="00577982"/>
    <w:rsid w:val="00577A1C"/>
    <w:rsid w:val="00580097"/>
    <w:rsid w:val="005810CD"/>
    <w:rsid w:val="00581590"/>
    <w:rsid w:val="005816A3"/>
    <w:rsid w:val="00583140"/>
    <w:rsid w:val="005834E2"/>
    <w:rsid w:val="005840B5"/>
    <w:rsid w:val="005843AB"/>
    <w:rsid w:val="00584A8C"/>
    <w:rsid w:val="00584E32"/>
    <w:rsid w:val="00584F00"/>
    <w:rsid w:val="00585B70"/>
    <w:rsid w:val="00585F3A"/>
    <w:rsid w:val="00586E31"/>
    <w:rsid w:val="00587CCB"/>
    <w:rsid w:val="005901CA"/>
    <w:rsid w:val="0059256B"/>
    <w:rsid w:val="00592746"/>
    <w:rsid w:val="00592839"/>
    <w:rsid w:val="00592DF4"/>
    <w:rsid w:val="00593E9C"/>
    <w:rsid w:val="00594A96"/>
    <w:rsid w:val="00596DB8"/>
    <w:rsid w:val="00597064"/>
    <w:rsid w:val="0059720E"/>
    <w:rsid w:val="005973D3"/>
    <w:rsid w:val="00597A82"/>
    <w:rsid w:val="005A03C4"/>
    <w:rsid w:val="005A0805"/>
    <w:rsid w:val="005A0A2A"/>
    <w:rsid w:val="005A13E1"/>
    <w:rsid w:val="005A2080"/>
    <w:rsid w:val="005A27AB"/>
    <w:rsid w:val="005A2AA1"/>
    <w:rsid w:val="005A36C3"/>
    <w:rsid w:val="005A3B64"/>
    <w:rsid w:val="005A3E60"/>
    <w:rsid w:val="005A5E04"/>
    <w:rsid w:val="005A76E3"/>
    <w:rsid w:val="005A7A26"/>
    <w:rsid w:val="005A7C82"/>
    <w:rsid w:val="005A7CD4"/>
    <w:rsid w:val="005B1255"/>
    <w:rsid w:val="005B1422"/>
    <w:rsid w:val="005B16EF"/>
    <w:rsid w:val="005B3532"/>
    <w:rsid w:val="005B3AE8"/>
    <w:rsid w:val="005B4438"/>
    <w:rsid w:val="005B455F"/>
    <w:rsid w:val="005B47DF"/>
    <w:rsid w:val="005B4AAD"/>
    <w:rsid w:val="005B5621"/>
    <w:rsid w:val="005B5CCB"/>
    <w:rsid w:val="005B5FA9"/>
    <w:rsid w:val="005B67DF"/>
    <w:rsid w:val="005B77AF"/>
    <w:rsid w:val="005B7A04"/>
    <w:rsid w:val="005C1AAE"/>
    <w:rsid w:val="005C2536"/>
    <w:rsid w:val="005C2580"/>
    <w:rsid w:val="005C2610"/>
    <w:rsid w:val="005C2E67"/>
    <w:rsid w:val="005C2FD6"/>
    <w:rsid w:val="005C333D"/>
    <w:rsid w:val="005C38A1"/>
    <w:rsid w:val="005C4434"/>
    <w:rsid w:val="005C4B31"/>
    <w:rsid w:val="005C56DF"/>
    <w:rsid w:val="005C653B"/>
    <w:rsid w:val="005C7450"/>
    <w:rsid w:val="005C7AC3"/>
    <w:rsid w:val="005D0504"/>
    <w:rsid w:val="005D1770"/>
    <w:rsid w:val="005D219E"/>
    <w:rsid w:val="005D374E"/>
    <w:rsid w:val="005D3EAF"/>
    <w:rsid w:val="005D450F"/>
    <w:rsid w:val="005D4D69"/>
    <w:rsid w:val="005D5648"/>
    <w:rsid w:val="005D6A2F"/>
    <w:rsid w:val="005D6EAD"/>
    <w:rsid w:val="005D7F18"/>
    <w:rsid w:val="005E0697"/>
    <w:rsid w:val="005E0807"/>
    <w:rsid w:val="005E1A2D"/>
    <w:rsid w:val="005E1E39"/>
    <w:rsid w:val="005E24A0"/>
    <w:rsid w:val="005E2CA5"/>
    <w:rsid w:val="005E337F"/>
    <w:rsid w:val="005E363F"/>
    <w:rsid w:val="005E3B7B"/>
    <w:rsid w:val="005E4498"/>
    <w:rsid w:val="005E690F"/>
    <w:rsid w:val="005E6BBB"/>
    <w:rsid w:val="005F08B5"/>
    <w:rsid w:val="005F1009"/>
    <w:rsid w:val="005F138F"/>
    <w:rsid w:val="005F2137"/>
    <w:rsid w:val="005F29C8"/>
    <w:rsid w:val="005F30CD"/>
    <w:rsid w:val="005F4982"/>
    <w:rsid w:val="005F625B"/>
    <w:rsid w:val="005F63B5"/>
    <w:rsid w:val="005F6F7C"/>
    <w:rsid w:val="005F7888"/>
    <w:rsid w:val="005F7B03"/>
    <w:rsid w:val="005F7DAD"/>
    <w:rsid w:val="00601242"/>
    <w:rsid w:val="00601BE8"/>
    <w:rsid w:val="006033BF"/>
    <w:rsid w:val="0060424C"/>
    <w:rsid w:val="00604351"/>
    <w:rsid w:val="00605BBE"/>
    <w:rsid w:val="00606249"/>
    <w:rsid w:val="006063E7"/>
    <w:rsid w:val="00606B71"/>
    <w:rsid w:val="00606F49"/>
    <w:rsid w:val="00607034"/>
    <w:rsid w:val="006072A7"/>
    <w:rsid w:val="00607D13"/>
    <w:rsid w:val="00610F15"/>
    <w:rsid w:val="00611484"/>
    <w:rsid w:val="006114F9"/>
    <w:rsid w:val="00611EF7"/>
    <w:rsid w:val="006121CA"/>
    <w:rsid w:val="0061239F"/>
    <w:rsid w:val="006125A9"/>
    <w:rsid w:val="0061289D"/>
    <w:rsid w:val="00612B93"/>
    <w:rsid w:val="006132EE"/>
    <w:rsid w:val="00613956"/>
    <w:rsid w:val="00614434"/>
    <w:rsid w:val="00614B35"/>
    <w:rsid w:val="00614FFD"/>
    <w:rsid w:val="006152D9"/>
    <w:rsid w:val="00615322"/>
    <w:rsid w:val="006178E9"/>
    <w:rsid w:val="00617C52"/>
    <w:rsid w:val="00620285"/>
    <w:rsid w:val="00620AD7"/>
    <w:rsid w:val="00621185"/>
    <w:rsid w:val="00621349"/>
    <w:rsid w:val="00621E6A"/>
    <w:rsid w:val="00621FFE"/>
    <w:rsid w:val="006223FA"/>
    <w:rsid w:val="0062304E"/>
    <w:rsid w:val="00624148"/>
    <w:rsid w:val="00624BB0"/>
    <w:rsid w:val="006259A8"/>
    <w:rsid w:val="00626522"/>
    <w:rsid w:val="006276E7"/>
    <w:rsid w:val="00627B1E"/>
    <w:rsid w:val="00631307"/>
    <w:rsid w:val="00631FAA"/>
    <w:rsid w:val="006335D4"/>
    <w:rsid w:val="00633775"/>
    <w:rsid w:val="00633F2C"/>
    <w:rsid w:val="00635FF3"/>
    <w:rsid w:val="00636DC7"/>
    <w:rsid w:val="00637EF6"/>
    <w:rsid w:val="00640B6E"/>
    <w:rsid w:val="00641AA0"/>
    <w:rsid w:val="00641F2E"/>
    <w:rsid w:val="0064203C"/>
    <w:rsid w:val="00642178"/>
    <w:rsid w:val="006426CF"/>
    <w:rsid w:val="0064362F"/>
    <w:rsid w:val="0064390E"/>
    <w:rsid w:val="006451AC"/>
    <w:rsid w:val="00645239"/>
    <w:rsid w:val="00645929"/>
    <w:rsid w:val="00645AC7"/>
    <w:rsid w:val="0064673D"/>
    <w:rsid w:val="006503B6"/>
    <w:rsid w:val="00650E92"/>
    <w:rsid w:val="00652283"/>
    <w:rsid w:val="00652C79"/>
    <w:rsid w:val="00653544"/>
    <w:rsid w:val="00654534"/>
    <w:rsid w:val="00654AF8"/>
    <w:rsid w:val="00654D49"/>
    <w:rsid w:val="00655186"/>
    <w:rsid w:val="00656375"/>
    <w:rsid w:val="00656984"/>
    <w:rsid w:val="00656CC9"/>
    <w:rsid w:val="006573B9"/>
    <w:rsid w:val="00657926"/>
    <w:rsid w:val="00657C02"/>
    <w:rsid w:val="006600D6"/>
    <w:rsid w:val="006603EE"/>
    <w:rsid w:val="00660BFE"/>
    <w:rsid w:val="00661935"/>
    <w:rsid w:val="00662025"/>
    <w:rsid w:val="00662DFE"/>
    <w:rsid w:val="00663660"/>
    <w:rsid w:val="006637A4"/>
    <w:rsid w:val="00663F69"/>
    <w:rsid w:val="00665247"/>
    <w:rsid w:val="00665B11"/>
    <w:rsid w:val="00666A8B"/>
    <w:rsid w:val="00666EA5"/>
    <w:rsid w:val="00666F0D"/>
    <w:rsid w:val="00667264"/>
    <w:rsid w:val="00667414"/>
    <w:rsid w:val="00667F48"/>
    <w:rsid w:val="0067084F"/>
    <w:rsid w:val="006708A7"/>
    <w:rsid w:val="00671ACC"/>
    <w:rsid w:val="00672639"/>
    <w:rsid w:val="00672996"/>
    <w:rsid w:val="00673D9A"/>
    <w:rsid w:val="006750B2"/>
    <w:rsid w:val="0067568D"/>
    <w:rsid w:val="0067572B"/>
    <w:rsid w:val="0067590F"/>
    <w:rsid w:val="00675B18"/>
    <w:rsid w:val="006768C9"/>
    <w:rsid w:val="006817AF"/>
    <w:rsid w:val="00681F3B"/>
    <w:rsid w:val="006826F5"/>
    <w:rsid w:val="00682F69"/>
    <w:rsid w:val="00683E32"/>
    <w:rsid w:val="00686595"/>
    <w:rsid w:val="00687260"/>
    <w:rsid w:val="00687B50"/>
    <w:rsid w:val="0069015A"/>
    <w:rsid w:val="00690A7E"/>
    <w:rsid w:val="00690EEA"/>
    <w:rsid w:val="00691C7B"/>
    <w:rsid w:val="00692582"/>
    <w:rsid w:val="006927A6"/>
    <w:rsid w:val="006927F4"/>
    <w:rsid w:val="00693A6E"/>
    <w:rsid w:val="006954C1"/>
    <w:rsid w:val="00695BD5"/>
    <w:rsid w:val="00696426"/>
    <w:rsid w:val="006965F9"/>
    <w:rsid w:val="00696F0E"/>
    <w:rsid w:val="006974B2"/>
    <w:rsid w:val="00697CD8"/>
    <w:rsid w:val="00697D24"/>
    <w:rsid w:val="006A103B"/>
    <w:rsid w:val="006A1B3F"/>
    <w:rsid w:val="006A279F"/>
    <w:rsid w:val="006A4708"/>
    <w:rsid w:val="006A5161"/>
    <w:rsid w:val="006A5E87"/>
    <w:rsid w:val="006A742B"/>
    <w:rsid w:val="006B0D78"/>
    <w:rsid w:val="006B0EE4"/>
    <w:rsid w:val="006B15F7"/>
    <w:rsid w:val="006B19AA"/>
    <w:rsid w:val="006B223E"/>
    <w:rsid w:val="006B3258"/>
    <w:rsid w:val="006B3E48"/>
    <w:rsid w:val="006B3EF5"/>
    <w:rsid w:val="006B3FDA"/>
    <w:rsid w:val="006B56EE"/>
    <w:rsid w:val="006B693F"/>
    <w:rsid w:val="006B6DCE"/>
    <w:rsid w:val="006C0221"/>
    <w:rsid w:val="006C0272"/>
    <w:rsid w:val="006C0F54"/>
    <w:rsid w:val="006C1410"/>
    <w:rsid w:val="006C299E"/>
    <w:rsid w:val="006C3292"/>
    <w:rsid w:val="006C37AF"/>
    <w:rsid w:val="006C3EE9"/>
    <w:rsid w:val="006C45B3"/>
    <w:rsid w:val="006C4AD2"/>
    <w:rsid w:val="006C4F47"/>
    <w:rsid w:val="006C5299"/>
    <w:rsid w:val="006C5AA4"/>
    <w:rsid w:val="006C71A1"/>
    <w:rsid w:val="006C74E3"/>
    <w:rsid w:val="006C7AA1"/>
    <w:rsid w:val="006C7E7A"/>
    <w:rsid w:val="006D0C9B"/>
    <w:rsid w:val="006D1325"/>
    <w:rsid w:val="006D21CF"/>
    <w:rsid w:val="006D2583"/>
    <w:rsid w:val="006D2854"/>
    <w:rsid w:val="006D3A12"/>
    <w:rsid w:val="006D44FE"/>
    <w:rsid w:val="006D5957"/>
    <w:rsid w:val="006D5B87"/>
    <w:rsid w:val="006D7060"/>
    <w:rsid w:val="006D7093"/>
    <w:rsid w:val="006D758A"/>
    <w:rsid w:val="006E0082"/>
    <w:rsid w:val="006E0180"/>
    <w:rsid w:val="006E07C3"/>
    <w:rsid w:val="006E123A"/>
    <w:rsid w:val="006E174C"/>
    <w:rsid w:val="006E1B19"/>
    <w:rsid w:val="006E1DC9"/>
    <w:rsid w:val="006E3FF5"/>
    <w:rsid w:val="006E4576"/>
    <w:rsid w:val="006E5748"/>
    <w:rsid w:val="006E6111"/>
    <w:rsid w:val="006F00B8"/>
    <w:rsid w:val="006F04B3"/>
    <w:rsid w:val="006F0D04"/>
    <w:rsid w:val="006F0F66"/>
    <w:rsid w:val="006F123C"/>
    <w:rsid w:val="006F1A09"/>
    <w:rsid w:val="006F24D3"/>
    <w:rsid w:val="006F25F5"/>
    <w:rsid w:val="006F26A6"/>
    <w:rsid w:val="006F2F79"/>
    <w:rsid w:val="006F34CC"/>
    <w:rsid w:val="006F36CF"/>
    <w:rsid w:val="006F3F64"/>
    <w:rsid w:val="006F4289"/>
    <w:rsid w:val="006F42E9"/>
    <w:rsid w:val="006F4546"/>
    <w:rsid w:val="006F4559"/>
    <w:rsid w:val="006F4ADE"/>
    <w:rsid w:val="006F6622"/>
    <w:rsid w:val="006F6885"/>
    <w:rsid w:val="006F6F2E"/>
    <w:rsid w:val="006F79DF"/>
    <w:rsid w:val="0070162A"/>
    <w:rsid w:val="0070215E"/>
    <w:rsid w:val="00702ECF"/>
    <w:rsid w:val="007037E3"/>
    <w:rsid w:val="00704964"/>
    <w:rsid w:val="00705280"/>
    <w:rsid w:val="0070558C"/>
    <w:rsid w:val="00705924"/>
    <w:rsid w:val="0070777E"/>
    <w:rsid w:val="00710F27"/>
    <w:rsid w:val="00711698"/>
    <w:rsid w:val="007116AA"/>
    <w:rsid w:val="007117A2"/>
    <w:rsid w:val="007123AE"/>
    <w:rsid w:val="0071275F"/>
    <w:rsid w:val="00712CB7"/>
    <w:rsid w:val="00712D9D"/>
    <w:rsid w:val="00713116"/>
    <w:rsid w:val="007152CA"/>
    <w:rsid w:val="00715340"/>
    <w:rsid w:val="00715420"/>
    <w:rsid w:val="007157A9"/>
    <w:rsid w:val="00715C5D"/>
    <w:rsid w:val="00715EEA"/>
    <w:rsid w:val="00715FF9"/>
    <w:rsid w:val="00716745"/>
    <w:rsid w:val="007168FA"/>
    <w:rsid w:val="00716A0F"/>
    <w:rsid w:val="00717C88"/>
    <w:rsid w:val="00717E7C"/>
    <w:rsid w:val="007203C1"/>
    <w:rsid w:val="007214DD"/>
    <w:rsid w:val="00721502"/>
    <w:rsid w:val="007224EE"/>
    <w:rsid w:val="0072269E"/>
    <w:rsid w:val="007229DF"/>
    <w:rsid w:val="0072332B"/>
    <w:rsid w:val="00723425"/>
    <w:rsid w:val="0072363A"/>
    <w:rsid w:val="0072379E"/>
    <w:rsid w:val="00723FED"/>
    <w:rsid w:val="007259BA"/>
    <w:rsid w:val="007262EC"/>
    <w:rsid w:val="0073172B"/>
    <w:rsid w:val="0073198C"/>
    <w:rsid w:val="00733298"/>
    <w:rsid w:val="00733F20"/>
    <w:rsid w:val="00734512"/>
    <w:rsid w:val="00735410"/>
    <w:rsid w:val="007355E9"/>
    <w:rsid w:val="00740130"/>
    <w:rsid w:val="0074119C"/>
    <w:rsid w:val="00741320"/>
    <w:rsid w:val="00741D81"/>
    <w:rsid w:val="007423D5"/>
    <w:rsid w:val="00742EB8"/>
    <w:rsid w:val="0074375A"/>
    <w:rsid w:val="00743B4F"/>
    <w:rsid w:val="0074569F"/>
    <w:rsid w:val="00745BFE"/>
    <w:rsid w:val="007460F0"/>
    <w:rsid w:val="00746B37"/>
    <w:rsid w:val="0074772F"/>
    <w:rsid w:val="007479C8"/>
    <w:rsid w:val="007504B8"/>
    <w:rsid w:val="0075114C"/>
    <w:rsid w:val="007519B6"/>
    <w:rsid w:val="00751D9C"/>
    <w:rsid w:val="00752B5C"/>
    <w:rsid w:val="0075316E"/>
    <w:rsid w:val="007535C9"/>
    <w:rsid w:val="007536F6"/>
    <w:rsid w:val="00753BFA"/>
    <w:rsid w:val="00753D36"/>
    <w:rsid w:val="00754497"/>
    <w:rsid w:val="00754604"/>
    <w:rsid w:val="00755BF8"/>
    <w:rsid w:val="00755D98"/>
    <w:rsid w:val="007564A6"/>
    <w:rsid w:val="00756E63"/>
    <w:rsid w:val="0075718C"/>
    <w:rsid w:val="00757480"/>
    <w:rsid w:val="00760FAA"/>
    <w:rsid w:val="0076150A"/>
    <w:rsid w:val="00761A35"/>
    <w:rsid w:val="00761ABF"/>
    <w:rsid w:val="0076382F"/>
    <w:rsid w:val="00763850"/>
    <w:rsid w:val="00763F09"/>
    <w:rsid w:val="00763F8E"/>
    <w:rsid w:val="00763FFB"/>
    <w:rsid w:val="00764680"/>
    <w:rsid w:val="007655DC"/>
    <w:rsid w:val="00765823"/>
    <w:rsid w:val="00765CF5"/>
    <w:rsid w:val="007674F0"/>
    <w:rsid w:val="00771A1F"/>
    <w:rsid w:val="00771F7D"/>
    <w:rsid w:val="0077311F"/>
    <w:rsid w:val="00773BAC"/>
    <w:rsid w:val="007742E9"/>
    <w:rsid w:val="00774598"/>
    <w:rsid w:val="00774FEA"/>
    <w:rsid w:val="0077537A"/>
    <w:rsid w:val="00775576"/>
    <w:rsid w:val="00775C84"/>
    <w:rsid w:val="007763C0"/>
    <w:rsid w:val="00776D4B"/>
    <w:rsid w:val="00776D93"/>
    <w:rsid w:val="00776F28"/>
    <w:rsid w:val="007802F0"/>
    <w:rsid w:val="00780510"/>
    <w:rsid w:val="00780DE9"/>
    <w:rsid w:val="00781841"/>
    <w:rsid w:val="0078188B"/>
    <w:rsid w:val="007819DF"/>
    <w:rsid w:val="00781A84"/>
    <w:rsid w:val="00782322"/>
    <w:rsid w:val="007827C2"/>
    <w:rsid w:val="00782CC6"/>
    <w:rsid w:val="0078307E"/>
    <w:rsid w:val="00783481"/>
    <w:rsid w:val="007844F3"/>
    <w:rsid w:val="00784A8F"/>
    <w:rsid w:val="00784F08"/>
    <w:rsid w:val="007857E7"/>
    <w:rsid w:val="007858C6"/>
    <w:rsid w:val="007863C8"/>
    <w:rsid w:val="007872B2"/>
    <w:rsid w:val="00787C92"/>
    <w:rsid w:val="00787D23"/>
    <w:rsid w:val="00790C92"/>
    <w:rsid w:val="00791936"/>
    <w:rsid w:val="00792A4B"/>
    <w:rsid w:val="00793676"/>
    <w:rsid w:val="0079431A"/>
    <w:rsid w:val="00794879"/>
    <w:rsid w:val="00794DBA"/>
    <w:rsid w:val="007957C5"/>
    <w:rsid w:val="007959DA"/>
    <w:rsid w:val="00795F11"/>
    <w:rsid w:val="0079726A"/>
    <w:rsid w:val="00797C08"/>
    <w:rsid w:val="00797D1B"/>
    <w:rsid w:val="007A08BB"/>
    <w:rsid w:val="007A0907"/>
    <w:rsid w:val="007A19F3"/>
    <w:rsid w:val="007A2A89"/>
    <w:rsid w:val="007A2DAB"/>
    <w:rsid w:val="007A39A6"/>
    <w:rsid w:val="007A3E62"/>
    <w:rsid w:val="007A3E89"/>
    <w:rsid w:val="007A49BD"/>
    <w:rsid w:val="007A58D9"/>
    <w:rsid w:val="007A614D"/>
    <w:rsid w:val="007A6751"/>
    <w:rsid w:val="007B0D5B"/>
    <w:rsid w:val="007B10E6"/>
    <w:rsid w:val="007B1249"/>
    <w:rsid w:val="007B27F1"/>
    <w:rsid w:val="007B3FF7"/>
    <w:rsid w:val="007B45E4"/>
    <w:rsid w:val="007B485B"/>
    <w:rsid w:val="007B4D1D"/>
    <w:rsid w:val="007B59EC"/>
    <w:rsid w:val="007B5D5B"/>
    <w:rsid w:val="007B5F75"/>
    <w:rsid w:val="007B6F7A"/>
    <w:rsid w:val="007B7451"/>
    <w:rsid w:val="007B7643"/>
    <w:rsid w:val="007B775F"/>
    <w:rsid w:val="007B7B15"/>
    <w:rsid w:val="007B7C9B"/>
    <w:rsid w:val="007C0401"/>
    <w:rsid w:val="007C0677"/>
    <w:rsid w:val="007C082B"/>
    <w:rsid w:val="007C1D19"/>
    <w:rsid w:val="007C2C18"/>
    <w:rsid w:val="007C2CDB"/>
    <w:rsid w:val="007C2D5F"/>
    <w:rsid w:val="007C3A38"/>
    <w:rsid w:val="007C4874"/>
    <w:rsid w:val="007C4AD1"/>
    <w:rsid w:val="007C5441"/>
    <w:rsid w:val="007C5E1C"/>
    <w:rsid w:val="007C5FCE"/>
    <w:rsid w:val="007C6549"/>
    <w:rsid w:val="007C7226"/>
    <w:rsid w:val="007D0189"/>
    <w:rsid w:val="007D05DD"/>
    <w:rsid w:val="007D0A2D"/>
    <w:rsid w:val="007D16D4"/>
    <w:rsid w:val="007D33A1"/>
    <w:rsid w:val="007D3E94"/>
    <w:rsid w:val="007D3F31"/>
    <w:rsid w:val="007D4E92"/>
    <w:rsid w:val="007D534E"/>
    <w:rsid w:val="007D5B39"/>
    <w:rsid w:val="007D612D"/>
    <w:rsid w:val="007D64BF"/>
    <w:rsid w:val="007D797C"/>
    <w:rsid w:val="007E00A6"/>
    <w:rsid w:val="007E0FC2"/>
    <w:rsid w:val="007E1CB9"/>
    <w:rsid w:val="007E3140"/>
    <w:rsid w:val="007E386A"/>
    <w:rsid w:val="007E42ED"/>
    <w:rsid w:val="007E4477"/>
    <w:rsid w:val="007E46F7"/>
    <w:rsid w:val="007E4BED"/>
    <w:rsid w:val="007E4CC0"/>
    <w:rsid w:val="007E4E59"/>
    <w:rsid w:val="007E4F92"/>
    <w:rsid w:val="007E4FFE"/>
    <w:rsid w:val="007E5494"/>
    <w:rsid w:val="007E5B98"/>
    <w:rsid w:val="007E67D8"/>
    <w:rsid w:val="007E6F1D"/>
    <w:rsid w:val="007F07DB"/>
    <w:rsid w:val="007F12F3"/>
    <w:rsid w:val="007F1684"/>
    <w:rsid w:val="007F1947"/>
    <w:rsid w:val="007F2CF7"/>
    <w:rsid w:val="007F3FD4"/>
    <w:rsid w:val="007F451D"/>
    <w:rsid w:val="007F4800"/>
    <w:rsid w:val="007F5987"/>
    <w:rsid w:val="007F68CF"/>
    <w:rsid w:val="007F7F1D"/>
    <w:rsid w:val="00800EE5"/>
    <w:rsid w:val="00801EF2"/>
    <w:rsid w:val="00803489"/>
    <w:rsid w:val="00803FBC"/>
    <w:rsid w:val="00803FF3"/>
    <w:rsid w:val="00805334"/>
    <w:rsid w:val="008054CE"/>
    <w:rsid w:val="00806898"/>
    <w:rsid w:val="00806C31"/>
    <w:rsid w:val="00807FFC"/>
    <w:rsid w:val="00810808"/>
    <w:rsid w:val="00810AB7"/>
    <w:rsid w:val="00813326"/>
    <w:rsid w:val="0081348A"/>
    <w:rsid w:val="008138E6"/>
    <w:rsid w:val="00814667"/>
    <w:rsid w:val="00815522"/>
    <w:rsid w:val="008158E7"/>
    <w:rsid w:val="0081598D"/>
    <w:rsid w:val="0081605A"/>
    <w:rsid w:val="008166E8"/>
    <w:rsid w:val="008170DF"/>
    <w:rsid w:val="00820983"/>
    <w:rsid w:val="00820D6B"/>
    <w:rsid w:val="00821415"/>
    <w:rsid w:val="008220D6"/>
    <w:rsid w:val="0082315B"/>
    <w:rsid w:val="00823160"/>
    <w:rsid w:val="00823B2F"/>
    <w:rsid w:val="00823BBC"/>
    <w:rsid w:val="00823D8C"/>
    <w:rsid w:val="00824A0D"/>
    <w:rsid w:val="00824B83"/>
    <w:rsid w:val="00824D85"/>
    <w:rsid w:val="00824F4F"/>
    <w:rsid w:val="00826B5C"/>
    <w:rsid w:val="00827832"/>
    <w:rsid w:val="0083112D"/>
    <w:rsid w:val="00832A2F"/>
    <w:rsid w:val="00832ABA"/>
    <w:rsid w:val="00832FD1"/>
    <w:rsid w:val="008334B7"/>
    <w:rsid w:val="008337F0"/>
    <w:rsid w:val="00834A7A"/>
    <w:rsid w:val="00835377"/>
    <w:rsid w:val="008354E9"/>
    <w:rsid w:val="0083579A"/>
    <w:rsid w:val="008361AF"/>
    <w:rsid w:val="008364B9"/>
    <w:rsid w:val="008365D7"/>
    <w:rsid w:val="00836E14"/>
    <w:rsid w:val="008371AE"/>
    <w:rsid w:val="008373BD"/>
    <w:rsid w:val="008378E3"/>
    <w:rsid w:val="0084055B"/>
    <w:rsid w:val="00840E08"/>
    <w:rsid w:val="00841907"/>
    <w:rsid w:val="00841A33"/>
    <w:rsid w:val="00841D6B"/>
    <w:rsid w:val="0084214C"/>
    <w:rsid w:val="00842206"/>
    <w:rsid w:val="00842B59"/>
    <w:rsid w:val="008435C1"/>
    <w:rsid w:val="008435C4"/>
    <w:rsid w:val="00844413"/>
    <w:rsid w:val="00845A00"/>
    <w:rsid w:val="0084632E"/>
    <w:rsid w:val="0084650B"/>
    <w:rsid w:val="008467E3"/>
    <w:rsid w:val="00846DB7"/>
    <w:rsid w:val="00847BC7"/>
    <w:rsid w:val="00847D29"/>
    <w:rsid w:val="0085002A"/>
    <w:rsid w:val="00850424"/>
    <w:rsid w:val="00850BD0"/>
    <w:rsid w:val="00851347"/>
    <w:rsid w:val="00851936"/>
    <w:rsid w:val="00851B83"/>
    <w:rsid w:val="00852EE4"/>
    <w:rsid w:val="00853175"/>
    <w:rsid w:val="008536AC"/>
    <w:rsid w:val="00854157"/>
    <w:rsid w:val="00854AE2"/>
    <w:rsid w:val="00854C15"/>
    <w:rsid w:val="00854C73"/>
    <w:rsid w:val="00855311"/>
    <w:rsid w:val="00855EA4"/>
    <w:rsid w:val="00856A8A"/>
    <w:rsid w:val="00856ADA"/>
    <w:rsid w:val="00856FC7"/>
    <w:rsid w:val="008570E9"/>
    <w:rsid w:val="00860093"/>
    <w:rsid w:val="008604C1"/>
    <w:rsid w:val="00860B34"/>
    <w:rsid w:val="008614A2"/>
    <w:rsid w:val="00861F6A"/>
    <w:rsid w:val="00862952"/>
    <w:rsid w:val="00864046"/>
    <w:rsid w:val="0086438D"/>
    <w:rsid w:val="00864C2C"/>
    <w:rsid w:val="008651B6"/>
    <w:rsid w:val="00865B63"/>
    <w:rsid w:val="00866A1B"/>
    <w:rsid w:val="00867E61"/>
    <w:rsid w:val="0087010A"/>
    <w:rsid w:val="00870B5E"/>
    <w:rsid w:val="00870C54"/>
    <w:rsid w:val="00870F62"/>
    <w:rsid w:val="00870F97"/>
    <w:rsid w:val="0087225E"/>
    <w:rsid w:val="008722E3"/>
    <w:rsid w:val="008732FC"/>
    <w:rsid w:val="00873FC7"/>
    <w:rsid w:val="00874AF3"/>
    <w:rsid w:val="00874DA9"/>
    <w:rsid w:val="00875338"/>
    <w:rsid w:val="00877E4E"/>
    <w:rsid w:val="00877E88"/>
    <w:rsid w:val="00880FB3"/>
    <w:rsid w:val="008813E5"/>
    <w:rsid w:val="008819DF"/>
    <w:rsid w:val="00881E26"/>
    <w:rsid w:val="00882BE9"/>
    <w:rsid w:val="00883A7F"/>
    <w:rsid w:val="008842D9"/>
    <w:rsid w:val="00884FFA"/>
    <w:rsid w:val="00885BDC"/>
    <w:rsid w:val="008868A0"/>
    <w:rsid w:val="00886FCD"/>
    <w:rsid w:val="00890EC7"/>
    <w:rsid w:val="00891069"/>
    <w:rsid w:val="00891089"/>
    <w:rsid w:val="008916F0"/>
    <w:rsid w:val="00892B60"/>
    <w:rsid w:val="00892E38"/>
    <w:rsid w:val="00892E65"/>
    <w:rsid w:val="00893495"/>
    <w:rsid w:val="00893546"/>
    <w:rsid w:val="00893E1B"/>
    <w:rsid w:val="00894447"/>
    <w:rsid w:val="00894707"/>
    <w:rsid w:val="0089493B"/>
    <w:rsid w:val="008958FF"/>
    <w:rsid w:val="008959D4"/>
    <w:rsid w:val="00896596"/>
    <w:rsid w:val="00896E85"/>
    <w:rsid w:val="00897FDD"/>
    <w:rsid w:val="008A0121"/>
    <w:rsid w:val="008A06FA"/>
    <w:rsid w:val="008A1EF4"/>
    <w:rsid w:val="008A1F59"/>
    <w:rsid w:val="008A2620"/>
    <w:rsid w:val="008A2799"/>
    <w:rsid w:val="008A3A2E"/>
    <w:rsid w:val="008A3ACE"/>
    <w:rsid w:val="008A3CE3"/>
    <w:rsid w:val="008A3E38"/>
    <w:rsid w:val="008A4C70"/>
    <w:rsid w:val="008A547B"/>
    <w:rsid w:val="008A6CF4"/>
    <w:rsid w:val="008A7675"/>
    <w:rsid w:val="008B14CD"/>
    <w:rsid w:val="008B194B"/>
    <w:rsid w:val="008B1E96"/>
    <w:rsid w:val="008B2949"/>
    <w:rsid w:val="008B349A"/>
    <w:rsid w:val="008B3A07"/>
    <w:rsid w:val="008B3BD7"/>
    <w:rsid w:val="008B5005"/>
    <w:rsid w:val="008B586D"/>
    <w:rsid w:val="008B6684"/>
    <w:rsid w:val="008B7A01"/>
    <w:rsid w:val="008B7E3F"/>
    <w:rsid w:val="008C044E"/>
    <w:rsid w:val="008C1181"/>
    <w:rsid w:val="008C167C"/>
    <w:rsid w:val="008C18C9"/>
    <w:rsid w:val="008C2486"/>
    <w:rsid w:val="008C2777"/>
    <w:rsid w:val="008C2C52"/>
    <w:rsid w:val="008C3765"/>
    <w:rsid w:val="008C4069"/>
    <w:rsid w:val="008C46E7"/>
    <w:rsid w:val="008C49C2"/>
    <w:rsid w:val="008C5162"/>
    <w:rsid w:val="008C5DB0"/>
    <w:rsid w:val="008C6CBE"/>
    <w:rsid w:val="008C76B3"/>
    <w:rsid w:val="008C77DB"/>
    <w:rsid w:val="008C7C85"/>
    <w:rsid w:val="008D0D19"/>
    <w:rsid w:val="008D178E"/>
    <w:rsid w:val="008D1900"/>
    <w:rsid w:val="008D1901"/>
    <w:rsid w:val="008D208A"/>
    <w:rsid w:val="008D2517"/>
    <w:rsid w:val="008D3220"/>
    <w:rsid w:val="008D35B8"/>
    <w:rsid w:val="008D4499"/>
    <w:rsid w:val="008D4722"/>
    <w:rsid w:val="008D4C07"/>
    <w:rsid w:val="008D5361"/>
    <w:rsid w:val="008D53D9"/>
    <w:rsid w:val="008D5DAB"/>
    <w:rsid w:val="008D69B3"/>
    <w:rsid w:val="008D763C"/>
    <w:rsid w:val="008D7A4E"/>
    <w:rsid w:val="008D7BFA"/>
    <w:rsid w:val="008E1B52"/>
    <w:rsid w:val="008E1D39"/>
    <w:rsid w:val="008E3ACC"/>
    <w:rsid w:val="008E40B9"/>
    <w:rsid w:val="008E61A3"/>
    <w:rsid w:val="008E672F"/>
    <w:rsid w:val="008F0279"/>
    <w:rsid w:val="008F183B"/>
    <w:rsid w:val="008F1BD2"/>
    <w:rsid w:val="008F1EA1"/>
    <w:rsid w:val="008F3D50"/>
    <w:rsid w:val="008F469B"/>
    <w:rsid w:val="008F71DC"/>
    <w:rsid w:val="008F7791"/>
    <w:rsid w:val="009009DD"/>
    <w:rsid w:val="00900E94"/>
    <w:rsid w:val="00900F4C"/>
    <w:rsid w:val="009012EA"/>
    <w:rsid w:val="00901A58"/>
    <w:rsid w:val="0090233E"/>
    <w:rsid w:val="0090334C"/>
    <w:rsid w:val="00903B36"/>
    <w:rsid w:val="009054D8"/>
    <w:rsid w:val="0090614E"/>
    <w:rsid w:val="009065D2"/>
    <w:rsid w:val="00906801"/>
    <w:rsid w:val="009069C5"/>
    <w:rsid w:val="00906EED"/>
    <w:rsid w:val="009070BC"/>
    <w:rsid w:val="0090723B"/>
    <w:rsid w:val="00907DDC"/>
    <w:rsid w:val="00911856"/>
    <w:rsid w:val="00911A92"/>
    <w:rsid w:val="00911D41"/>
    <w:rsid w:val="00912CE6"/>
    <w:rsid w:val="00912D9C"/>
    <w:rsid w:val="00913298"/>
    <w:rsid w:val="00913C8F"/>
    <w:rsid w:val="00914C35"/>
    <w:rsid w:val="00914D7B"/>
    <w:rsid w:val="00915243"/>
    <w:rsid w:val="00915355"/>
    <w:rsid w:val="009160AE"/>
    <w:rsid w:val="00916CD0"/>
    <w:rsid w:val="00917D6B"/>
    <w:rsid w:val="0092050E"/>
    <w:rsid w:val="0092087C"/>
    <w:rsid w:val="00920B85"/>
    <w:rsid w:val="00920CC8"/>
    <w:rsid w:val="009228D9"/>
    <w:rsid w:val="00922ADE"/>
    <w:rsid w:val="00925BB1"/>
    <w:rsid w:val="009278C5"/>
    <w:rsid w:val="00927A96"/>
    <w:rsid w:val="00927ED2"/>
    <w:rsid w:val="009302DF"/>
    <w:rsid w:val="00930FEB"/>
    <w:rsid w:val="009310A8"/>
    <w:rsid w:val="009315DF"/>
    <w:rsid w:val="00931E21"/>
    <w:rsid w:val="009327AB"/>
    <w:rsid w:val="00932907"/>
    <w:rsid w:val="00933DFF"/>
    <w:rsid w:val="00933F2D"/>
    <w:rsid w:val="0093403B"/>
    <w:rsid w:val="009341C2"/>
    <w:rsid w:val="009342D9"/>
    <w:rsid w:val="0093497A"/>
    <w:rsid w:val="00934B0F"/>
    <w:rsid w:val="0093502F"/>
    <w:rsid w:val="00935E43"/>
    <w:rsid w:val="00937673"/>
    <w:rsid w:val="00937777"/>
    <w:rsid w:val="00937C8F"/>
    <w:rsid w:val="00937E1C"/>
    <w:rsid w:val="00937F09"/>
    <w:rsid w:val="00940274"/>
    <w:rsid w:val="009403B8"/>
    <w:rsid w:val="0094078F"/>
    <w:rsid w:val="00941835"/>
    <w:rsid w:val="0094234B"/>
    <w:rsid w:val="0094248E"/>
    <w:rsid w:val="00942546"/>
    <w:rsid w:val="00943321"/>
    <w:rsid w:val="009449DC"/>
    <w:rsid w:val="00944A53"/>
    <w:rsid w:val="00945A5A"/>
    <w:rsid w:val="0094697B"/>
    <w:rsid w:val="00946A42"/>
    <w:rsid w:val="00946B23"/>
    <w:rsid w:val="00947015"/>
    <w:rsid w:val="009501AF"/>
    <w:rsid w:val="009505D1"/>
    <w:rsid w:val="009517C6"/>
    <w:rsid w:val="009527D6"/>
    <w:rsid w:val="009532DD"/>
    <w:rsid w:val="00953E5B"/>
    <w:rsid w:val="00954068"/>
    <w:rsid w:val="009545E8"/>
    <w:rsid w:val="00954804"/>
    <w:rsid w:val="009555D6"/>
    <w:rsid w:val="009568BC"/>
    <w:rsid w:val="00956B15"/>
    <w:rsid w:val="00956EFA"/>
    <w:rsid w:val="00957344"/>
    <w:rsid w:val="009576EF"/>
    <w:rsid w:val="0096026A"/>
    <w:rsid w:val="009605E2"/>
    <w:rsid w:val="009612AC"/>
    <w:rsid w:val="00961390"/>
    <w:rsid w:val="00961D1A"/>
    <w:rsid w:val="00961F3A"/>
    <w:rsid w:val="00961FA7"/>
    <w:rsid w:val="009626F0"/>
    <w:rsid w:val="00962E15"/>
    <w:rsid w:val="009631CF"/>
    <w:rsid w:val="009646D0"/>
    <w:rsid w:val="00964D7F"/>
    <w:rsid w:val="0096565D"/>
    <w:rsid w:val="00965EB7"/>
    <w:rsid w:val="009668ED"/>
    <w:rsid w:val="00966D7F"/>
    <w:rsid w:val="00966DA8"/>
    <w:rsid w:val="009671DD"/>
    <w:rsid w:val="00967436"/>
    <w:rsid w:val="00972D54"/>
    <w:rsid w:val="00974141"/>
    <w:rsid w:val="00974574"/>
    <w:rsid w:val="0097535B"/>
    <w:rsid w:val="00977E5F"/>
    <w:rsid w:val="0098059C"/>
    <w:rsid w:val="009806F7"/>
    <w:rsid w:val="0098094E"/>
    <w:rsid w:val="00981011"/>
    <w:rsid w:val="0098133D"/>
    <w:rsid w:val="0098218A"/>
    <w:rsid w:val="009842AC"/>
    <w:rsid w:val="00984513"/>
    <w:rsid w:val="00984CB7"/>
    <w:rsid w:val="00984FE1"/>
    <w:rsid w:val="0098548A"/>
    <w:rsid w:val="009855B6"/>
    <w:rsid w:val="009857BB"/>
    <w:rsid w:val="00986275"/>
    <w:rsid w:val="009867E6"/>
    <w:rsid w:val="00990643"/>
    <w:rsid w:val="00991510"/>
    <w:rsid w:val="009918AA"/>
    <w:rsid w:val="009918F4"/>
    <w:rsid w:val="00991946"/>
    <w:rsid w:val="00991AC1"/>
    <w:rsid w:val="00992403"/>
    <w:rsid w:val="00994468"/>
    <w:rsid w:val="0099550F"/>
    <w:rsid w:val="0099656C"/>
    <w:rsid w:val="00997593"/>
    <w:rsid w:val="00997D87"/>
    <w:rsid w:val="009A0576"/>
    <w:rsid w:val="009A05FE"/>
    <w:rsid w:val="009A100E"/>
    <w:rsid w:val="009A1C30"/>
    <w:rsid w:val="009A1F34"/>
    <w:rsid w:val="009A2AE1"/>
    <w:rsid w:val="009A304A"/>
    <w:rsid w:val="009A3F43"/>
    <w:rsid w:val="009A4FAF"/>
    <w:rsid w:val="009A6282"/>
    <w:rsid w:val="009A6C5B"/>
    <w:rsid w:val="009A6E60"/>
    <w:rsid w:val="009A790D"/>
    <w:rsid w:val="009B13E7"/>
    <w:rsid w:val="009B1C21"/>
    <w:rsid w:val="009B21A3"/>
    <w:rsid w:val="009B29A4"/>
    <w:rsid w:val="009B7874"/>
    <w:rsid w:val="009B7F21"/>
    <w:rsid w:val="009C13DF"/>
    <w:rsid w:val="009C1500"/>
    <w:rsid w:val="009C1B8C"/>
    <w:rsid w:val="009C1D0B"/>
    <w:rsid w:val="009C21B8"/>
    <w:rsid w:val="009C21F0"/>
    <w:rsid w:val="009C26D0"/>
    <w:rsid w:val="009C2E93"/>
    <w:rsid w:val="009C352D"/>
    <w:rsid w:val="009C37F7"/>
    <w:rsid w:val="009C435E"/>
    <w:rsid w:val="009C4BC1"/>
    <w:rsid w:val="009C5132"/>
    <w:rsid w:val="009C51E6"/>
    <w:rsid w:val="009C6E4E"/>
    <w:rsid w:val="009C712C"/>
    <w:rsid w:val="009D017C"/>
    <w:rsid w:val="009D0614"/>
    <w:rsid w:val="009D103F"/>
    <w:rsid w:val="009D18CD"/>
    <w:rsid w:val="009D2705"/>
    <w:rsid w:val="009D3953"/>
    <w:rsid w:val="009D3DD7"/>
    <w:rsid w:val="009D454D"/>
    <w:rsid w:val="009D5D32"/>
    <w:rsid w:val="009D5DDE"/>
    <w:rsid w:val="009D656F"/>
    <w:rsid w:val="009E13F6"/>
    <w:rsid w:val="009E1409"/>
    <w:rsid w:val="009E1CDC"/>
    <w:rsid w:val="009E2AA8"/>
    <w:rsid w:val="009E2BC6"/>
    <w:rsid w:val="009E2C5B"/>
    <w:rsid w:val="009E3807"/>
    <w:rsid w:val="009E3DC9"/>
    <w:rsid w:val="009E6816"/>
    <w:rsid w:val="009E6EF8"/>
    <w:rsid w:val="009E6FF0"/>
    <w:rsid w:val="009E76F4"/>
    <w:rsid w:val="009E7EA7"/>
    <w:rsid w:val="009F0057"/>
    <w:rsid w:val="009F028C"/>
    <w:rsid w:val="009F077B"/>
    <w:rsid w:val="009F102F"/>
    <w:rsid w:val="009F13C3"/>
    <w:rsid w:val="009F1D0C"/>
    <w:rsid w:val="009F1D93"/>
    <w:rsid w:val="009F3B06"/>
    <w:rsid w:val="009F42FF"/>
    <w:rsid w:val="009F45AC"/>
    <w:rsid w:val="009F4982"/>
    <w:rsid w:val="009F53EA"/>
    <w:rsid w:val="009F55D5"/>
    <w:rsid w:val="009F59CC"/>
    <w:rsid w:val="009F7BEB"/>
    <w:rsid w:val="00A0006B"/>
    <w:rsid w:val="00A00C1F"/>
    <w:rsid w:val="00A01036"/>
    <w:rsid w:val="00A01151"/>
    <w:rsid w:val="00A0177D"/>
    <w:rsid w:val="00A01915"/>
    <w:rsid w:val="00A02E77"/>
    <w:rsid w:val="00A0335F"/>
    <w:rsid w:val="00A03775"/>
    <w:rsid w:val="00A042FF"/>
    <w:rsid w:val="00A047B0"/>
    <w:rsid w:val="00A05022"/>
    <w:rsid w:val="00A05B9D"/>
    <w:rsid w:val="00A05C2E"/>
    <w:rsid w:val="00A05D8A"/>
    <w:rsid w:val="00A077F6"/>
    <w:rsid w:val="00A07F47"/>
    <w:rsid w:val="00A10263"/>
    <w:rsid w:val="00A10C98"/>
    <w:rsid w:val="00A12D70"/>
    <w:rsid w:val="00A12E6D"/>
    <w:rsid w:val="00A13763"/>
    <w:rsid w:val="00A13DD3"/>
    <w:rsid w:val="00A1439B"/>
    <w:rsid w:val="00A14FB0"/>
    <w:rsid w:val="00A15A3A"/>
    <w:rsid w:val="00A15D79"/>
    <w:rsid w:val="00A16092"/>
    <w:rsid w:val="00A17742"/>
    <w:rsid w:val="00A20455"/>
    <w:rsid w:val="00A21314"/>
    <w:rsid w:val="00A213BD"/>
    <w:rsid w:val="00A21E8C"/>
    <w:rsid w:val="00A2295F"/>
    <w:rsid w:val="00A23181"/>
    <w:rsid w:val="00A25730"/>
    <w:rsid w:val="00A25887"/>
    <w:rsid w:val="00A25F33"/>
    <w:rsid w:val="00A2618E"/>
    <w:rsid w:val="00A265C9"/>
    <w:rsid w:val="00A26AA3"/>
    <w:rsid w:val="00A26AD0"/>
    <w:rsid w:val="00A26F76"/>
    <w:rsid w:val="00A3043B"/>
    <w:rsid w:val="00A30D9C"/>
    <w:rsid w:val="00A319DD"/>
    <w:rsid w:val="00A320CE"/>
    <w:rsid w:val="00A32447"/>
    <w:rsid w:val="00A32EFD"/>
    <w:rsid w:val="00A33163"/>
    <w:rsid w:val="00A34D3E"/>
    <w:rsid w:val="00A35E6E"/>
    <w:rsid w:val="00A35EA9"/>
    <w:rsid w:val="00A375C5"/>
    <w:rsid w:val="00A4043A"/>
    <w:rsid w:val="00A42097"/>
    <w:rsid w:val="00A43049"/>
    <w:rsid w:val="00A43692"/>
    <w:rsid w:val="00A4399D"/>
    <w:rsid w:val="00A4409E"/>
    <w:rsid w:val="00A44754"/>
    <w:rsid w:val="00A45FDA"/>
    <w:rsid w:val="00A46409"/>
    <w:rsid w:val="00A4687C"/>
    <w:rsid w:val="00A469ED"/>
    <w:rsid w:val="00A51A17"/>
    <w:rsid w:val="00A528F4"/>
    <w:rsid w:val="00A52E26"/>
    <w:rsid w:val="00A531AD"/>
    <w:rsid w:val="00A5359E"/>
    <w:rsid w:val="00A54033"/>
    <w:rsid w:val="00A540F6"/>
    <w:rsid w:val="00A54B73"/>
    <w:rsid w:val="00A54F8D"/>
    <w:rsid w:val="00A555AC"/>
    <w:rsid w:val="00A55681"/>
    <w:rsid w:val="00A55BD7"/>
    <w:rsid w:val="00A55CE8"/>
    <w:rsid w:val="00A577C3"/>
    <w:rsid w:val="00A57825"/>
    <w:rsid w:val="00A6003F"/>
    <w:rsid w:val="00A60AFE"/>
    <w:rsid w:val="00A6103F"/>
    <w:rsid w:val="00A6187F"/>
    <w:rsid w:val="00A62F69"/>
    <w:rsid w:val="00A6323A"/>
    <w:rsid w:val="00A63342"/>
    <w:rsid w:val="00A63DA9"/>
    <w:rsid w:val="00A63FEC"/>
    <w:rsid w:val="00A654ED"/>
    <w:rsid w:val="00A66926"/>
    <w:rsid w:val="00A66C25"/>
    <w:rsid w:val="00A67510"/>
    <w:rsid w:val="00A70BE2"/>
    <w:rsid w:val="00A7265D"/>
    <w:rsid w:val="00A72730"/>
    <w:rsid w:val="00A72E1D"/>
    <w:rsid w:val="00A748E3"/>
    <w:rsid w:val="00A74EF2"/>
    <w:rsid w:val="00A7528C"/>
    <w:rsid w:val="00A76D3F"/>
    <w:rsid w:val="00A773F6"/>
    <w:rsid w:val="00A77B36"/>
    <w:rsid w:val="00A77F41"/>
    <w:rsid w:val="00A8003A"/>
    <w:rsid w:val="00A80393"/>
    <w:rsid w:val="00A80771"/>
    <w:rsid w:val="00A80DB4"/>
    <w:rsid w:val="00A81E28"/>
    <w:rsid w:val="00A820CB"/>
    <w:rsid w:val="00A82391"/>
    <w:rsid w:val="00A82707"/>
    <w:rsid w:val="00A82A98"/>
    <w:rsid w:val="00A82C03"/>
    <w:rsid w:val="00A830F3"/>
    <w:rsid w:val="00A83BD4"/>
    <w:rsid w:val="00A85A64"/>
    <w:rsid w:val="00A86622"/>
    <w:rsid w:val="00A879CA"/>
    <w:rsid w:val="00A87B0E"/>
    <w:rsid w:val="00A90050"/>
    <w:rsid w:val="00A90207"/>
    <w:rsid w:val="00A9030E"/>
    <w:rsid w:val="00A90651"/>
    <w:rsid w:val="00A90883"/>
    <w:rsid w:val="00A90A59"/>
    <w:rsid w:val="00A910DE"/>
    <w:rsid w:val="00A9141D"/>
    <w:rsid w:val="00A921B0"/>
    <w:rsid w:val="00A92749"/>
    <w:rsid w:val="00A92963"/>
    <w:rsid w:val="00A92CEA"/>
    <w:rsid w:val="00A9303F"/>
    <w:rsid w:val="00A94870"/>
    <w:rsid w:val="00A94E05"/>
    <w:rsid w:val="00A951AC"/>
    <w:rsid w:val="00A952B8"/>
    <w:rsid w:val="00A95E20"/>
    <w:rsid w:val="00A9629F"/>
    <w:rsid w:val="00A97D2E"/>
    <w:rsid w:val="00AA0DCC"/>
    <w:rsid w:val="00AA0E1F"/>
    <w:rsid w:val="00AA0FE1"/>
    <w:rsid w:val="00AA1836"/>
    <w:rsid w:val="00AA2EE9"/>
    <w:rsid w:val="00AA45E8"/>
    <w:rsid w:val="00AA48B4"/>
    <w:rsid w:val="00AA508F"/>
    <w:rsid w:val="00AA5EB7"/>
    <w:rsid w:val="00AA6150"/>
    <w:rsid w:val="00AA6807"/>
    <w:rsid w:val="00AA68C3"/>
    <w:rsid w:val="00AA6908"/>
    <w:rsid w:val="00AA7822"/>
    <w:rsid w:val="00AA7EE6"/>
    <w:rsid w:val="00AB0298"/>
    <w:rsid w:val="00AB073C"/>
    <w:rsid w:val="00AB0B85"/>
    <w:rsid w:val="00AB13F9"/>
    <w:rsid w:val="00AB1963"/>
    <w:rsid w:val="00AB2129"/>
    <w:rsid w:val="00AB2265"/>
    <w:rsid w:val="00AB2F0E"/>
    <w:rsid w:val="00AB3F20"/>
    <w:rsid w:val="00AB56EA"/>
    <w:rsid w:val="00AB5AAB"/>
    <w:rsid w:val="00AB623B"/>
    <w:rsid w:val="00AB6B41"/>
    <w:rsid w:val="00AC1DDB"/>
    <w:rsid w:val="00AC27E1"/>
    <w:rsid w:val="00AC32E3"/>
    <w:rsid w:val="00AC4FDD"/>
    <w:rsid w:val="00AC6221"/>
    <w:rsid w:val="00AC67FB"/>
    <w:rsid w:val="00AC6B7F"/>
    <w:rsid w:val="00AC6D78"/>
    <w:rsid w:val="00AC7474"/>
    <w:rsid w:val="00AC78BC"/>
    <w:rsid w:val="00AC7AE9"/>
    <w:rsid w:val="00AC7E19"/>
    <w:rsid w:val="00AC7E5D"/>
    <w:rsid w:val="00AD018F"/>
    <w:rsid w:val="00AD053B"/>
    <w:rsid w:val="00AD0D2C"/>
    <w:rsid w:val="00AD1353"/>
    <w:rsid w:val="00AD258A"/>
    <w:rsid w:val="00AD2B2C"/>
    <w:rsid w:val="00AD2E84"/>
    <w:rsid w:val="00AD3675"/>
    <w:rsid w:val="00AD39B1"/>
    <w:rsid w:val="00AD463A"/>
    <w:rsid w:val="00AD4D7D"/>
    <w:rsid w:val="00AD61BB"/>
    <w:rsid w:val="00AD6578"/>
    <w:rsid w:val="00AD6870"/>
    <w:rsid w:val="00AD7303"/>
    <w:rsid w:val="00AD7499"/>
    <w:rsid w:val="00AD7CEC"/>
    <w:rsid w:val="00AE17E5"/>
    <w:rsid w:val="00AE1EF2"/>
    <w:rsid w:val="00AE202B"/>
    <w:rsid w:val="00AE2FC0"/>
    <w:rsid w:val="00AE34CB"/>
    <w:rsid w:val="00AE37F7"/>
    <w:rsid w:val="00AE3DC9"/>
    <w:rsid w:val="00AE4407"/>
    <w:rsid w:val="00AE4A61"/>
    <w:rsid w:val="00AE4B88"/>
    <w:rsid w:val="00AE4DD1"/>
    <w:rsid w:val="00AE56CC"/>
    <w:rsid w:val="00AE6737"/>
    <w:rsid w:val="00AE78FC"/>
    <w:rsid w:val="00AE7E25"/>
    <w:rsid w:val="00AF01CA"/>
    <w:rsid w:val="00AF06FD"/>
    <w:rsid w:val="00AF0D66"/>
    <w:rsid w:val="00AF0FAB"/>
    <w:rsid w:val="00AF12CE"/>
    <w:rsid w:val="00AF1996"/>
    <w:rsid w:val="00AF1D24"/>
    <w:rsid w:val="00AF2B77"/>
    <w:rsid w:val="00AF3213"/>
    <w:rsid w:val="00AF3B96"/>
    <w:rsid w:val="00AF63CE"/>
    <w:rsid w:val="00AF7414"/>
    <w:rsid w:val="00AF7C54"/>
    <w:rsid w:val="00AF7F59"/>
    <w:rsid w:val="00B00239"/>
    <w:rsid w:val="00B003F7"/>
    <w:rsid w:val="00B017A1"/>
    <w:rsid w:val="00B02448"/>
    <w:rsid w:val="00B024D9"/>
    <w:rsid w:val="00B02B0E"/>
    <w:rsid w:val="00B02D15"/>
    <w:rsid w:val="00B034FB"/>
    <w:rsid w:val="00B03E70"/>
    <w:rsid w:val="00B04155"/>
    <w:rsid w:val="00B04545"/>
    <w:rsid w:val="00B057CE"/>
    <w:rsid w:val="00B05993"/>
    <w:rsid w:val="00B05A9F"/>
    <w:rsid w:val="00B05B7A"/>
    <w:rsid w:val="00B06D31"/>
    <w:rsid w:val="00B07C32"/>
    <w:rsid w:val="00B1005E"/>
    <w:rsid w:val="00B10B68"/>
    <w:rsid w:val="00B10F3F"/>
    <w:rsid w:val="00B11257"/>
    <w:rsid w:val="00B119EC"/>
    <w:rsid w:val="00B11B57"/>
    <w:rsid w:val="00B1416E"/>
    <w:rsid w:val="00B14D2E"/>
    <w:rsid w:val="00B16046"/>
    <w:rsid w:val="00B16263"/>
    <w:rsid w:val="00B16678"/>
    <w:rsid w:val="00B178A0"/>
    <w:rsid w:val="00B202A9"/>
    <w:rsid w:val="00B2075A"/>
    <w:rsid w:val="00B21AD2"/>
    <w:rsid w:val="00B21C21"/>
    <w:rsid w:val="00B226F0"/>
    <w:rsid w:val="00B23ABB"/>
    <w:rsid w:val="00B23F0B"/>
    <w:rsid w:val="00B25D35"/>
    <w:rsid w:val="00B26636"/>
    <w:rsid w:val="00B2738A"/>
    <w:rsid w:val="00B276F7"/>
    <w:rsid w:val="00B27F8B"/>
    <w:rsid w:val="00B30CF8"/>
    <w:rsid w:val="00B316B4"/>
    <w:rsid w:val="00B3264B"/>
    <w:rsid w:val="00B33298"/>
    <w:rsid w:val="00B33699"/>
    <w:rsid w:val="00B33CDC"/>
    <w:rsid w:val="00B34A6C"/>
    <w:rsid w:val="00B35250"/>
    <w:rsid w:val="00B362FD"/>
    <w:rsid w:val="00B36331"/>
    <w:rsid w:val="00B36C71"/>
    <w:rsid w:val="00B37C2E"/>
    <w:rsid w:val="00B40352"/>
    <w:rsid w:val="00B404F3"/>
    <w:rsid w:val="00B4077F"/>
    <w:rsid w:val="00B4087C"/>
    <w:rsid w:val="00B410DD"/>
    <w:rsid w:val="00B412AC"/>
    <w:rsid w:val="00B4245F"/>
    <w:rsid w:val="00B42779"/>
    <w:rsid w:val="00B429B3"/>
    <w:rsid w:val="00B42C4B"/>
    <w:rsid w:val="00B42E65"/>
    <w:rsid w:val="00B431E7"/>
    <w:rsid w:val="00B43D92"/>
    <w:rsid w:val="00B46C17"/>
    <w:rsid w:val="00B476DA"/>
    <w:rsid w:val="00B4783E"/>
    <w:rsid w:val="00B50B7E"/>
    <w:rsid w:val="00B5262A"/>
    <w:rsid w:val="00B53659"/>
    <w:rsid w:val="00B539A3"/>
    <w:rsid w:val="00B55F76"/>
    <w:rsid w:val="00B56A68"/>
    <w:rsid w:val="00B57A44"/>
    <w:rsid w:val="00B60C33"/>
    <w:rsid w:val="00B6124E"/>
    <w:rsid w:val="00B61D50"/>
    <w:rsid w:val="00B62A0A"/>
    <w:rsid w:val="00B62AB6"/>
    <w:rsid w:val="00B64234"/>
    <w:rsid w:val="00B64A8B"/>
    <w:rsid w:val="00B64B22"/>
    <w:rsid w:val="00B65381"/>
    <w:rsid w:val="00B65C63"/>
    <w:rsid w:val="00B65F05"/>
    <w:rsid w:val="00B66243"/>
    <w:rsid w:val="00B66E79"/>
    <w:rsid w:val="00B67156"/>
    <w:rsid w:val="00B67AE2"/>
    <w:rsid w:val="00B71883"/>
    <w:rsid w:val="00B72339"/>
    <w:rsid w:val="00B736C3"/>
    <w:rsid w:val="00B739B6"/>
    <w:rsid w:val="00B74897"/>
    <w:rsid w:val="00B74DE9"/>
    <w:rsid w:val="00B753B3"/>
    <w:rsid w:val="00B75444"/>
    <w:rsid w:val="00B761AF"/>
    <w:rsid w:val="00B764DC"/>
    <w:rsid w:val="00B76BD7"/>
    <w:rsid w:val="00B77C2F"/>
    <w:rsid w:val="00B805B3"/>
    <w:rsid w:val="00B80767"/>
    <w:rsid w:val="00B82387"/>
    <w:rsid w:val="00B83676"/>
    <w:rsid w:val="00B83C4A"/>
    <w:rsid w:val="00B849D7"/>
    <w:rsid w:val="00B8553D"/>
    <w:rsid w:val="00B85BD2"/>
    <w:rsid w:val="00B85FC9"/>
    <w:rsid w:val="00B86706"/>
    <w:rsid w:val="00B868FF"/>
    <w:rsid w:val="00B876EE"/>
    <w:rsid w:val="00B87E61"/>
    <w:rsid w:val="00B90318"/>
    <w:rsid w:val="00B904CB"/>
    <w:rsid w:val="00B9085D"/>
    <w:rsid w:val="00B90ED1"/>
    <w:rsid w:val="00B912CC"/>
    <w:rsid w:val="00B92029"/>
    <w:rsid w:val="00B9486C"/>
    <w:rsid w:val="00B94A4D"/>
    <w:rsid w:val="00B94CE1"/>
    <w:rsid w:val="00B95B20"/>
    <w:rsid w:val="00B96676"/>
    <w:rsid w:val="00B96732"/>
    <w:rsid w:val="00B96AE9"/>
    <w:rsid w:val="00B970E3"/>
    <w:rsid w:val="00BA03DB"/>
    <w:rsid w:val="00BA0754"/>
    <w:rsid w:val="00BA1558"/>
    <w:rsid w:val="00BA19D4"/>
    <w:rsid w:val="00BA245C"/>
    <w:rsid w:val="00BA2717"/>
    <w:rsid w:val="00BA2B28"/>
    <w:rsid w:val="00BA33BA"/>
    <w:rsid w:val="00BA3674"/>
    <w:rsid w:val="00BA3F2C"/>
    <w:rsid w:val="00BA3F49"/>
    <w:rsid w:val="00BA4773"/>
    <w:rsid w:val="00BA5E25"/>
    <w:rsid w:val="00BA608B"/>
    <w:rsid w:val="00BA653A"/>
    <w:rsid w:val="00BA68EE"/>
    <w:rsid w:val="00BA788F"/>
    <w:rsid w:val="00BA799E"/>
    <w:rsid w:val="00BA7AD9"/>
    <w:rsid w:val="00BB00CF"/>
    <w:rsid w:val="00BB0C8C"/>
    <w:rsid w:val="00BB1A46"/>
    <w:rsid w:val="00BB391D"/>
    <w:rsid w:val="00BB3FA6"/>
    <w:rsid w:val="00BB468A"/>
    <w:rsid w:val="00BB4B24"/>
    <w:rsid w:val="00BB50DB"/>
    <w:rsid w:val="00BB54BD"/>
    <w:rsid w:val="00BB5CCB"/>
    <w:rsid w:val="00BB5D0B"/>
    <w:rsid w:val="00BB7F16"/>
    <w:rsid w:val="00BC0DAD"/>
    <w:rsid w:val="00BC154A"/>
    <w:rsid w:val="00BC1FC8"/>
    <w:rsid w:val="00BC234B"/>
    <w:rsid w:val="00BC3184"/>
    <w:rsid w:val="00BC35C9"/>
    <w:rsid w:val="00BC366B"/>
    <w:rsid w:val="00BC43BF"/>
    <w:rsid w:val="00BC43EA"/>
    <w:rsid w:val="00BC586F"/>
    <w:rsid w:val="00BC59C9"/>
    <w:rsid w:val="00BC60AB"/>
    <w:rsid w:val="00BC6316"/>
    <w:rsid w:val="00BC6710"/>
    <w:rsid w:val="00BC6863"/>
    <w:rsid w:val="00BC6A95"/>
    <w:rsid w:val="00BC6AF2"/>
    <w:rsid w:val="00BC77E1"/>
    <w:rsid w:val="00BD023E"/>
    <w:rsid w:val="00BD0B82"/>
    <w:rsid w:val="00BD1282"/>
    <w:rsid w:val="00BD15EB"/>
    <w:rsid w:val="00BD1FB6"/>
    <w:rsid w:val="00BD2C8E"/>
    <w:rsid w:val="00BD3172"/>
    <w:rsid w:val="00BD3301"/>
    <w:rsid w:val="00BD5156"/>
    <w:rsid w:val="00BD612E"/>
    <w:rsid w:val="00BD627C"/>
    <w:rsid w:val="00BD6D7D"/>
    <w:rsid w:val="00BD7128"/>
    <w:rsid w:val="00BD75F3"/>
    <w:rsid w:val="00BD7758"/>
    <w:rsid w:val="00BD79FF"/>
    <w:rsid w:val="00BD7D16"/>
    <w:rsid w:val="00BD7E77"/>
    <w:rsid w:val="00BE01C1"/>
    <w:rsid w:val="00BE03F2"/>
    <w:rsid w:val="00BE1108"/>
    <w:rsid w:val="00BE1C9F"/>
    <w:rsid w:val="00BE23EB"/>
    <w:rsid w:val="00BE3C5B"/>
    <w:rsid w:val="00BE3FDE"/>
    <w:rsid w:val="00BE4F8A"/>
    <w:rsid w:val="00BE58DF"/>
    <w:rsid w:val="00BE6C26"/>
    <w:rsid w:val="00BE6C32"/>
    <w:rsid w:val="00BE6C4A"/>
    <w:rsid w:val="00BE72FF"/>
    <w:rsid w:val="00BF01CE"/>
    <w:rsid w:val="00BF0585"/>
    <w:rsid w:val="00BF2695"/>
    <w:rsid w:val="00BF278D"/>
    <w:rsid w:val="00BF3D3C"/>
    <w:rsid w:val="00BF4C20"/>
    <w:rsid w:val="00BF4DDD"/>
    <w:rsid w:val="00BF4F08"/>
    <w:rsid w:val="00BF6D48"/>
    <w:rsid w:val="00BF71A7"/>
    <w:rsid w:val="00BF71B7"/>
    <w:rsid w:val="00BF7436"/>
    <w:rsid w:val="00C00E32"/>
    <w:rsid w:val="00C010DB"/>
    <w:rsid w:val="00C013FC"/>
    <w:rsid w:val="00C02158"/>
    <w:rsid w:val="00C03AAB"/>
    <w:rsid w:val="00C03B1A"/>
    <w:rsid w:val="00C04235"/>
    <w:rsid w:val="00C05AE7"/>
    <w:rsid w:val="00C07443"/>
    <w:rsid w:val="00C11DDE"/>
    <w:rsid w:val="00C128AA"/>
    <w:rsid w:val="00C1418E"/>
    <w:rsid w:val="00C147C6"/>
    <w:rsid w:val="00C16077"/>
    <w:rsid w:val="00C168EA"/>
    <w:rsid w:val="00C17BEB"/>
    <w:rsid w:val="00C20331"/>
    <w:rsid w:val="00C20A76"/>
    <w:rsid w:val="00C20B7F"/>
    <w:rsid w:val="00C20CBA"/>
    <w:rsid w:val="00C20CD3"/>
    <w:rsid w:val="00C2108C"/>
    <w:rsid w:val="00C216C1"/>
    <w:rsid w:val="00C2188F"/>
    <w:rsid w:val="00C22BD4"/>
    <w:rsid w:val="00C23D29"/>
    <w:rsid w:val="00C255E9"/>
    <w:rsid w:val="00C26A76"/>
    <w:rsid w:val="00C27677"/>
    <w:rsid w:val="00C30345"/>
    <w:rsid w:val="00C30BE4"/>
    <w:rsid w:val="00C30CA4"/>
    <w:rsid w:val="00C31411"/>
    <w:rsid w:val="00C321FE"/>
    <w:rsid w:val="00C322E2"/>
    <w:rsid w:val="00C3306C"/>
    <w:rsid w:val="00C34308"/>
    <w:rsid w:val="00C357B6"/>
    <w:rsid w:val="00C3627D"/>
    <w:rsid w:val="00C36A52"/>
    <w:rsid w:val="00C3725D"/>
    <w:rsid w:val="00C372A4"/>
    <w:rsid w:val="00C378A8"/>
    <w:rsid w:val="00C37DE3"/>
    <w:rsid w:val="00C37F8C"/>
    <w:rsid w:val="00C40155"/>
    <w:rsid w:val="00C41640"/>
    <w:rsid w:val="00C41DA3"/>
    <w:rsid w:val="00C41EAD"/>
    <w:rsid w:val="00C4289E"/>
    <w:rsid w:val="00C42923"/>
    <w:rsid w:val="00C42942"/>
    <w:rsid w:val="00C42988"/>
    <w:rsid w:val="00C43057"/>
    <w:rsid w:val="00C43E81"/>
    <w:rsid w:val="00C4486F"/>
    <w:rsid w:val="00C4590B"/>
    <w:rsid w:val="00C4672C"/>
    <w:rsid w:val="00C46916"/>
    <w:rsid w:val="00C474EF"/>
    <w:rsid w:val="00C47808"/>
    <w:rsid w:val="00C47971"/>
    <w:rsid w:val="00C50F48"/>
    <w:rsid w:val="00C51DEE"/>
    <w:rsid w:val="00C52066"/>
    <w:rsid w:val="00C52A7A"/>
    <w:rsid w:val="00C531FE"/>
    <w:rsid w:val="00C53B24"/>
    <w:rsid w:val="00C5438E"/>
    <w:rsid w:val="00C5507E"/>
    <w:rsid w:val="00C5542F"/>
    <w:rsid w:val="00C554DD"/>
    <w:rsid w:val="00C55996"/>
    <w:rsid w:val="00C55D77"/>
    <w:rsid w:val="00C571EC"/>
    <w:rsid w:val="00C602F3"/>
    <w:rsid w:val="00C60B55"/>
    <w:rsid w:val="00C60E9C"/>
    <w:rsid w:val="00C61641"/>
    <w:rsid w:val="00C62D0F"/>
    <w:rsid w:val="00C64429"/>
    <w:rsid w:val="00C64FF5"/>
    <w:rsid w:val="00C651A3"/>
    <w:rsid w:val="00C65D2D"/>
    <w:rsid w:val="00C708CD"/>
    <w:rsid w:val="00C71661"/>
    <w:rsid w:val="00C71C22"/>
    <w:rsid w:val="00C7229D"/>
    <w:rsid w:val="00C76317"/>
    <w:rsid w:val="00C76CB1"/>
    <w:rsid w:val="00C76E1B"/>
    <w:rsid w:val="00C80790"/>
    <w:rsid w:val="00C81309"/>
    <w:rsid w:val="00C81818"/>
    <w:rsid w:val="00C83AEB"/>
    <w:rsid w:val="00C84B9E"/>
    <w:rsid w:val="00C85681"/>
    <w:rsid w:val="00C856B0"/>
    <w:rsid w:val="00C85D2B"/>
    <w:rsid w:val="00C860D1"/>
    <w:rsid w:val="00C869A8"/>
    <w:rsid w:val="00C86C69"/>
    <w:rsid w:val="00C86D79"/>
    <w:rsid w:val="00C87834"/>
    <w:rsid w:val="00C879FB"/>
    <w:rsid w:val="00C87B75"/>
    <w:rsid w:val="00C90D0B"/>
    <w:rsid w:val="00C922AF"/>
    <w:rsid w:val="00C92427"/>
    <w:rsid w:val="00C92C50"/>
    <w:rsid w:val="00C941A5"/>
    <w:rsid w:val="00C94B14"/>
    <w:rsid w:val="00C94D79"/>
    <w:rsid w:val="00C94EC0"/>
    <w:rsid w:val="00C9624A"/>
    <w:rsid w:val="00C96DEE"/>
    <w:rsid w:val="00C96F4A"/>
    <w:rsid w:val="00C97353"/>
    <w:rsid w:val="00CA0CB9"/>
    <w:rsid w:val="00CA0F23"/>
    <w:rsid w:val="00CA3401"/>
    <w:rsid w:val="00CA355C"/>
    <w:rsid w:val="00CA37CC"/>
    <w:rsid w:val="00CA44FF"/>
    <w:rsid w:val="00CA5C7C"/>
    <w:rsid w:val="00CA6C78"/>
    <w:rsid w:val="00CA6D11"/>
    <w:rsid w:val="00CA7176"/>
    <w:rsid w:val="00CA7970"/>
    <w:rsid w:val="00CB006F"/>
    <w:rsid w:val="00CB01C9"/>
    <w:rsid w:val="00CB06B9"/>
    <w:rsid w:val="00CB0BC5"/>
    <w:rsid w:val="00CB0E13"/>
    <w:rsid w:val="00CB3A65"/>
    <w:rsid w:val="00CB3E97"/>
    <w:rsid w:val="00CB40B3"/>
    <w:rsid w:val="00CB4C06"/>
    <w:rsid w:val="00CB59C3"/>
    <w:rsid w:val="00CB5A90"/>
    <w:rsid w:val="00CB7609"/>
    <w:rsid w:val="00CC00E9"/>
    <w:rsid w:val="00CC0740"/>
    <w:rsid w:val="00CC150C"/>
    <w:rsid w:val="00CC187D"/>
    <w:rsid w:val="00CC26C4"/>
    <w:rsid w:val="00CC29F1"/>
    <w:rsid w:val="00CC2BE7"/>
    <w:rsid w:val="00CC3F21"/>
    <w:rsid w:val="00CC417F"/>
    <w:rsid w:val="00CC45C0"/>
    <w:rsid w:val="00CC4674"/>
    <w:rsid w:val="00CC4E8C"/>
    <w:rsid w:val="00CC4F88"/>
    <w:rsid w:val="00CC50CD"/>
    <w:rsid w:val="00CC5319"/>
    <w:rsid w:val="00CC66A2"/>
    <w:rsid w:val="00CC6B5B"/>
    <w:rsid w:val="00CC6C78"/>
    <w:rsid w:val="00CC7E00"/>
    <w:rsid w:val="00CD03B0"/>
    <w:rsid w:val="00CD1700"/>
    <w:rsid w:val="00CD3EA9"/>
    <w:rsid w:val="00CD4B6C"/>
    <w:rsid w:val="00CD521E"/>
    <w:rsid w:val="00CD64C5"/>
    <w:rsid w:val="00CD651A"/>
    <w:rsid w:val="00CD6626"/>
    <w:rsid w:val="00CD71C9"/>
    <w:rsid w:val="00CD7217"/>
    <w:rsid w:val="00CD739F"/>
    <w:rsid w:val="00CD7E1A"/>
    <w:rsid w:val="00CE0155"/>
    <w:rsid w:val="00CE05AF"/>
    <w:rsid w:val="00CE0C8C"/>
    <w:rsid w:val="00CE18F1"/>
    <w:rsid w:val="00CE1A0C"/>
    <w:rsid w:val="00CE5646"/>
    <w:rsid w:val="00CE5786"/>
    <w:rsid w:val="00CE5912"/>
    <w:rsid w:val="00CE5F17"/>
    <w:rsid w:val="00CE6910"/>
    <w:rsid w:val="00CE6A85"/>
    <w:rsid w:val="00CF01B2"/>
    <w:rsid w:val="00CF02CA"/>
    <w:rsid w:val="00CF1FD4"/>
    <w:rsid w:val="00CF3294"/>
    <w:rsid w:val="00CF33DE"/>
    <w:rsid w:val="00CF4193"/>
    <w:rsid w:val="00CF51A2"/>
    <w:rsid w:val="00CF53A6"/>
    <w:rsid w:val="00CF5C0C"/>
    <w:rsid w:val="00CF612E"/>
    <w:rsid w:val="00CF61FC"/>
    <w:rsid w:val="00CF6D1A"/>
    <w:rsid w:val="00CF6DF2"/>
    <w:rsid w:val="00CF7B32"/>
    <w:rsid w:val="00CF7E7D"/>
    <w:rsid w:val="00CF7FBC"/>
    <w:rsid w:val="00D00142"/>
    <w:rsid w:val="00D008E6"/>
    <w:rsid w:val="00D018DF"/>
    <w:rsid w:val="00D02291"/>
    <w:rsid w:val="00D0249E"/>
    <w:rsid w:val="00D02A7C"/>
    <w:rsid w:val="00D02EEC"/>
    <w:rsid w:val="00D0353B"/>
    <w:rsid w:val="00D03BCB"/>
    <w:rsid w:val="00D04159"/>
    <w:rsid w:val="00D0485A"/>
    <w:rsid w:val="00D0592B"/>
    <w:rsid w:val="00D0639D"/>
    <w:rsid w:val="00D07452"/>
    <w:rsid w:val="00D074B8"/>
    <w:rsid w:val="00D105D9"/>
    <w:rsid w:val="00D10C9D"/>
    <w:rsid w:val="00D10CCB"/>
    <w:rsid w:val="00D1107E"/>
    <w:rsid w:val="00D114F8"/>
    <w:rsid w:val="00D13270"/>
    <w:rsid w:val="00D13615"/>
    <w:rsid w:val="00D1365F"/>
    <w:rsid w:val="00D1386C"/>
    <w:rsid w:val="00D1413D"/>
    <w:rsid w:val="00D1459E"/>
    <w:rsid w:val="00D1482C"/>
    <w:rsid w:val="00D14C08"/>
    <w:rsid w:val="00D1515C"/>
    <w:rsid w:val="00D2065A"/>
    <w:rsid w:val="00D20792"/>
    <w:rsid w:val="00D20E85"/>
    <w:rsid w:val="00D212CA"/>
    <w:rsid w:val="00D21684"/>
    <w:rsid w:val="00D224A5"/>
    <w:rsid w:val="00D225F4"/>
    <w:rsid w:val="00D2269C"/>
    <w:rsid w:val="00D22EC3"/>
    <w:rsid w:val="00D236E5"/>
    <w:rsid w:val="00D25E37"/>
    <w:rsid w:val="00D262CE"/>
    <w:rsid w:val="00D26A39"/>
    <w:rsid w:val="00D271AA"/>
    <w:rsid w:val="00D27B4F"/>
    <w:rsid w:val="00D27E25"/>
    <w:rsid w:val="00D301C5"/>
    <w:rsid w:val="00D302DC"/>
    <w:rsid w:val="00D305A8"/>
    <w:rsid w:val="00D30C50"/>
    <w:rsid w:val="00D30D2C"/>
    <w:rsid w:val="00D312EB"/>
    <w:rsid w:val="00D316C3"/>
    <w:rsid w:val="00D323D9"/>
    <w:rsid w:val="00D32B2F"/>
    <w:rsid w:val="00D32EE5"/>
    <w:rsid w:val="00D33CD5"/>
    <w:rsid w:val="00D3478F"/>
    <w:rsid w:val="00D349DE"/>
    <w:rsid w:val="00D358B1"/>
    <w:rsid w:val="00D359F3"/>
    <w:rsid w:val="00D37088"/>
    <w:rsid w:val="00D37ACA"/>
    <w:rsid w:val="00D40F40"/>
    <w:rsid w:val="00D430A5"/>
    <w:rsid w:val="00D43249"/>
    <w:rsid w:val="00D43445"/>
    <w:rsid w:val="00D43A5F"/>
    <w:rsid w:val="00D43D2E"/>
    <w:rsid w:val="00D43EE9"/>
    <w:rsid w:val="00D44978"/>
    <w:rsid w:val="00D45083"/>
    <w:rsid w:val="00D45E26"/>
    <w:rsid w:val="00D461AB"/>
    <w:rsid w:val="00D4659B"/>
    <w:rsid w:val="00D4779A"/>
    <w:rsid w:val="00D5014D"/>
    <w:rsid w:val="00D50318"/>
    <w:rsid w:val="00D505B3"/>
    <w:rsid w:val="00D50A2F"/>
    <w:rsid w:val="00D5166E"/>
    <w:rsid w:val="00D51E60"/>
    <w:rsid w:val="00D52371"/>
    <w:rsid w:val="00D5299D"/>
    <w:rsid w:val="00D53CC9"/>
    <w:rsid w:val="00D54272"/>
    <w:rsid w:val="00D556F0"/>
    <w:rsid w:val="00D5695A"/>
    <w:rsid w:val="00D573AC"/>
    <w:rsid w:val="00D57899"/>
    <w:rsid w:val="00D579DA"/>
    <w:rsid w:val="00D60035"/>
    <w:rsid w:val="00D6029E"/>
    <w:rsid w:val="00D603C0"/>
    <w:rsid w:val="00D60753"/>
    <w:rsid w:val="00D61B50"/>
    <w:rsid w:val="00D6315B"/>
    <w:rsid w:val="00D63F5B"/>
    <w:rsid w:val="00D649CF"/>
    <w:rsid w:val="00D65359"/>
    <w:rsid w:val="00D66044"/>
    <w:rsid w:val="00D66493"/>
    <w:rsid w:val="00D670B9"/>
    <w:rsid w:val="00D67EFD"/>
    <w:rsid w:val="00D71196"/>
    <w:rsid w:val="00D7174D"/>
    <w:rsid w:val="00D720A9"/>
    <w:rsid w:val="00D720E1"/>
    <w:rsid w:val="00D72D00"/>
    <w:rsid w:val="00D72F67"/>
    <w:rsid w:val="00D739FE"/>
    <w:rsid w:val="00D744D2"/>
    <w:rsid w:val="00D7550B"/>
    <w:rsid w:val="00D75906"/>
    <w:rsid w:val="00D75D51"/>
    <w:rsid w:val="00D769DD"/>
    <w:rsid w:val="00D76CC7"/>
    <w:rsid w:val="00D7755B"/>
    <w:rsid w:val="00D7770D"/>
    <w:rsid w:val="00D77BEA"/>
    <w:rsid w:val="00D8018E"/>
    <w:rsid w:val="00D802CF"/>
    <w:rsid w:val="00D80685"/>
    <w:rsid w:val="00D80D10"/>
    <w:rsid w:val="00D8136B"/>
    <w:rsid w:val="00D82781"/>
    <w:rsid w:val="00D83443"/>
    <w:rsid w:val="00D848AE"/>
    <w:rsid w:val="00D8577C"/>
    <w:rsid w:val="00D86208"/>
    <w:rsid w:val="00D864CE"/>
    <w:rsid w:val="00D87AB3"/>
    <w:rsid w:val="00D87D6C"/>
    <w:rsid w:val="00D912FA"/>
    <w:rsid w:val="00D91B92"/>
    <w:rsid w:val="00D9207D"/>
    <w:rsid w:val="00D92181"/>
    <w:rsid w:val="00D9227D"/>
    <w:rsid w:val="00D93066"/>
    <w:rsid w:val="00D9323E"/>
    <w:rsid w:val="00D936E2"/>
    <w:rsid w:val="00D93800"/>
    <w:rsid w:val="00D94B50"/>
    <w:rsid w:val="00D95415"/>
    <w:rsid w:val="00D95FBE"/>
    <w:rsid w:val="00D975FB"/>
    <w:rsid w:val="00DA05E8"/>
    <w:rsid w:val="00DA08EE"/>
    <w:rsid w:val="00DA2D3B"/>
    <w:rsid w:val="00DA49D5"/>
    <w:rsid w:val="00DA4F4D"/>
    <w:rsid w:val="00DA59B6"/>
    <w:rsid w:val="00DA5FBA"/>
    <w:rsid w:val="00DA6213"/>
    <w:rsid w:val="00DA647F"/>
    <w:rsid w:val="00DA6E93"/>
    <w:rsid w:val="00DA774F"/>
    <w:rsid w:val="00DB052A"/>
    <w:rsid w:val="00DB0DC0"/>
    <w:rsid w:val="00DB1704"/>
    <w:rsid w:val="00DB1CF0"/>
    <w:rsid w:val="00DB1F69"/>
    <w:rsid w:val="00DB1FA6"/>
    <w:rsid w:val="00DB2420"/>
    <w:rsid w:val="00DB338D"/>
    <w:rsid w:val="00DB3721"/>
    <w:rsid w:val="00DB3D67"/>
    <w:rsid w:val="00DB4211"/>
    <w:rsid w:val="00DB47A3"/>
    <w:rsid w:val="00DB5091"/>
    <w:rsid w:val="00DB63AE"/>
    <w:rsid w:val="00DB6EF7"/>
    <w:rsid w:val="00DB6F59"/>
    <w:rsid w:val="00DB7395"/>
    <w:rsid w:val="00DB76DD"/>
    <w:rsid w:val="00DB7D0F"/>
    <w:rsid w:val="00DC0636"/>
    <w:rsid w:val="00DC20B0"/>
    <w:rsid w:val="00DC213E"/>
    <w:rsid w:val="00DC21E5"/>
    <w:rsid w:val="00DC51F1"/>
    <w:rsid w:val="00DC583A"/>
    <w:rsid w:val="00DC6C10"/>
    <w:rsid w:val="00DC6F44"/>
    <w:rsid w:val="00DC734A"/>
    <w:rsid w:val="00DC77D4"/>
    <w:rsid w:val="00DC7AFC"/>
    <w:rsid w:val="00DC7F3C"/>
    <w:rsid w:val="00DD00BD"/>
    <w:rsid w:val="00DD0268"/>
    <w:rsid w:val="00DD0E54"/>
    <w:rsid w:val="00DD23A5"/>
    <w:rsid w:val="00DD254D"/>
    <w:rsid w:val="00DD2CD0"/>
    <w:rsid w:val="00DD485A"/>
    <w:rsid w:val="00DD48C6"/>
    <w:rsid w:val="00DD4906"/>
    <w:rsid w:val="00DD684B"/>
    <w:rsid w:val="00DD6996"/>
    <w:rsid w:val="00DD7186"/>
    <w:rsid w:val="00DE0D02"/>
    <w:rsid w:val="00DE363C"/>
    <w:rsid w:val="00DE3905"/>
    <w:rsid w:val="00DE39D8"/>
    <w:rsid w:val="00DE4BE9"/>
    <w:rsid w:val="00DE5689"/>
    <w:rsid w:val="00DE5982"/>
    <w:rsid w:val="00DE5AD1"/>
    <w:rsid w:val="00DE6028"/>
    <w:rsid w:val="00DE68ED"/>
    <w:rsid w:val="00DE71F8"/>
    <w:rsid w:val="00DE7368"/>
    <w:rsid w:val="00DE7397"/>
    <w:rsid w:val="00DE75AD"/>
    <w:rsid w:val="00DE7BFD"/>
    <w:rsid w:val="00DE7DA6"/>
    <w:rsid w:val="00DE7E02"/>
    <w:rsid w:val="00DF16C4"/>
    <w:rsid w:val="00DF3890"/>
    <w:rsid w:val="00DF456A"/>
    <w:rsid w:val="00DF4A2D"/>
    <w:rsid w:val="00DF6045"/>
    <w:rsid w:val="00DF6440"/>
    <w:rsid w:val="00DF6CB4"/>
    <w:rsid w:val="00DF6E8F"/>
    <w:rsid w:val="00DF7318"/>
    <w:rsid w:val="00E011DC"/>
    <w:rsid w:val="00E012E4"/>
    <w:rsid w:val="00E014B0"/>
    <w:rsid w:val="00E01F8C"/>
    <w:rsid w:val="00E023D1"/>
    <w:rsid w:val="00E03113"/>
    <w:rsid w:val="00E04218"/>
    <w:rsid w:val="00E05793"/>
    <w:rsid w:val="00E05F41"/>
    <w:rsid w:val="00E0721B"/>
    <w:rsid w:val="00E075D4"/>
    <w:rsid w:val="00E07DB8"/>
    <w:rsid w:val="00E07F81"/>
    <w:rsid w:val="00E107DA"/>
    <w:rsid w:val="00E10B8F"/>
    <w:rsid w:val="00E10E0D"/>
    <w:rsid w:val="00E1161D"/>
    <w:rsid w:val="00E118D6"/>
    <w:rsid w:val="00E11BEF"/>
    <w:rsid w:val="00E11EFF"/>
    <w:rsid w:val="00E129C4"/>
    <w:rsid w:val="00E13B8D"/>
    <w:rsid w:val="00E14211"/>
    <w:rsid w:val="00E14401"/>
    <w:rsid w:val="00E148B5"/>
    <w:rsid w:val="00E162FD"/>
    <w:rsid w:val="00E1649B"/>
    <w:rsid w:val="00E16781"/>
    <w:rsid w:val="00E17DCD"/>
    <w:rsid w:val="00E20135"/>
    <w:rsid w:val="00E20487"/>
    <w:rsid w:val="00E2181D"/>
    <w:rsid w:val="00E22A94"/>
    <w:rsid w:val="00E22B64"/>
    <w:rsid w:val="00E22D8C"/>
    <w:rsid w:val="00E22DEA"/>
    <w:rsid w:val="00E23506"/>
    <w:rsid w:val="00E23510"/>
    <w:rsid w:val="00E23768"/>
    <w:rsid w:val="00E24A3C"/>
    <w:rsid w:val="00E24AC3"/>
    <w:rsid w:val="00E24B97"/>
    <w:rsid w:val="00E25910"/>
    <w:rsid w:val="00E25A01"/>
    <w:rsid w:val="00E25F5C"/>
    <w:rsid w:val="00E27530"/>
    <w:rsid w:val="00E27ADD"/>
    <w:rsid w:val="00E309FA"/>
    <w:rsid w:val="00E30C09"/>
    <w:rsid w:val="00E31313"/>
    <w:rsid w:val="00E32787"/>
    <w:rsid w:val="00E33B9E"/>
    <w:rsid w:val="00E33BD3"/>
    <w:rsid w:val="00E3432D"/>
    <w:rsid w:val="00E345EF"/>
    <w:rsid w:val="00E346B2"/>
    <w:rsid w:val="00E3513D"/>
    <w:rsid w:val="00E35610"/>
    <w:rsid w:val="00E365B4"/>
    <w:rsid w:val="00E36983"/>
    <w:rsid w:val="00E36D34"/>
    <w:rsid w:val="00E373C5"/>
    <w:rsid w:val="00E3790B"/>
    <w:rsid w:val="00E37C90"/>
    <w:rsid w:val="00E37E97"/>
    <w:rsid w:val="00E40AAC"/>
    <w:rsid w:val="00E40D8D"/>
    <w:rsid w:val="00E40FCE"/>
    <w:rsid w:val="00E41826"/>
    <w:rsid w:val="00E41CD9"/>
    <w:rsid w:val="00E43CC0"/>
    <w:rsid w:val="00E45198"/>
    <w:rsid w:val="00E4586D"/>
    <w:rsid w:val="00E45DAD"/>
    <w:rsid w:val="00E46DCB"/>
    <w:rsid w:val="00E47F83"/>
    <w:rsid w:val="00E508C5"/>
    <w:rsid w:val="00E509A7"/>
    <w:rsid w:val="00E515D7"/>
    <w:rsid w:val="00E5237E"/>
    <w:rsid w:val="00E527F7"/>
    <w:rsid w:val="00E5450A"/>
    <w:rsid w:val="00E54FE4"/>
    <w:rsid w:val="00E55174"/>
    <w:rsid w:val="00E555B7"/>
    <w:rsid w:val="00E55F8A"/>
    <w:rsid w:val="00E573B7"/>
    <w:rsid w:val="00E6000C"/>
    <w:rsid w:val="00E60BF1"/>
    <w:rsid w:val="00E60D9F"/>
    <w:rsid w:val="00E61E32"/>
    <w:rsid w:val="00E621CE"/>
    <w:rsid w:val="00E628DA"/>
    <w:rsid w:val="00E630F8"/>
    <w:rsid w:val="00E643F0"/>
    <w:rsid w:val="00E64B56"/>
    <w:rsid w:val="00E6540A"/>
    <w:rsid w:val="00E66386"/>
    <w:rsid w:val="00E67142"/>
    <w:rsid w:val="00E675AF"/>
    <w:rsid w:val="00E67DC2"/>
    <w:rsid w:val="00E700FC"/>
    <w:rsid w:val="00E7026E"/>
    <w:rsid w:val="00E706EE"/>
    <w:rsid w:val="00E70A7F"/>
    <w:rsid w:val="00E70E7C"/>
    <w:rsid w:val="00E71B66"/>
    <w:rsid w:val="00E71EDB"/>
    <w:rsid w:val="00E72043"/>
    <w:rsid w:val="00E731F8"/>
    <w:rsid w:val="00E739EC"/>
    <w:rsid w:val="00E7551F"/>
    <w:rsid w:val="00E756AA"/>
    <w:rsid w:val="00E76473"/>
    <w:rsid w:val="00E77012"/>
    <w:rsid w:val="00E802D9"/>
    <w:rsid w:val="00E807C3"/>
    <w:rsid w:val="00E80D15"/>
    <w:rsid w:val="00E820D7"/>
    <w:rsid w:val="00E825D7"/>
    <w:rsid w:val="00E8333A"/>
    <w:rsid w:val="00E8344B"/>
    <w:rsid w:val="00E83A49"/>
    <w:rsid w:val="00E84235"/>
    <w:rsid w:val="00E8446B"/>
    <w:rsid w:val="00E845D5"/>
    <w:rsid w:val="00E84885"/>
    <w:rsid w:val="00E84D0E"/>
    <w:rsid w:val="00E85610"/>
    <w:rsid w:val="00E875E3"/>
    <w:rsid w:val="00E87CCE"/>
    <w:rsid w:val="00E90087"/>
    <w:rsid w:val="00E90281"/>
    <w:rsid w:val="00E9033F"/>
    <w:rsid w:val="00E90EC8"/>
    <w:rsid w:val="00E91367"/>
    <w:rsid w:val="00E915CD"/>
    <w:rsid w:val="00E941CA"/>
    <w:rsid w:val="00E94979"/>
    <w:rsid w:val="00E95835"/>
    <w:rsid w:val="00E95A9D"/>
    <w:rsid w:val="00E96BCC"/>
    <w:rsid w:val="00E97526"/>
    <w:rsid w:val="00EA18BF"/>
    <w:rsid w:val="00EA1DB4"/>
    <w:rsid w:val="00EA2424"/>
    <w:rsid w:val="00EA2531"/>
    <w:rsid w:val="00EA2B60"/>
    <w:rsid w:val="00EA2DC1"/>
    <w:rsid w:val="00EA320D"/>
    <w:rsid w:val="00EA3CFC"/>
    <w:rsid w:val="00EA43FF"/>
    <w:rsid w:val="00EA4579"/>
    <w:rsid w:val="00EA471A"/>
    <w:rsid w:val="00EA48A5"/>
    <w:rsid w:val="00EA4F48"/>
    <w:rsid w:val="00EA5017"/>
    <w:rsid w:val="00EB004F"/>
    <w:rsid w:val="00EB1621"/>
    <w:rsid w:val="00EB229E"/>
    <w:rsid w:val="00EB22A2"/>
    <w:rsid w:val="00EB2A70"/>
    <w:rsid w:val="00EB2C46"/>
    <w:rsid w:val="00EB3B54"/>
    <w:rsid w:val="00EB3FB8"/>
    <w:rsid w:val="00EB6527"/>
    <w:rsid w:val="00EC009F"/>
    <w:rsid w:val="00EC027E"/>
    <w:rsid w:val="00EC051E"/>
    <w:rsid w:val="00EC1087"/>
    <w:rsid w:val="00EC10F6"/>
    <w:rsid w:val="00EC1E70"/>
    <w:rsid w:val="00EC3B47"/>
    <w:rsid w:val="00EC4551"/>
    <w:rsid w:val="00EC659F"/>
    <w:rsid w:val="00EC79C1"/>
    <w:rsid w:val="00EC7CD2"/>
    <w:rsid w:val="00ED084B"/>
    <w:rsid w:val="00ED0B68"/>
    <w:rsid w:val="00ED0E05"/>
    <w:rsid w:val="00ED0E71"/>
    <w:rsid w:val="00ED1CF4"/>
    <w:rsid w:val="00ED1EE0"/>
    <w:rsid w:val="00ED2454"/>
    <w:rsid w:val="00ED2E04"/>
    <w:rsid w:val="00ED3E02"/>
    <w:rsid w:val="00ED4AB1"/>
    <w:rsid w:val="00ED4C25"/>
    <w:rsid w:val="00ED549F"/>
    <w:rsid w:val="00ED5593"/>
    <w:rsid w:val="00ED5D4A"/>
    <w:rsid w:val="00ED6063"/>
    <w:rsid w:val="00ED6712"/>
    <w:rsid w:val="00ED6C97"/>
    <w:rsid w:val="00ED6CFF"/>
    <w:rsid w:val="00ED6D23"/>
    <w:rsid w:val="00EE06D8"/>
    <w:rsid w:val="00EE0736"/>
    <w:rsid w:val="00EE1233"/>
    <w:rsid w:val="00EE1759"/>
    <w:rsid w:val="00EE1E4D"/>
    <w:rsid w:val="00EE21C0"/>
    <w:rsid w:val="00EE29F6"/>
    <w:rsid w:val="00EE2B08"/>
    <w:rsid w:val="00EE2CAB"/>
    <w:rsid w:val="00EE37CB"/>
    <w:rsid w:val="00EE48DC"/>
    <w:rsid w:val="00EE491E"/>
    <w:rsid w:val="00EE5067"/>
    <w:rsid w:val="00EE50B3"/>
    <w:rsid w:val="00EE54B6"/>
    <w:rsid w:val="00EE696A"/>
    <w:rsid w:val="00EE6E24"/>
    <w:rsid w:val="00EE7CA3"/>
    <w:rsid w:val="00EF0BF9"/>
    <w:rsid w:val="00EF3ADC"/>
    <w:rsid w:val="00EF3C3E"/>
    <w:rsid w:val="00EF5BB3"/>
    <w:rsid w:val="00EF6010"/>
    <w:rsid w:val="00EF63D8"/>
    <w:rsid w:val="00EF6641"/>
    <w:rsid w:val="00F001A8"/>
    <w:rsid w:val="00F00427"/>
    <w:rsid w:val="00F005D8"/>
    <w:rsid w:val="00F0065D"/>
    <w:rsid w:val="00F01080"/>
    <w:rsid w:val="00F0144A"/>
    <w:rsid w:val="00F02217"/>
    <w:rsid w:val="00F02DA9"/>
    <w:rsid w:val="00F03034"/>
    <w:rsid w:val="00F0381F"/>
    <w:rsid w:val="00F0390D"/>
    <w:rsid w:val="00F03994"/>
    <w:rsid w:val="00F04122"/>
    <w:rsid w:val="00F0440E"/>
    <w:rsid w:val="00F0466B"/>
    <w:rsid w:val="00F04800"/>
    <w:rsid w:val="00F04D2C"/>
    <w:rsid w:val="00F05DA4"/>
    <w:rsid w:val="00F067F8"/>
    <w:rsid w:val="00F06971"/>
    <w:rsid w:val="00F06F36"/>
    <w:rsid w:val="00F06FF0"/>
    <w:rsid w:val="00F070FE"/>
    <w:rsid w:val="00F073E1"/>
    <w:rsid w:val="00F105CE"/>
    <w:rsid w:val="00F1065A"/>
    <w:rsid w:val="00F121F5"/>
    <w:rsid w:val="00F12927"/>
    <w:rsid w:val="00F12A3C"/>
    <w:rsid w:val="00F12BA9"/>
    <w:rsid w:val="00F1323D"/>
    <w:rsid w:val="00F13AFD"/>
    <w:rsid w:val="00F2019B"/>
    <w:rsid w:val="00F20E5E"/>
    <w:rsid w:val="00F211E4"/>
    <w:rsid w:val="00F21AFC"/>
    <w:rsid w:val="00F2207A"/>
    <w:rsid w:val="00F27C94"/>
    <w:rsid w:val="00F319D6"/>
    <w:rsid w:val="00F31E75"/>
    <w:rsid w:val="00F3211C"/>
    <w:rsid w:val="00F32363"/>
    <w:rsid w:val="00F323AA"/>
    <w:rsid w:val="00F328E1"/>
    <w:rsid w:val="00F32902"/>
    <w:rsid w:val="00F338AA"/>
    <w:rsid w:val="00F341B8"/>
    <w:rsid w:val="00F34B20"/>
    <w:rsid w:val="00F36384"/>
    <w:rsid w:val="00F37746"/>
    <w:rsid w:val="00F37CFD"/>
    <w:rsid w:val="00F37E94"/>
    <w:rsid w:val="00F37F93"/>
    <w:rsid w:val="00F40BAE"/>
    <w:rsid w:val="00F40C65"/>
    <w:rsid w:val="00F40EEB"/>
    <w:rsid w:val="00F40FAF"/>
    <w:rsid w:val="00F43949"/>
    <w:rsid w:val="00F44005"/>
    <w:rsid w:val="00F441DF"/>
    <w:rsid w:val="00F442B4"/>
    <w:rsid w:val="00F449BA"/>
    <w:rsid w:val="00F44A61"/>
    <w:rsid w:val="00F47E46"/>
    <w:rsid w:val="00F503A8"/>
    <w:rsid w:val="00F50703"/>
    <w:rsid w:val="00F50A36"/>
    <w:rsid w:val="00F50AAC"/>
    <w:rsid w:val="00F50B04"/>
    <w:rsid w:val="00F50B29"/>
    <w:rsid w:val="00F50B4A"/>
    <w:rsid w:val="00F5220B"/>
    <w:rsid w:val="00F523B6"/>
    <w:rsid w:val="00F527AF"/>
    <w:rsid w:val="00F52FC9"/>
    <w:rsid w:val="00F53D48"/>
    <w:rsid w:val="00F53D59"/>
    <w:rsid w:val="00F555A0"/>
    <w:rsid w:val="00F5568D"/>
    <w:rsid w:val="00F5572A"/>
    <w:rsid w:val="00F57427"/>
    <w:rsid w:val="00F57812"/>
    <w:rsid w:val="00F60953"/>
    <w:rsid w:val="00F60E6E"/>
    <w:rsid w:val="00F613CE"/>
    <w:rsid w:val="00F61774"/>
    <w:rsid w:val="00F63FE0"/>
    <w:rsid w:val="00F64633"/>
    <w:rsid w:val="00F64B35"/>
    <w:rsid w:val="00F65182"/>
    <w:rsid w:val="00F65304"/>
    <w:rsid w:val="00F6551C"/>
    <w:rsid w:val="00F663B1"/>
    <w:rsid w:val="00F66ACA"/>
    <w:rsid w:val="00F675CD"/>
    <w:rsid w:val="00F70BE0"/>
    <w:rsid w:val="00F70D35"/>
    <w:rsid w:val="00F71C3B"/>
    <w:rsid w:val="00F7225F"/>
    <w:rsid w:val="00F728EC"/>
    <w:rsid w:val="00F72E7A"/>
    <w:rsid w:val="00F7316B"/>
    <w:rsid w:val="00F735A4"/>
    <w:rsid w:val="00F747C8"/>
    <w:rsid w:val="00F75D74"/>
    <w:rsid w:val="00F76183"/>
    <w:rsid w:val="00F763FF"/>
    <w:rsid w:val="00F764D9"/>
    <w:rsid w:val="00F7772E"/>
    <w:rsid w:val="00F7799A"/>
    <w:rsid w:val="00F77B71"/>
    <w:rsid w:val="00F810F0"/>
    <w:rsid w:val="00F81657"/>
    <w:rsid w:val="00F81D02"/>
    <w:rsid w:val="00F81E90"/>
    <w:rsid w:val="00F8214E"/>
    <w:rsid w:val="00F82994"/>
    <w:rsid w:val="00F82AD3"/>
    <w:rsid w:val="00F8328A"/>
    <w:rsid w:val="00F83308"/>
    <w:rsid w:val="00F8390C"/>
    <w:rsid w:val="00F83E09"/>
    <w:rsid w:val="00F8493C"/>
    <w:rsid w:val="00F85AEA"/>
    <w:rsid w:val="00F87082"/>
    <w:rsid w:val="00F87B75"/>
    <w:rsid w:val="00F87CFD"/>
    <w:rsid w:val="00F9012F"/>
    <w:rsid w:val="00F91D0E"/>
    <w:rsid w:val="00F9258B"/>
    <w:rsid w:val="00F928B5"/>
    <w:rsid w:val="00F929BE"/>
    <w:rsid w:val="00F9305D"/>
    <w:rsid w:val="00F93D6F"/>
    <w:rsid w:val="00F9475D"/>
    <w:rsid w:val="00F947A1"/>
    <w:rsid w:val="00F96CA3"/>
    <w:rsid w:val="00FA1004"/>
    <w:rsid w:val="00FA2891"/>
    <w:rsid w:val="00FA29B4"/>
    <w:rsid w:val="00FA2D11"/>
    <w:rsid w:val="00FA5EA9"/>
    <w:rsid w:val="00FA5EE9"/>
    <w:rsid w:val="00FA6603"/>
    <w:rsid w:val="00FA6CE7"/>
    <w:rsid w:val="00FA78B6"/>
    <w:rsid w:val="00FB0357"/>
    <w:rsid w:val="00FB092C"/>
    <w:rsid w:val="00FB1560"/>
    <w:rsid w:val="00FB179B"/>
    <w:rsid w:val="00FB2D56"/>
    <w:rsid w:val="00FB373C"/>
    <w:rsid w:val="00FB7105"/>
    <w:rsid w:val="00FB7496"/>
    <w:rsid w:val="00FB7BE8"/>
    <w:rsid w:val="00FB7FCB"/>
    <w:rsid w:val="00FC0022"/>
    <w:rsid w:val="00FC09BC"/>
    <w:rsid w:val="00FC1835"/>
    <w:rsid w:val="00FC2C00"/>
    <w:rsid w:val="00FC3636"/>
    <w:rsid w:val="00FC3E72"/>
    <w:rsid w:val="00FC5A5C"/>
    <w:rsid w:val="00FC5BC9"/>
    <w:rsid w:val="00FC5FEF"/>
    <w:rsid w:val="00FC612A"/>
    <w:rsid w:val="00FC6964"/>
    <w:rsid w:val="00FC7445"/>
    <w:rsid w:val="00FC7D76"/>
    <w:rsid w:val="00FD030A"/>
    <w:rsid w:val="00FD0731"/>
    <w:rsid w:val="00FD0D6E"/>
    <w:rsid w:val="00FD1A69"/>
    <w:rsid w:val="00FD2BEC"/>
    <w:rsid w:val="00FD30F8"/>
    <w:rsid w:val="00FD37B5"/>
    <w:rsid w:val="00FD3987"/>
    <w:rsid w:val="00FD3DA0"/>
    <w:rsid w:val="00FD3F70"/>
    <w:rsid w:val="00FD408F"/>
    <w:rsid w:val="00FD4435"/>
    <w:rsid w:val="00FD44CB"/>
    <w:rsid w:val="00FD4EE2"/>
    <w:rsid w:val="00FD5117"/>
    <w:rsid w:val="00FD554D"/>
    <w:rsid w:val="00FD5865"/>
    <w:rsid w:val="00FD5B3F"/>
    <w:rsid w:val="00FD5ECC"/>
    <w:rsid w:val="00FD5F5C"/>
    <w:rsid w:val="00FD6A09"/>
    <w:rsid w:val="00FD6F2A"/>
    <w:rsid w:val="00FD741E"/>
    <w:rsid w:val="00FD7C69"/>
    <w:rsid w:val="00FD7F01"/>
    <w:rsid w:val="00FE0497"/>
    <w:rsid w:val="00FE099D"/>
    <w:rsid w:val="00FE0D77"/>
    <w:rsid w:val="00FE145C"/>
    <w:rsid w:val="00FE1A89"/>
    <w:rsid w:val="00FE2176"/>
    <w:rsid w:val="00FE2205"/>
    <w:rsid w:val="00FE2687"/>
    <w:rsid w:val="00FE26E3"/>
    <w:rsid w:val="00FE290D"/>
    <w:rsid w:val="00FE2E78"/>
    <w:rsid w:val="00FE3600"/>
    <w:rsid w:val="00FE40B0"/>
    <w:rsid w:val="00FE4196"/>
    <w:rsid w:val="00FE438F"/>
    <w:rsid w:val="00FE44C9"/>
    <w:rsid w:val="00FE4829"/>
    <w:rsid w:val="00FE4D59"/>
    <w:rsid w:val="00FE6645"/>
    <w:rsid w:val="00FE6918"/>
    <w:rsid w:val="00FE7393"/>
    <w:rsid w:val="00FE7484"/>
    <w:rsid w:val="00FE754B"/>
    <w:rsid w:val="00FE7667"/>
    <w:rsid w:val="00FE7D8E"/>
    <w:rsid w:val="00FF00B5"/>
    <w:rsid w:val="00FF1F78"/>
    <w:rsid w:val="00FF2E76"/>
    <w:rsid w:val="00FF50D3"/>
    <w:rsid w:val="00FF7DE0"/>
    <w:rsid w:val="00FF7F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AE0E19"/>
  <w15:docId w15:val="{DE9B0BC2-5651-4728-8432-B5D34ABA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1353"/>
    <w:pPr>
      <w:spacing w:after="120" w:line="276" w:lineRule="auto"/>
      <w:contextualSpacing/>
      <w:jc w:val="both"/>
    </w:pPr>
  </w:style>
  <w:style w:type="paragraph" w:styleId="Nagwek1">
    <w:name w:val="heading 1"/>
    <w:basedOn w:val="Normalny"/>
    <w:next w:val="Normalny"/>
    <w:link w:val="Nagwek1Znak"/>
    <w:uiPriority w:val="9"/>
    <w:qFormat/>
    <w:rsid w:val="00CA7176"/>
    <w:pPr>
      <w:keepNext/>
      <w:keepLines/>
      <w:spacing w:before="480" w:after="0"/>
      <w:outlineLvl w:val="0"/>
    </w:pPr>
    <w:rPr>
      <w:rFonts w:asciiTheme="majorHAnsi" w:eastAsiaTheme="majorEastAsia" w:hAnsiTheme="majorHAnsi" w:cstheme="majorBidi"/>
      <w:b/>
      <w:bCs/>
      <w:color w:val="306785" w:themeColor="accent1" w:themeShade="BF"/>
      <w:sz w:val="28"/>
      <w:szCs w:val="28"/>
    </w:rPr>
  </w:style>
  <w:style w:type="paragraph" w:styleId="Nagwek2">
    <w:name w:val="heading 2"/>
    <w:basedOn w:val="Normalny"/>
    <w:link w:val="Nagwek2Znak"/>
    <w:uiPriority w:val="9"/>
    <w:qFormat/>
    <w:rsid w:val="002422EC"/>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2422EC"/>
    <w:pPr>
      <w:keepNext/>
      <w:keepLines/>
      <w:spacing w:before="200" w:after="0"/>
      <w:outlineLvl w:val="2"/>
    </w:pPr>
    <w:rPr>
      <w:rFonts w:asciiTheme="majorHAnsi" w:eastAsiaTheme="majorEastAsia" w:hAnsiTheme="majorHAnsi" w:cstheme="majorBidi"/>
      <w:b/>
      <w:bCs/>
      <w:color w:val="418AB3" w:themeColor="accent1"/>
    </w:rPr>
  </w:style>
  <w:style w:type="paragraph" w:styleId="Nagwek4">
    <w:name w:val="heading 4"/>
    <w:basedOn w:val="Normalny"/>
    <w:next w:val="Normalny"/>
    <w:link w:val="Nagwek4Znak"/>
    <w:uiPriority w:val="9"/>
    <w:unhideWhenUsed/>
    <w:qFormat/>
    <w:rsid w:val="009B21A3"/>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2422EC"/>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2422EC"/>
    <w:rPr>
      <w:rFonts w:asciiTheme="majorHAnsi" w:eastAsiaTheme="majorEastAsia" w:hAnsiTheme="majorHAnsi" w:cstheme="majorBidi"/>
      <w:b/>
      <w:bCs/>
      <w:color w:val="418AB3" w:themeColor="accent1"/>
    </w:rPr>
  </w:style>
  <w:style w:type="numbering" w:customStyle="1" w:styleId="Styl1">
    <w:name w:val="Styl1"/>
    <w:uiPriority w:val="99"/>
    <w:rsid w:val="002422EC"/>
    <w:pPr>
      <w:numPr>
        <w:numId w:val="1"/>
      </w:numPr>
    </w:pPr>
  </w:style>
  <w:style w:type="paragraph" w:styleId="Bezodstpw">
    <w:name w:val="No Spacing"/>
    <w:link w:val="BezodstpwZnak"/>
    <w:uiPriority w:val="1"/>
    <w:qFormat/>
    <w:rsid w:val="002422EC"/>
    <w:pPr>
      <w:spacing w:after="0" w:line="240" w:lineRule="auto"/>
    </w:pPr>
  </w:style>
  <w:style w:type="paragraph" w:styleId="Spistreci2">
    <w:name w:val="toc 2"/>
    <w:basedOn w:val="Normalny"/>
    <w:next w:val="Normalny"/>
    <w:autoRedefine/>
    <w:uiPriority w:val="39"/>
    <w:unhideWhenUsed/>
    <w:rsid w:val="001551A7"/>
    <w:pPr>
      <w:tabs>
        <w:tab w:val="left" w:pos="567"/>
        <w:tab w:val="right" w:leader="dot" w:pos="9062"/>
      </w:tabs>
      <w:spacing w:after="100"/>
    </w:pPr>
    <w:rPr>
      <w:rFonts w:ascii="Times New Roman" w:hAnsi="Times New Roman" w:cs="Times New Roman"/>
      <w:b/>
      <w:bCs/>
      <w:noProof/>
      <w:sz w:val="28"/>
      <w:szCs w:val="28"/>
    </w:rPr>
  </w:style>
  <w:style w:type="paragraph" w:styleId="Spistreci1">
    <w:name w:val="toc 1"/>
    <w:basedOn w:val="Normalny"/>
    <w:next w:val="Normalny"/>
    <w:autoRedefine/>
    <w:uiPriority w:val="39"/>
    <w:unhideWhenUsed/>
    <w:rsid w:val="002840E5"/>
    <w:pPr>
      <w:tabs>
        <w:tab w:val="right" w:leader="dot" w:pos="9062"/>
      </w:tabs>
      <w:spacing w:after="100"/>
      <w:ind w:right="566"/>
    </w:pPr>
    <w:rPr>
      <w:rFonts w:ascii="Times New Roman" w:hAnsi="Times New Roman" w:cs="Times New Roman"/>
      <w:b/>
      <w:noProof/>
      <w:sz w:val="20"/>
      <w:szCs w:val="20"/>
    </w:rPr>
  </w:style>
  <w:style w:type="paragraph" w:styleId="Spistreci3">
    <w:name w:val="toc 3"/>
    <w:basedOn w:val="Normalny"/>
    <w:next w:val="Normalny"/>
    <w:autoRedefine/>
    <w:uiPriority w:val="39"/>
    <w:unhideWhenUsed/>
    <w:rsid w:val="00474A5C"/>
    <w:pPr>
      <w:tabs>
        <w:tab w:val="left" w:pos="851"/>
        <w:tab w:val="right" w:leader="dot" w:pos="9062"/>
      </w:tabs>
      <w:spacing w:after="100"/>
      <w:ind w:left="440"/>
      <w:jc w:val="left"/>
    </w:pPr>
    <w:rPr>
      <w:rFonts w:ascii="Times New Roman" w:hAnsi="Times New Roman" w:cs="Times New Roman"/>
      <w:b/>
      <w:noProof/>
    </w:rPr>
  </w:style>
  <w:style w:type="character" w:styleId="Hipercze">
    <w:name w:val="Hyperlink"/>
    <w:basedOn w:val="Domylnaczcionkaakapitu"/>
    <w:uiPriority w:val="99"/>
    <w:unhideWhenUsed/>
    <w:rsid w:val="002422EC"/>
    <w:rPr>
      <w:color w:val="F59E00" w:themeColor="hyperlink"/>
      <w:u w:val="single"/>
    </w:rPr>
  </w:style>
  <w:style w:type="paragraph" w:styleId="Akapitzlist">
    <w:name w:val="List Paragraph"/>
    <w:basedOn w:val="Normalny"/>
    <w:uiPriority w:val="34"/>
    <w:qFormat/>
    <w:rsid w:val="002422EC"/>
    <w:pPr>
      <w:ind w:left="720"/>
    </w:pPr>
  </w:style>
  <w:style w:type="paragraph" w:styleId="Nagwek">
    <w:name w:val="header"/>
    <w:basedOn w:val="Normalny"/>
    <w:link w:val="NagwekZnak"/>
    <w:uiPriority w:val="99"/>
    <w:unhideWhenUsed/>
    <w:rsid w:val="002422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22EC"/>
  </w:style>
  <w:style w:type="paragraph" w:styleId="Stopka">
    <w:name w:val="footer"/>
    <w:basedOn w:val="Normalny"/>
    <w:link w:val="StopkaZnak"/>
    <w:uiPriority w:val="99"/>
    <w:unhideWhenUsed/>
    <w:rsid w:val="002422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22EC"/>
  </w:style>
  <w:style w:type="paragraph" w:styleId="Spistreci4">
    <w:name w:val="toc 4"/>
    <w:basedOn w:val="Normalny"/>
    <w:next w:val="Normalny"/>
    <w:autoRedefine/>
    <w:uiPriority w:val="39"/>
    <w:unhideWhenUsed/>
    <w:rsid w:val="00803FF3"/>
    <w:pPr>
      <w:tabs>
        <w:tab w:val="left" w:pos="993"/>
        <w:tab w:val="left" w:pos="1540"/>
        <w:tab w:val="right" w:leader="dot" w:pos="9062"/>
      </w:tabs>
      <w:spacing w:after="100"/>
      <w:ind w:left="1225" w:hanging="567"/>
    </w:pPr>
  </w:style>
  <w:style w:type="paragraph" w:styleId="Tekstdymka">
    <w:name w:val="Balloon Text"/>
    <w:basedOn w:val="Normalny"/>
    <w:link w:val="TekstdymkaZnak"/>
    <w:uiPriority w:val="99"/>
    <w:semiHidden/>
    <w:unhideWhenUsed/>
    <w:rsid w:val="002422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22EC"/>
    <w:rPr>
      <w:rFonts w:ascii="Tahoma" w:hAnsi="Tahoma" w:cs="Tahoma"/>
      <w:sz w:val="16"/>
      <w:szCs w:val="16"/>
    </w:rPr>
  </w:style>
  <w:style w:type="paragraph" w:styleId="Legenda">
    <w:name w:val="caption"/>
    <w:basedOn w:val="Normalny"/>
    <w:next w:val="Normalny"/>
    <w:uiPriority w:val="35"/>
    <w:unhideWhenUsed/>
    <w:qFormat/>
    <w:rsid w:val="002422EC"/>
    <w:pPr>
      <w:spacing w:line="240" w:lineRule="auto"/>
    </w:pPr>
    <w:rPr>
      <w:b/>
      <w:bCs/>
      <w:color w:val="418AB3" w:themeColor="accent1"/>
      <w:sz w:val="18"/>
      <w:szCs w:val="18"/>
    </w:rPr>
  </w:style>
  <w:style w:type="table" w:styleId="Tabela-Siatka">
    <w:name w:val="Table Grid"/>
    <w:basedOn w:val="Standardowy"/>
    <w:uiPriority w:val="39"/>
    <w:rsid w:val="00242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akcent11">
    <w:name w:val="Jasne cieniowanie — akcent 11"/>
    <w:basedOn w:val="Standardowy"/>
    <w:uiPriority w:val="60"/>
    <w:rsid w:val="002422EC"/>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paragraph" w:styleId="Spistreci5">
    <w:name w:val="toc 5"/>
    <w:basedOn w:val="Normalny"/>
    <w:next w:val="Normalny"/>
    <w:autoRedefine/>
    <w:uiPriority w:val="39"/>
    <w:unhideWhenUsed/>
    <w:rsid w:val="002422EC"/>
    <w:pPr>
      <w:spacing w:after="100"/>
      <w:ind w:left="880"/>
    </w:pPr>
    <w:rPr>
      <w:rFonts w:eastAsiaTheme="minorEastAsia"/>
      <w:lang w:eastAsia="pl-PL"/>
    </w:rPr>
  </w:style>
  <w:style w:type="paragraph" w:styleId="Spistreci6">
    <w:name w:val="toc 6"/>
    <w:basedOn w:val="Normalny"/>
    <w:next w:val="Normalny"/>
    <w:autoRedefine/>
    <w:uiPriority w:val="39"/>
    <w:unhideWhenUsed/>
    <w:rsid w:val="002422EC"/>
    <w:pPr>
      <w:spacing w:after="100"/>
      <w:ind w:left="1100"/>
    </w:pPr>
    <w:rPr>
      <w:rFonts w:eastAsiaTheme="minorEastAsia"/>
      <w:lang w:eastAsia="pl-PL"/>
    </w:rPr>
  </w:style>
  <w:style w:type="paragraph" w:styleId="Spistreci7">
    <w:name w:val="toc 7"/>
    <w:basedOn w:val="Normalny"/>
    <w:next w:val="Normalny"/>
    <w:autoRedefine/>
    <w:uiPriority w:val="39"/>
    <w:unhideWhenUsed/>
    <w:rsid w:val="002422EC"/>
    <w:pPr>
      <w:spacing w:after="100"/>
      <w:ind w:left="1320"/>
    </w:pPr>
    <w:rPr>
      <w:rFonts w:eastAsiaTheme="minorEastAsia"/>
      <w:lang w:eastAsia="pl-PL"/>
    </w:rPr>
  </w:style>
  <w:style w:type="paragraph" w:styleId="Spistreci8">
    <w:name w:val="toc 8"/>
    <w:basedOn w:val="Normalny"/>
    <w:next w:val="Normalny"/>
    <w:autoRedefine/>
    <w:uiPriority w:val="39"/>
    <w:unhideWhenUsed/>
    <w:rsid w:val="002422EC"/>
    <w:pPr>
      <w:spacing w:after="100"/>
      <w:ind w:left="1540"/>
    </w:pPr>
    <w:rPr>
      <w:rFonts w:eastAsiaTheme="minorEastAsia"/>
      <w:lang w:eastAsia="pl-PL"/>
    </w:rPr>
  </w:style>
  <w:style w:type="paragraph" w:styleId="Spistreci9">
    <w:name w:val="toc 9"/>
    <w:basedOn w:val="Normalny"/>
    <w:next w:val="Normalny"/>
    <w:autoRedefine/>
    <w:uiPriority w:val="39"/>
    <w:unhideWhenUsed/>
    <w:rsid w:val="002422EC"/>
    <w:pPr>
      <w:spacing w:after="100"/>
      <w:ind w:left="1760"/>
    </w:pPr>
    <w:rPr>
      <w:rFonts w:eastAsiaTheme="minorEastAsia"/>
      <w:lang w:eastAsia="pl-PL"/>
    </w:rPr>
  </w:style>
  <w:style w:type="character" w:customStyle="1" w:styleId="apple-converted-space">
    <w:name w:val="apple-converted-space"/>
    <w:basedOn w:val="Domylnaczcionkaakapitu"/>
    <w:rsid w:val="002422EC"/>
  </w:style>
  <w:style w:type="table" w:customStyle="1" w:styleId="Jasnecieniowanieakcent12">
    <w:name w:val="Jasne cieniowanie — akcent 12"/>
    <w:basedOn w:val="Standardowy"/>
    <w:uiPriority w:val="60"/>
    <w:rsid w:val="002422EC"/>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paragraph" w:styleId="Tekstprzypisudolnego">
    <w:name w:val="footnote text"/>
    <w:basedOn w:val="Normalny"/>
    <w:link w:val="TekstprzypisudolnegoZnak"/>
    <w:uiPriority w:val="99"/>
    <w:unhideWhenUsed/>
    <w:rsid w:val="002422E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2422EC"/>
    <w:rPr>
      <w:sz w:val="20"/>
      <w:szCs w:val="20"/>
    </w:rPr>
  </w:style>
  <w:style w:type="character" w:styleId="Odwoanieprzypisudolnego">
    <w:name w:val="footnote reference"/>
    <w:basedOn w:val="Domylnaczcionkaakapitu"/>
    <w:uiPriority w:val="99"/>
    <w:unhideWhenUsed/>
    <w:rsid w:val="002422EC"/>
    <w:rPr>
      <w:vertAlign w:val="superscript"/>
    </w:rPr>
  </w:style>
  <w:style w:type="paragraph" w:customStyle="1" w:styleId="podpis">
    <w:name w:val="podpis"/>
    <w:basedOn w:val="Normalny"/>
    <w:autoRedefine/>
    <w:qFormat/>
    <w:rsid w:val="004B728D"/>
    <w:pPr>
      <w:spacing w:before="240"/>
    </w:pPr>
    <w:rPr>
      <w:bCs/>
      <w:color w:val="418AB3" w:themeColor="accent1"/>
      <w:sz w:val="18"/>
    </w:rPr>
  </w:style>
  <w:style w:type="paragraph" w:customStyle="1" w:styleId="rdo">
    <w:name w:val="źródło"/>
    <w:basedOn w:val="Legenda"/>
    <w:qFormat/>
    <w:rsid w:val="002422EC"/>
    <w:pPr>
      <w:spacing w:before="120" w:after="240"/>
      <w:jc w:val="left"/>
    </w:pPr>
    <w:rPr>
      <w:rFonts w:cstheme="minorHAnsi"/>
      <w:b w:val="0"/>
      <w:sz w:val="20"/>
      <w:szCs w:val="24"/>
    </w:rPr>
  </w:style>
  <w:style w:type="paragraph" w:styleId="Spisilustracji">
    <w:name w:val="table of figures"/>
    <w:basedOn w:val="Normalny"/>
    <w:next w:val="Normalny"/>
    <w:uiPriority w:val="99"/>
    <w:unhideWhenUsed/>
    <w:rsid w:val="002422EC"/>
    <w:pPr>
      <w:spacing w:after="0"/>
      <w:ind w:left="440" w:hanging="440"/>
      <w:jc w:val="left"/>
    </w:pPr>
    <w:rPr>
      <w:rFonts w:cstheme="minorHAnsi"/>
      <w:b/>
      <w:bCs/>
      <w:sz w:val="20"/>
      <w:szCs w:val="20"/>
    </w:rPr>
  </w:style>
  <w:style w:type="table" w:customStyle="1" w:styleId="Jasnecieniowanieakcent13">
    <w:name w:val="Jasne cieniowanie — akcent 13"/>
    <w:basedOn w:val="Standardowy"/>
    <w:uiPriority w:val="60"/>
    <w:rsid w:val="002422EC"/>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character" w:styleId="Pogrubienie">
    <w:name w:val="Strong"/>
    <w:basedOn w:val="Domylnaczcionkaakapitu"/>
    <w:uiPriority w:val="22"/>
    <w:qFormat/>
    <w:rsid w:val="002422EC"/>
    <w:rPr>
      <w:b/>
      <w:bCs/>
    </w:rPr>
  </w:style>
  <w:style w:type="character" w:styleId="UyteHipercze">
    <w:name w:val="FollowedHyperlink"/>
    <w:basedOn w:val="Domylnaczcionkaakapitu"/>
    <w:uiPriority w:val="99"/>
    <w:semiHidden/>
    <w:unhideWhenUsed/>
    <w:rsid w:val="002422EC"/>
    <w:rPr>
      <w:color w:val="B2B2B2" w:themeColor="followedHyperlink"/>
      <w:u w:val="single"/>
    </w:rPr>
  </w:style>
  <w:style w:type="paragraph" w:styleId="NormalnyWeb">
    <w:name w:val="Normal (Web)"/>
    <w:basedOn w:val="Normalny"/>
    <w:uiPriority w:val="99"/>
    <w:unhideWhenUsed/>
    <w:rsid w:val="002422EC"/>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character" w:customStyle="1" w:styleId="textexposedshow">
    <w:name w:val="text_exposed_show"/>
    <w:basedOn w:val="Domylnaczcionkaakapitu"/>
    <w:rsid w:val="002422EC"/>
  </w:style>
  <w:style w:type="character" w:customStyle="1" w:styleId="newssingledate">
    <w:name w:val="news_single_date"/>
    <w:basedOn w:val="Domylnaczcionkaakapitu"/>
    <w:rsid w:val="002422EC"/>
  </w:style>
  <w:style w:type="paragraph" w:customStyle="1" w:styleId="newssinglelead">
    <w:name w:val="news_single_lead"/>
    <w:basedOn w:val="Normalny"/>
    <w:rsid w:val="002422EC"/>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customStyle="1" w:styleId="p1">
    <w:name w:val="p1"/>
    <w:basedOn w:val="Normalny"/>
    <w:rsid w:val="002422EC"/>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customStyle="1" w:styleId="pagename">
    <w:name w:val="page_name"/>
    <w:basedOn w:val="Normalny"/>
    <w:rsid w:val="002422EC"/>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styleId="HTML-wstpniesformatowany">
    <w:name w:val="HTML Preformatted"/>
    <w:basedOn w:val="Normalny"/>
    <w:link w:val="HTML-wstpniesformatowanyZnak"/>
    <w:uiPriority w:val="99"/>
    <w:unhideWhenUsed/>
    <w:rsid w:val="00242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2422EC"/>
    <w:rPr>
      <w:rFonts w:ascii="Courier New" w:eastAsia="Times New Roman" w:hAnsi="Courier New" w:cs="Courier New"/>
      <w:sz w:val="20"/>
      <w:szCs w:val="20"/>
      <w:lang w:eastAsia="pl-PL"/>
    </w:rPr>
  </w:style>
  <w:style w:type="character" w:customStyle="1" w:styleId="label-2">
    <w:name w:val="label-2"/>
    <w:basedOn w:val="Domylnaczcionkaakapitu"/>
    <w:rsid w:val="002422EC"/>
  </w:style>
  <w:style w:type="character" w:customStyle="1" w:styleId="os">
    <w:name w:val="os"/>
    <w:basedOn w:val="Domylnaczcionkaakapitu"/>
    <w:rsid w:val="002422EC"/>
  </w:style>
  <w:style w:type="character" w:customStyle="1" w:styleId="separator">
    <w:name w:val="separator"/>
    <w:basedOn w:val="Domylnaczcionkaakapitu"/>
    <w:rsid w:val="002422EC"/>
  </w:style>
  <w:style w:type="character" w:customStyle="1" w:styleId="dzialanie">
    <w:name w:val="dzialanie"/>
    <w:basedOn w:val="Domylnaczcionkaakapitu"/>
    <w:rsid w:val="002422EC"/>
  </w:style>
  <w:style w:type="character" w:styleId="Uwydatnienie">
    <w:name w:val="Emphasis"/>
    <w:basedOn w:val="Domylnaczcionkaakapitu"/>
    <w:uiPriority w:val="20"/>
    <w:qFormat/>
    <w:rsid w:val="002422EC"/>
    <w:rPr>
      <w:i/>
      <w:iCs/>
    </w:rPr>
  </w:style>
  <w:style w:type="character" w:styleId="Numerstrony">
    <w:name w:val="page number"/>
    <w:basedOn w:val="Domylnaczcionkaakapitu"/>
    <w:rsid w:val="002422EC"/>
    <w:rPr>
      <w:rFonts w:cs="Times New Roman"/>
    </w:rPr>
  </w:style>
  <w:style w:type="paragraph" w:customStyle="1" w:styleId="Textbody">
    <w:name w:val="Text body"/>
    <w:basedOn w:val="Normalny"/>
    <w:rsid w:val="002422EC"/>
    <w:pPr>
      <w:widowControl w:val="0"/>
      <w:suppressAutoHyphens/>
      <w:autoSpaceDN w:val="0"/>
      <w:spacing w:line="240" w:lineRule="auto"/>
      <w:contextualSpacing w:val="0"/>
      <w:jc w:val="left"/>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2422EC"/>
    <w:pPr>
      <w:autoSpaceDE w:val="0"/>
      <w:autoSpaceDN w:val="0"/>
      <w:adjustRightInd w:val="0"/>
      <w:spacing w:after="0" w:line="240" w:lineRule="auto"/>
    </w:pPr>
    <w:rPr>
      <w:rFonts w:ascii="Calibri" w:eastAsia="Calibri" w:hAnsi="Calibri" w:cs="Calibri"/>
      <w:color w:val="000000"/>
      <w:sz w:val="24"/>
      <w:szCs w:val="24"/>
    </w:rPr>
  </w:style>
  <w:style w:type="table" w:customStyle="1" w:styleId="Jasnecieniowanieakcent14">
    <w:name w:val="Jasne cieniowanie — akcent 14"/>
    <w:basedOn w:val="Standardowy"/>
    <w:uiPriority w:val="60"/>
    <w:rsid w:val="002422EC"/>
    <w:pPr>
      <w:spacing w:after="0" w:line="240" w:lineRule="auto"/>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paragraph" w:styleId="Tekstprzypisukocowego">
    <w:name w:val="endnote text"/>
    <w:basedOn w:val="Normalny"/>
    <w:link w:val="TekstprzypisukocowegoZnak"/>
    <w:uiPriority w:val="99"/>
    <w:semiHidden/>
    <w:unhideWhenUsed/>
    <w:rsid w:val="00E40D8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0D8D"/>
    <w:rPr>
      <w:sz w:val="20"/>
      <w:szCs w:val="20"/>
    </w:rPr>
  </w:style>
  <w:style w:type="character" w:styleId="Odwoanieprzypisukocowego">
    <w:name w:val="endnote reference"/>
    <w:basedOn w:val="Domylnaczcionkaakapitu"/>
    <w:uiPriority w:val="99"/>
    <w:semiHidden/>
    <w:unhideWhenUsed/>
    <w:rsid w:val="00E40D8D"/>
    <w:rPr>
      <w:vertAlign w:val="superscript"/>
    </w:rPr>
  </w:style>
  <w:style w:type="table" w:customStyle="1" w:styleId="rednialista1akcent11">
    <w:name w:val="Średnia lista 1 — akcent 11"/>
    <w:basedOn w:val="Standardowy"/>
    <w:uiPriority w:val="65"/>
    <w:rsid w:val="00F03034"/>
    <w:pPr>
      <w:spacing w:after="0" w:line="240" w:lineRule="auto"/>
    </w:pPr>
    <w:rPr>
      <w:color w:val="000000" w:themeColor="text1"/>
    </w:rPr>
    <w:tblPr>
      <w:tblStyleRowBandSize w:val="1"/>
      <w:tblStyleColBandSize w:val="1"/>
      <w:tblBorders>
        <w:top w:val="single" w:sz="8" w:space="0" w:color="418AB3" w:themeColor="accent1"/>
        <w:bottom w:val="single" w:sz="8" w:space="0" w:color="418AB3" w:themeColor="accent1"/>
      </w:tblBorders>
    </w:tblPr>
    <w:tblStylePr w:type="firstRow">
      <w:rPr>
        <w:rFonts w:asciiTheme="majorHAnsi" w:eastAsiaTheme="majorEastAsia" w:hAnsiTheme="majorHAnsi" w:cstheme="majorBidi"/>
      </w:rPr>
      <w:tblPr/>
      <w:tcPr>
        <w:tcBorders>
          <w:top w:val="nil"/>
          <w:bottom w:val="single" w:sz="8" w:space="0" w:color="418AB3" w:themeColor="accent1"/>
        </w:tcBorders>
      </w:tcPr>
    </w:tblStylePr>
    <w:tblStylePr w:type="lastRow">
      <w:rPr>
        <w:b/>
        <w:bCs/>
        <w:color w:val="5E5E5E" w:themeColor="text2"/>
      </w:rPr>
      <w:tblPr/>
      <w:tcPr>
        <w:tcBorders>
          <w:top w:val="single" w:sz="8" w:space="0" w:color="418AB3" w:themeColor="accent1"/>
          <w:bottom w:val="single" w:sz="8" w:space="0" w:color="418AB3" w:themeColor="accent1"/>
        </w:tcBorders>
      </w:tcPr>
    </w:tblStylePr>
    <w:tblStylePr w:type="firstCol">
      <w:rPr>
        <w:b/>
        <w:bCs/>
      </w:rPr>
    </w:tblStylePr>
    <w:tblStylePr w:type="lastCol">
      <w:rPr>
        <w:b/>
        <w:bCs/>
      </w:rPr>
      <w:tblPr/>
      <w:tcPr>
        <w:tcBorders>
          <w:top w:val="single" w:sz="8" w:space="0" w:color="418AB3" w:themeColor="accent1"/>
          <w:bottom w:val="single" w:sz="8" w:space="0" w:color="418AB3" w:themeColor="accent1"/>
        </w:tcBorders>
      </w:tcPr>
    </w:tblStylePr>
    <w:tblStylePr w:type="band1Vert">
      <w:tblPr/>
      <w:tcPr>
        <w:shd w:val="clear" w:color="auto" w:fill="CEE2ED" w:themeFill="accent1" w:themeFillTint="3F"/>
      </w:tcPr>
    </w:tblStylePr>
    <w:tblStylePr w:type="band1Horz">
      <w:tblPr/>
      <w:tcPr>
        <w:shd w:val="clear" w:color="auto" w:fill="CEE2ED" w:themeFill="accent1" w:themeFillTint="3F"/>
      </w:tcPr>
    </w:tblStylePr>
  </w:style>
  <w:style w:type="character" w:customStyle="1" w:styleId="Nagwek4Znak">
    <w:name w:val="Nagłówek 4 Znak"/>
    <w:basedOn w:val="Domylnaczcionkaakapitu"/>
    <w:link w:val="Nagwek4"/>
    <w:uiPriority w:val="9"/>
    <w:rsid w:val="009B21A3"/>
    <w:rPr>
      <w:rFonts w:asciiTheme="majorHAnsi" w:eastAsiaTheme="majorEastAsia" w:hAnsiTheme="majorHAnsi" w:cstheme="majorBidi"/>
      <w:i/>
      <w:iCs/>
      <w:color w:val="306785" w:themeColor="accent1" w:themeShade="BF"/>
    </w:rPr>
  </w:style>
  <w:style w:type="paragraph" w:styleId="Tekstpodstawowy">
    <w:name w:val="Body Text"/>
    <w:basedOn w:val="Normalny"/>
    <w:link w:val="TekstpodstawowyZnak"/>
    <w:semiHidden/>
    <w:rsid w:val="0067568D"/>
    <w:pPr>
      <w:autoSpaceDE w:val="0"/>
      <w:autoSpaceDN w:val="0"/>
      <w:adjustRightInd w:val="0"/>
      <w:spacing w:after="0" w:line="360" w:lineRule="auto"/>
      <w:contextualSpacing w:val="0"/>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67568D"/>
    <w:rPr>
      <w:rFonts w:ascii="Times New Roman" w:eastAsia="Times New Roman" w:hAnsi="Times New Roman" w:cs="Times New Roman"/>
      <w:sz w:val="24"/>
      <w:szCs w:val="24"/>
      <w:lang w:eastAsia="pl-PL"/>
    </w:rPr>
  </w:style>
  <w:style w:type="paragraph" w:customStyle="1" w:styleId="Standard">
    <w:name w:val="Standard"/>
    <w:rsid w:val="0082316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kstpodstawowy2">
    <w:name w:val="Body Text 2"/>
    <w:basedOn w:val="Normalny"/>
    <w:link w:val="Tekstpodstawowy2Znak"/>
    <w:uiPriority w:val="99"/>
    <w:semiHidden/>
    <w:unhideWhenUsed/>
    <w:rsid w:val="00E22B64"/>
    <w:pPr>
      <w:spacing w:line="480" w:lineRule="auto"/>
    </w:pPr>
  </w:style>
  <w:style w:type="character" w:customStyle="1" w:styleId="Tekstpodstawowy2Znak">
    <w:name w:val="Tekst podstawowy 2 Znak"/>
    <w:basedOn w:val="Domylnaczcionkaakapitu"/>
    <w:link w:val="Tekstpodstawowy2"/>
    <w:uiPriority w:val="99"/>
    <w:semiHidden/>
    <w:rsid w:val="00E22B64"/>
  </w:style>
  <w:style w:type="paragraph" w:styleId="Tekstpodstawowywcity">
    <w:name w:val="Body Text Indent"/>
    <w:basedOn w:val="Normalny"/>
    <w:link w:val="TekstpodstawowywcityZnak"/>
    <w:uiPriority w:val="99"/>
    <w:semiHidden/>
    <w:unhideWhenUsed/>
    <w:rsid w:val="006C3EE9"/>
    <w:pPr>
      <w:ind w:left="283"/>
    </w:pPr>
  </w:style>
  <w:style w:type="character" w:customStyle="1" w:styleId="TekstpodstawowywcityZnak">
    <w:name w:val="Tekst podstawowy wcięty Znak"/>
    <w:basedOn w:val="Domylnaczcionkaakapitu"/>
    <w:link w:val="Tekstpodstawowywcity"/>
    <w:uiPriority w:val="99"/>
    <w:semiHidden/>
    <w:rsid w:val="006C3EE9"/>
  </w:style>
  <w:style w:type="paragraph" w:customStyle="1" w:styleId="tresc">
    <w:name w:val="tresc"/>
    <w:basedOn w:val="Normalny"/>
    <w:rsid w:val="008C3765"/>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6B3FDA"/>
    <w:rPr>
      <w:sz w:val="16"/>
      <w:szCs w:val="16"/>
    </w:rPr>
  </w:style>
  <w:style w:type="paragraph" w:styleId="Tekstkomentarza">
    <w:name w:val="annotation text"/>
    <w:basedOn w:val="Normalny"/>
    <w:link w:val="TekstkomentarzaZnak"/>
    <w:unhideWhenUsed/>
    <w:rsid w:val="006B3FDA"/>
    <w:pPr>
      <w:spacing w:line="240" w:lineRule="auto"/>
    </w:pPr>
    <w:rPr>
      <w:sz w:val="20"/>
      <w:szCs w:val="20"/>
    </w:rPr>
  </w:style>
  <w:style w:type="character" w:customStyle="1" w:styleId="TekstkomentarzaZnak">
    <w:name w:val="Tekst komentarza Znak"/>
    <w:basedOn w:val="Domylnaczcionkaakapitu"/>
    <w:link w:val="Tekstkomentarza"/>
    <w:rsid w:val="006B3FDA"/>
    <w:rPr>
      <w:sz w:val="20"/>
      <w:szCs w:val="20"/>
    </w:rPr>
  </w:style>
  <w:style w:type="paragraph" w:styleId="Tematkomentarza">
    <w:name w:val="annotation subject"/>
    <w:basedOn w:val="Tekstkomentarza"/>
    <w:next w:val="Tekstkomentarza"/>
    <w:link w:val="TematkomentarzaZnak"/>
    <w:uiPriority w:val="99"/>
    <w:semiHidden/>
    <w:unhideWhenUsed/>
    <w:rsid w:val="006B3FDA"/>
    <w:rPr>
      <w:b/>
      <w:bCs/>
    </w:rPr>
  </w:style>
  <w:style w:type="character" w:customStyle="1" w:styleId="TematkomentarzaZnak">
    <w:name w:val="Temat komentarza Znak"/>
    <w:basedOn w:val="TekstkomentarzaZnak"/>
    <w:link w:val="Tematkomentarza"/>
    <w:uiPriority w:val="99"/>
    <w:semiHidden/>
    <w:rsid w:val="006B3FDA"/>
    <w:rPr>
      <w:b/>
      <w:bCs/>
      <w:sz w:val="20"/>
      <w:szCs w:val="20"/>
    </w:rPr>
  </w:style>
  <w:style w:type="paragraph" w:styleId="Poprawka">
    <w:name w:val="Revision"/>
    <w:hidden/>
    <w:uiPriority w:val="99"/>
    <w:semiHidden/>
    <w:rsid w:val="006B3FDA"/>
    <w:pPr>
      <w:spacing w:after="0" w:line="240" w:lineRule="auto"/>
    </w:pPr>
  </w:style>
  <w:style w:type="character" w:customStyle="1" w:styleId="Nagwek1Znak">
    <w:name w:val="Nagłówek 1 Znak"/>
    <w:basedOn w:val="Domylnaczcionkaakapitu"/>
    <w:link w:val="Nagwek1"/>
    <w:uiPriority w:val="9"/>
    <w:rsid w:val="00CA7176"/>
    <w:rPr>
      <w:rFonts w:asciiTheme="majorHAnsi" w:eastAsiaTheme="majorEastAsia" w:hAnsiTheme="majorHAnsi" w:cstheme="majorBidi"/>
      <w:b/>
      <w:bCs/>
      <w:color w:val="306785" w:themeColor="accent1" w:themeShade="BF"/>
      <w:sz w:val="28"/>
      <w:szCs w:val="28"/>
    </w:rPr>
  </w:style>
  <w:style w:type="character" w:styleId="Wyrnieniedelikatne">
    <w:name w:val="Subtle Emphasis"/>
    <w:basedOn w:val="Domylnaczcionkaakapitu"/>
    <w:uiPriority w:val="19"/>
    <w:qFormat/>
    <w:rsid w:val="00CA7176"/>
    <w:rPr>
      <w:i/>
      <w:iCs/>
      <w:color w:val="808080" w:themeColor="text1" w:themeTint="7F"/>
    </w:rPr>
  </w:style>
  <w:style w:type="paragraph" w:customStyle="1" w:styleId="aardo">
    <w:name w:val="aaźródło"/>
    <w:next w:val="Normalny"/>
    <w:autoRedefine/>
    <w:qFormat/>
    <w:rsid w:val="00CA7176"/>
    <w:pPr>
      <w:spacing w:before="120" w:after="240" w:line="240" w:lineRule="auto"/>
    </w:pPr>
    <w:rPr>
      <w:rFonts w:ascii="Times New Roman" w:hAnsi="Times New Roman"/>
      <w:color w:val="418AB3" w:themeColor="accent1"/>
      <w:sz w:val="18"/>
    </w:rPr>
  </w:style>
  <w:style w:type="paragraph" w:customStyle="1" w:styleId="aapodpis">
    <w:name w:val="aapodpis"/>
    <w:next w:val="Normalny"/>
    <w:autoRedefine/>
    <w:qFormat/>
    <w:rsid w:val="00CA7176"/>
    <w:pPr>
      <w:keepNext/>
      <w:spacing w:before="240" w:after="120" w:line="276" w:lineRule="auto"/>
    </w:pPr>
    <w:rPr>
      <w:rFonts w:ascii="Times New Roman" w:hAnsi="Times New Roman"/>
      <w:b/>
      <w:color w:val="418AB3" w:themeColor="accent1"/>
      <w:sz w:val="18"/>
    </w:rPr>
  </w:style>
  <w:style w:type="paragraph" w:customStyle="1" w:styleId="lead">
    <w:name w:val="lead"/>
    <w:basedOn w:val="Normalny"/>
    <w:rsid w:val="00CA7176"/>
    <w:pPr>
      <w:spacing w:before="100" w:beforeAutospacing="1" w:after="100" w:afterAutospacing="1" w:line="240" w:lineRule="auto"/>
      <w:contextualSpacing w:val="0"/>
      <w:jc w:val="left"/>
    </w:pPr>
    <w:rPr>
      <w:rFonts w:ascii="Times New Roman" w:eastAsia="Times New Roman" w:hAnsi="Times New Roman" w:cs="Times New Roman"/>
      <w:szCs w:val="24"/>
      <w:lang w:eastAsia="pl-PL"/>
    </w:rPr>
  </w:style>
  <w:style w:type="paragraph" w:styleId="Zagicieodgryformularza">
    <w:name w:val="HTML Top of Form"/>
    <w:basedOn w:val="Normalny"/>
    <w:next w:val="Normalny"/>
    <w:link w:val="ZagicieodgryformularzaZnak"/>
    <w:hidden/>
    <w:uiPriority w:val="99"/>
    <w:semiHidden/>
    <w:unhideWhenUsed/>
    <w:rsid w:val="00CA7176"/>
    <w:pPr>
      <w:pBdr>
        <w:bottom w:val="single" w:sz="6" w:space="1" w:color="auto"/>
      </w:pBdr>
      <w:spacing w:after="0" w:line="240" w:lineRule="auto"/>
      <w:contextualSpacing w:val="0"/>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A7176"/>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CA7176"/>
    <w:pPr>
      <w:pBdr>
        <w:top w:val="single" w:sz="6" w:space="1" w:color="auto"/>
      </w:pBdr>
      <w:spacing w:after="0" w:line="240" w:lineRule="auto"/>
      <w:contextualSpacing w:val="0"/>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A7176"/>
    <w:rPr>
      <w:rFonts w:ascii="Arial" w:eastAsia="Times New Roman" w:hAnsi="Arial" w:cs="Arial"/>
      <w:vanish/>
      <w:sz w:val="16"/>
      <w:szCs w:val="16"/>
      <w:lang w:eastAsia="pl-PL"/>
    </w:rPr>
  </w:style>
  <w:style w:type="paragraph" w:customStyle="1" w:styleId="aaardo">
    <w:name w:val="aaaŹródło"/>
    <w:basedOn w:val="Legenda"/>
    <w:next w:val="Normalny"/>
    <w:autoRedefine/>
    <w:qFormat/>
    <w:rsid w:val="001360B9"/>
    <w:pPr>
      <w:spacing w:before="120" w:after="240" w:line="276" w:lineRule="auto"/>
    </w:pPr>
    <w:rPr>
      <w:rFonts w:ascii="Times New Roman" w:hAnsi="Times New Roman"/>
      <w:b w:val="0"/>
      <w:color w:val="000000" w:themeColor="text1"/>
      <w:sz w:val="20"/>
    </w:rPr>
  </w:style>
  <w:style w:type="table" w:styleId="rednialista1akcent2">
    <w:name w:val="Medium List 1 Accent 2"/>
    <w:basedOn w:val="Standardowy"/>
    <w:uiPriority w:val="65"/>
    <w:rsid w:val="00CA7176"/>
    <w:pPr>
      <w:spacing w:after="0" w:line="240" w:lineRule="auto"/>
    </w:pPr>
    <w:rPr>
      <w:color w:val="000000" w:themeColor="text1"/>
    </w:rPr>
    <w:tblPr>
      <w:tblStyleRowBandSize w:val="1"/>
      <w:tblStyleColBandSize w:val="1"/>
      <w:tblBorders>
        <w:top w:val="single" w:sz="8" w:space="0" w:color="A6B727" w:themeColor="accent2"/>
        <w:bottom w:val="single" w:sz="8" w:space="0" w:color="A6B727" w:themeColor="accent2"/>
      </w:tblBorders>
    </w:tblPr>
    <w:tblStylePr w:type="firstRow">
      <w:rPr>
        <w:rFonts w:asciiTheme="majorHAnsi" w:eastAsiaTheme="majorEastAsia" w:hAnsiTheme="majorHAnsi" w:cstheme="majorBidi"/>
      </w:rPr>
      <w:tblPr/>
      <w:tcPr>
        <w:tcBorders>
          <w:top w:val="nil"/>
          <w:bottom w:val="single" w:sz="8" w:space="0" w:color="A6B727" w:themeColor="accent2"/>
        </w:tcBorders>
      </w:tcPr>
    </w:tblStylePr>
    <w:tblStylePr w:type="lastRow">
      <w:rPr>
        <w:b/>
        <w:bCs/>
        <w:color w:val="5E5E5E" w:themeColor="text2"/>
      </w:rPr>
      <w:tblPr/>
      <w:tcPr>
        <w:tcBorders>
          <w:top w:val="single" w:sz="8" w:space="0" w:color="A6B727" w:themeColor="accent2"/>
          <w:bottom w:val="single" w:sz="8" w:space="0" w:color="A6B727" w:themeColor="accent2"/>
        </w:tcBorders>
      </w:tcPr>
    </w:tblStylePr>
    <w:tblStylePr w:type="firstCol">
      <w:rPr>
        <w:b/>
        <w:bCs/>
      </w:rPr>
    </w:tblStylePr>
    <w:tblStylePr w:type="lastCol">
      <w:rPr>
        <w:b/>
        <w:bCs/>
      </w:rPr>
      <w:tblPr/>
      <w:tcPr>
        <w:tcBorders>
          <w:top w:val="single" w:sz="8" w:space="0" w:color="A6B727" w:themeColor="accent2"/>
          <w:bottom w:val="single" w:sz="8" w:space="0" w:color="A6B727" w:themeColor="accent2"/>
        </w:tcBorders>
      </w:tcPr>
    </w:tblStylePr>
    <w:tblStylePr w:type="band1Vert">
      <w:tblPr/>
      <w:tcPr>
        <w:shd w:val="clear" w:color="auto" w:fill="ECF2C4" w:themeFill="accent2" w:themeFillTint="3F"/>
      </w:tcPr>
    </w:tblStylePr>
    <w:tblStylePr w:type="band1Horz">
      <w:tblPr/>
      <w:tcPr>
        <w:shd w:val="clear" w:color="auto" w:fill="ECF2C4" w:themeFill="accent2" w:themeFillTint="3F"/>
      </w:tcPr>
    </w:tblStylePr>
  </w:style>
  <w:style w:type="table" w:styleId="Jasnecieniowanieakcent2">
    <w:name w:val="Light Shading Accent 2"/>
    <w:basedOn w:val="Standardowy"/>
    <w:uiPriority w:val="60"/>
    <w:rsid w:val="00CA7176"/>
    <w:pPr>
      <w:spacing w:after="0" w:line="240" w:lineRule="auto"/>
    </w:pPr>
    <w:rPr>
      <w:color w:val="7B881D" w:themeColor="accent2" w:themeShade="BF"/>
    </w:rPr>
    <w:tblPr>
      <w:tblStyleRowBandSize w:val="1"/>
      <w:tblStyleColBandSize w:val="1"/>
      <w:tblBorders>
        <w:top w:val="single" w:sz="8" w:space="0" w:color="A6B727" w:themeColor="accent2"/>
        <w:bottom w:val="single" w:sz="8" w:space="0" w:color="A6B727" w:themeColor="accent2"/>
      </w:tblBorders>
    </w:tblPr>
    <w:tblStylePr w:type="fir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la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left w:val="nil"/>
          <w:right w:val="nil"/>
          <w:insideH w:val="nil"/>
          <w:insideV w:val="nil"/>
        </w:tcBorders>
        <w:shd w:val="clear" w:color="auto" w:fill="ECF2C4" w:themeFill="accent2" w:themeFillTint="3F"/>
      </w:tcPr>
    </w:tblStylePr>
  </w:style>
  <w:style w:type="table" w:styleId="Jasnecieniowanieakcent4">
    <w:name w:val="Light Shading Accent 4"/>
    <w:basedOn w:val="Standardowy"/>
    <w:uiPriority w:val="60"/>
    <w:rsid w:val="00CA7176"/>
    <w:pPr>
      <w:spacing w:after="0" w:line="240" w:lineRule="auto"/>
    </w:pPr>
    <w:rPr>
      <w:color w:val="626262" w:themeColor="accent4" w:themeShade="BF"/>
    </w:rPr>
    <w:tblPr>
      <w:tblStyleRowBandSize w:val="1"/>
      <w:tblStyleColBandSize w:val="1"/>
      <w:tblBorders>
        <w:top w:val="single" w:sz="8" w:space="0" w:color="838383" w:themeColor="accent4"/>
        <w:bottom w:val="single" w:sz="8" w:space="0" w:color="838383" w:themeColor="accent4"/>
      </w:tblBorders>
    </w:tblPr>
    <w:tblStylePr w:type="fir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la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left w:val="nil"/>
          <w:right w:val="nil"/>
          <w:insideH w:val="nil"/>
          <w:insideV w:val="nil"/>
        </w:tcBorders>
        <w:shd w:val="clear" w:color="auto" w:fill="E0E0E0" w:themeFill="accent4" w:themeFillTint="3F"/>
      </w:tcPr>
    </w:tblStylePr>
  </w:style>
  <w:style w:type="paragraph" w:customStyle="1" w:styleId="aaapodpis">
    <w:name w:val="aaapodpis"/>
    <w:basedOn w:val="Legenda"/>
    <w:next w:val="Normalny"/>
    <w:qFormat/>
    <w:rsid w:val="00CA7176"/>
    <w:pPr>
      <w:keepNext/>
      <w:spacing w:before="240"/>
      <w:jc w:val="left"/>
    </w:pPr>
    <w:rPr>
      <w:sz w:val="20"/>
    </w:rPr>
  </w:style>
  <w:style w:type="paragraph" w:customStyle="1" w:styleId="aatekstt">
    <w:name w:val="aatekstt"/>
    <w:basedOn w:val="Bezodstpw"/>
    <w:link w:val="teksttZnak"/>
    <w:qFormat/>
    <w:rsid w:val="00E37C90"/>
    <w:pPr>
      <w:suppressAutoHyphens/>
      <w:spacing w:line="360" w:lineRule="auto"/>
      <w:ind w:firstLine="432"/>
      <w:jc w:val="both"/>
    </w:pPr>
    <w:rPr>
      <w:rFonts w:ascii="Times New Roman" w:eastAsia="Arial" w:hAnsi="Times New Roman" w:cs="Times New Roman"/>
      <w:sz w:val="24"/>
      <w:lang w:eastAsia="ar-SA"/>
    </w:rPr>
  </w:style>
  <w:style w:type="character" w:customStyle="1" w:styleId="teksttZnak">
    <w:name w:val="tekstt Znak"/>
    <w:basedOn w:val="Domylnaczcionkaakapitu"/>
    <w:link w:val="aatekstt"/>
    <w:rsid w:val="00E37C90"/>
    <w:rPr>
      <w:rFonts w:ascii="Times New Roman" w:eastAsia="Arial" w:hAnsi="Times New Roman" w:cs="Times New Roman"/>
      <w:sz w:val="24"/>
      <w:lang w:eastAsia="ar-SA"/>
    </w:rPr>
  </w:style>
  <w:style w:type="character" w:customStyle="1" w:styleId="Nierozpoznanawzmianka1">
    <w:name w:val="Nierozpoznana wzmianka1"/>
    <w:basedOn w:val="Domylnaczcionkaakapitu"/>
    <w:uiPriority w:val="99"/>
    <w:semiHidden/>
    <w:unhideWhenUsed/>
    <w:rsid w:val="00434FCC"/>
    <w:rPr>
      <w:color w:val="605E5C"/>
      <w:shd w:val="clear" w:color="auto" w:fill="E1DFDD"/>
    </w:rPr>
  </w:style>
  <w:style w:type="paragraph" w:customStyle="1" w:styleId="gallery-link-list-element">
    <w:name w:val="gallery-link-list-element"/>
    <w:basedOn w:val="Normalny"/>
    <w:rsid w:val="00AA7EE6"/>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paragraph" w:customStyle="1" w:styleId="Listapunktowana31">
    <w:name w:val="Lista punktowana 31"/>
    <w:basedOn w:val="Normalny"/>
    <w:rsid w:val="005C2E67"/>
    <w:pPr>
      <w:numPr>
        <w:numId w:val="2"/>
      </w:numPr>
      <w:suppressAutoHyphens/>
      <w:spacing w:after="0" w:line="360" w:lineRule="auto"/>
      <w:ind w:left="356" w:hanging="356"/>
      <w:contextualSpacing w:val="0"/>
    </w:pPr>
    <w:rPr>
      <w:rFonts w:ascii="Verdana" w:eastAsia="Times New Roman" w:hAnsi="Verdana" w:cs="Verdana"/>
      <w:sz w:val="20"/>
      <w:szCs w:val="20"/>
      <w:lang w:eastAsia="ar-SA"/>
    </w:rPr>
  </w:style>
  <w:style w:type="paragraph" w:customStyle="1" w:styleId="Lista21">
    <w:name w:val="Lista 21"/>
    <w:basedOn w:val="Normalny"/>
    <w:rsid w:val="005C2E67"/>
    <w:pPr>
      <w:suppressAutoHyphens/>
      <w:spacing w:after="0" w:line="240" w:lineRule="auto"/>
      <w:ind w:left="566" w:hanging="283"/>
      <w:contextualSpacing w:val="0"/>
      <w:jc w:val="left"/>
    </w:pPr>
    <w:rPr>
      <w:rFonts w:ascii="Times New Roman" w:eastAsia="Times New Roman" w:hAnsi="Times New Roman" w:cs="Times New Roman"/>
      <w:sz w:val="24"/>
      <w:szCs w:val="24"/>
      <w:lang w:eastAsia="ar-SA"/>
    </w:rPr>
  </w:style>
  <w:style w:type="paragraph" w:customStyle="1" w:styleId="msonormal0">
    <w:name w:val="msonormal"/>
    <w:basedOn w:val="Normalny"/>
    <w:rsid w:val="00BA245C"/>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paragraph" w:customStyle="1" w:styleId="xl66">
    <w:name w:val="xl66"/>
    <w:basedOn w:val="Normalny"/>
    <w:rsid w:val="00BA245C"/>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paragraph" w:customStyle="1" w:styleId="xl67">
    <w:name w:val="xl67"/>
    <w:basedOn w:val="Normalny"/>
    <w:rsid w:val="00BA245C"/>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left"/>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BA245C"/>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pl-PL"/>
    </w:rPr>
  </w:style>
  <w:style w:type="paragraph" w:customStyle="1" w:styleId="xl69">
    <w:name w:val="xl69"/>
    <w:basedOn w:val="Normalny"/>
    <w:rsid w:val="00BA245C"/>
    <w:pPr>
      <w:spacing w:before="100" w:beforeAutospacing="1" w:after="100" w:afterAutospacing="1" w:line="240" w:lineRule="auto"/>
      <w:contextualSpacing w:val="0"/>
      <w:jc w:val="center"/>
    </w:pPr>
    <w:rPr>
      <w:rFonts w:ascii="Times New Roman" w:eastAsia="Times New Roman" w:hAnsi="Times New Roman" w:cs="Times New Roman"/>
      <w:sz w:val="24"/>
      <w:szCs w:val="24"/>
      <w:lang w:eastAsia="pl-PL"/>
    </w:rPr>
  </w:style>
  <w:style w:type="paragraph" w:customStyle="1" w:styleId="xl70">
    <w:name w:val="xl70"/>
    <w:basedOn w:val="Normalny"/>
    <w:rsid w:val="00BA245C"/>
    <w:pPr>
      <w:spacing w:before="100" w:beforeAutospacing="1" w:after="100" w:afterAutospacing="1" w:line="240" w:lineRule="auto"/>
      <w:contextualSpacing w:val="0"/>
      <w:jc w:val="center"/>
    </w:pPr>
    <w:rPr>
      <w:rFonts w:ascii="Times New Roman" w:eastAsia="Times New Roman" w:hAnsi="Times New Roman" w:cs="Times New Roman"/>
      <w:sz w:val="24"/>
      <w:szCs w:val="24"/>
      <w:lang w:eastAsia="pl-PL"/>
    </w:rPr>
  </w:style>
  <w:style w:type="paragraph" w:customStyle="1" w:styleId="xl71">
    <w:name w:val="xl71"/>
    <w:basedOn w:val="Normalny"/>
    <w:rsid w:val="00BA245C"/>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left"/>
      <w:textAlignment w:val="center"/>
    </w:pPr>
    <w:rPr>
      <w:rFonts w:ascii="Times New Roman" w:eastAsia="Times New Roman" w:hAnsi="Times New Roman" w:cs="Times New Roman"/>
      <w:i/>
      <w:iCs/>
      <w:color w:val="000000"/>
      <w:sz w:val="24"/>
      <w:szCs w:val="24"/>
      <w:lang w:eastAsia="pl-PL"/>
    </w:rPr>
  </w:style>
  <w:style w:type="paragraph" w:customStyle="1" w:styleId="xl72">
    <w:name w:val="xl72"/>
    <w:basedOn w:val="Normalny"/>
    <w:rsid w:val="00BA245C"/>
    <w:pPr>
      <w:spacing w:before="100" w:beforeAutospacing="1" w:after="100" w:afterAutospacing="1" w:line="240" w:lineRule="auto"/>
      <w:contextualSpacing w:val="0"/>
      <w:jc w:val="center"/>
    </w:pPr>
    <w:rPr>
      <w:rFonts w:ascii="Times New Roman" w:eastAsia="Times New Roman" w:hAnsi="Times New Roman" w:cs="Times New Roman"/>
      <w:i/>
      <w:iCs/>
      <w:sz w:val="24"/>
      <w:szCs w:val="24"/>
      <w:lang w:eastAsia="pl-PL"/>
    </w:rPr>
  </w:style>
  <w:style w:type="paragraph" w:customStyle="1" w:styleId="xl73">
    <w:name w:val="xl73"/>
    <w:basedOn w:val="Normalny"/>
    <w:rsid w:val="00BA245C"/>
    <w:pPr>
      <w:spacing w:before="100" w:beforeAutospacing="1" w:after="100" w:afterAutospacing="1" w:line="240" w:lineRule="auto"/>
      <w:contextualSpacing w:val="0"/>
      <w:jc w:val="left"/>
    </w:pPr>
    <w:rPr>
      <w:rFonts w:ascii="Times New Roman" w:eastAsia="Times New Roman" w:hAnsi="Times New Roman" w:cs="Times New Roman"/>
      <w:i/>
      <w:iCs/>
      <w:sz w:val="24"/>
      <w:szCs w:val="24"/>
      <w:lang w:eastAsia="pl-PL"/>
    </w:rPr>
  </w:style>
  <w:style w:type="paragraph" w:customStyle="1" w:styleId="xl74">
    <w:name w:val="xl74"/>
    <w:basedOn w:val="Normalny"/>
    <w:rsid w:val="00BA245C"/>
    <w:pPr>
      <w:pBdr>
        <w:top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BA245C"/>
    <w:pPr>
      <w:pBdr>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BA245C"/>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BA245C"/>
    <w:pPr>
      <w:pBdr>
        <w:left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8">
    <w:name w:val="xl78"/>
    <w:basedOn w:val="Normalny"/>
    <w:rsid w:val="00BA245C"/>
    <w:pPr>
      <w:pBdr>
        <w:left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79">
    <w:name w:val="xl79"/>
    <w:basedOn w:val="Normalny"/>
    <w:rsid w:val="00BA245C"/>
    <w:pPr>
      <w:pBdr>
        <w:top w:val="single" w:sz="4" w:space="0" w:color="000000"/>
        <w:left w:val="single" w:sz="4" w:space="0" w:color="000000"/>
        <w:bottom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80">
    <w:name w:val="xl80"/>
    <w:basedOn w:val="Normalny"/>
    <w:rsid w:val="00BA245C"/>
    <w:pPr>
      <w:pBdr>
        <w:top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center"/>
      <w:textAlignment w:val="center"/>
    </w:pPr>
    <w:rPr>
      <w:rFonts w:ascii="Times New Roman" w:eastAsia="Times New Roman" w:hAnsi="Times New Roman" w:cs="Times New Roman"/>
      <w:color w:val="000000"/>
      <w:sz w:val="24"/>
      <w:szCs w:val="24"/>
      <w:lang w:eastAsia="pl-PL"/>
    </w:rPr>
  </w:style>
  <w:style w:type="paragraph" w:customStyle="1" w:styleId="xl64">
    <w:name w:val="xl64"/>
    <w:basedOn w:val="Normalny"/>
    <w:rsid w:val="00FE6645"/>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contextualSpacing w:val="0"/>
      <w:jc w:val="left"/>
      <w:textAlignment w:val="center"/>
    </w:pPr>
    <w:rPr>
      <w:rFonts w:ascii="Times New Roman" w:eastAsia="Times New Roman" w:hAnsi="Times New Roman" w:cs="Times New Roman"/>
      <w:color w:val="000000"/>
      <w:sz w:val="24"/>
      <w:szCs w:val="24"/>
      <w:lang w:eastAsia="pl-PL"/>
    </w:rPr>
  </w:style>
  <w:style w:type="numbering" w:customStyle="1" w:styleId="WWNum35">
    <w:name w:val="WWNum35"/>
    <w:rsid w:val="00121CE9"/>
    <w:pPr>
      <w:numPr>
        <w:numId w:val="4"/>
      </w:numPr>
    </w:pPr>
  </w:style>
  <w:style w:type="numbering" w:customStyle="1" w:styleId="WWNum36">
    <w:name w:val="WWNum36"/>
    <w:rsid w:val="00121CE9"/>
    <w:pPr>
      <w:numPr>
        <w:numId w:val="5"/>
      </w:numPr>
    </w:pPr>
  </w:style>
  <w:style w:type="numbering" w:customStyle="1" w:styleId="WWNum37">
    <w:name w:val="WWNum37"/>
    <w:rsid w:val="00121CE9"/>
    <w:pPr>
      <w:numPr>
        <w:numId w:val="6"/>
      </w:numPr>
    </w:pPr>
  </w:style>
  <w:style w:type="numbering" w:customStyle="1" w:styleId="WWNum51">
    <w:name w:val="WWNum51"/>
    <w:rsid w:val="00121CE9"/>
    <w:pPr>
      <w:numPr>
        <w:numId w:val="7"/>
      </w:numPr>
    </w:pPr>
  </w:style>
  <w:style w:type="character" w:customStyle="1" w:styleId="Nierozpoznanawzmianka2">
    <w:name w:val="Nierozpoznana wzmianka2"/>
    <w:basedOn w:val="Domylnaczcionkaakapitu"/>
    <w:uiPriority w:val="99"/>
    <w:semiHidden/>
    <w:unhideWhenUsed/>
    <w:rsid w:val="00D720E1"/>
    <w:rPr>
      <w:color w:val="605E5C"/>
      <w:shd w:val="clear" w:color="auto" w:fill="E1DFDD"/>
    </w:rPr>
  </w:style>
  <w:style w:type="paragraph" w:styleId="Nagwekspisutreci">
    <w:name w:val="TOC Heading"/>
    <w:basedOn w:val="Nagwek1"/>
    <w:next w:val="Normalny"/>
    <w:uiPriority w:val="39"/>
    <w:unhideWhenUsed/>
    <w:qFormat/>
    <w:rsid w:val="00F04D2C"/>
    <w:pPr>
      <w:spacing w:before="240" w:line="259" w:lineRule="auto"/>
      <w:contextualSpacing w:val="0"/>
      <w:jc w:val="left"/>
      <w:outlineLvl w:val="9"/>
    </w:pPr>
    <w:rPr>
      <w:b w:val="0"/>
      <w:bCs w:val="0"/>
      <w:sz w:val="32"/>
      <w:szCs w:val="32"/>
      <w:lang w:eastAsia="pl-PL"/>
    </w:rPr>
  </w:style>
  <w:style w:type="numbering" w:customStyle="1" w:styleId="WWNum351">
    <w:name w:val="WWNum351"/>
    <w:rsid w:val="003F18DC"/>
  </w:style>
  <w:style w:type="numbering" w:customStyle="1" w:styleId="WWNum361">
    <w:name w:val="WWNum361"/>
    <w:rsid w:val="003F18DC"/>
  </w:style>
  <w:style w:type="numbering" w:customStyle="1" w:styleId="WWNum371">
    <w:name w:val="WWNum371"/>
    <w:rsid w:val="003F18DC"/>
  </w:style>
  <w:style w:type="numbering" w:customStyle="1" w:styleId="WWNum511">
    <w:name w:val="WWNum511"/>
    <w:rsid w:val="003F18DC"/>
  </w:style>
  <w:style w:type="character" w:customStyle="1" w:styleId="BezodstpwZnak">
    <w:name w:val="Bez odstępów Znak"/>
    <w:basedOn w:val="Domylnaczcionkaakapitu"/>
    <w:link w:val="Bezodstpw"/>
    <w:uiPriority w:val="1"/>
    <w:rsid w:val="007F1684"/>
  </w:style>
  <w:style w:type="character" w:customStyle="1" w:styleId="Nierozpoznanawzmianka3">
    <w:name w:val="Nierozpoznana wzmianka3"/>
    <w:basedOn w:val="Domylnaczcionkaakapitu"/>
    <w:uiPriority w:val="99"/>
    <w:semiHidden/>
    <w:unhideWhenUsed/>
    <w:rsid w:val="009F59CC"/>
    <w:rPr>
      <w:color w:val="605E5C"/>
      <w:shd w:val="clear" w:color="auto" w:fill="E1DFDD"/>
    </w:rPr>
  </w:style>
  <w:style w:type="character" w:customStyle="1" w:styleId="markedcontent">
    <w:name w:val="markedcontent"/>
    <w:basedOn w:val="Domylnaczcionkaakapitu"/>
    <w:rsid w:val="00BC6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4822">
      <w:bodyDiv w:val="1"/>
      <w:marLeft w:val="0"/>
      <w:marRight w:val="0"/>
      <w:marTop w:val="0"/>
      <w:marBottom w:val="0"/>
      <w:divBdr>
        <w:top w:val="none" w:sz="0" w:space="0" w:color="auto"/>
        <w:left w:val="none" w:sz="0" w:space="0" w:color="auto"/>
        <w:bottom w:val="none" w:sz="0" w:space="0" w:color="auto"/>
        <w:right w:val="none" w:sz="0" w:space="0" w:color="auto"/>
      </w:divBdr>
    </w:div>
    <w:div w:id="17658120">
      <w:bodyDiv w:val="1"/>
      <w:marLeft w:val="0"/>
      <w:marRight w:val="0"/>
      <w:marTop w:val="0"/>
      <w:marBottom w:val="0"/>
      <w:divBdr>
        <w:top w:val="none" w:sz="0" w:space="0" w:color="auto"/>
        <w:left w:val="none" w:sz="0" w:space="0" w:color="auto"/>
        <w:bottom w:val="none" w:sz="0" w:space="0" w:color="auto"/>
        <w:right w:val="none" w:sz="0" w:space="0" w:color="auto"/>
      </w:divBdr>
    </w:div>
    <w:div w:id="46881767">
      <w:bodyDiv w:val="1"/>
      <w:marLeft w:val="0"/>
      <w:marRight w:val="0"/>
      <w:marTop w:val="0"/>
      <w:marBottom w:val="0"/>
      <w:divBdr>
        <w:top w:val="none" w:sz="0" w:space="0" w:color="auto"/>
        <w:left w:val="none" w:sz="0" w:space="0" w:color="auto"/>
        <w:bottom w:val="none" w:sz="0" w:space="0" w:color="auto"/>
        <w:right w:val="none" w:sz="0" w:space="0" w:color="auto"/>
      </w:divBdr>
    </w:div>
    <w:div w:id="58678201">
      <w:bodyDiv w:val="1"/>
      <w:marLeft w:val="0"/>
      <w:marRight w:val="0"/>
      <w:marTop w:val="0"/>
      <w:marBottom w:val="0"/>
      <w:divBdr>
        <w:top w:val="none" w:sz="0" w:space="0" w:color="auto"/>
        <w:left w:val="none" w:sz="0" w:space="0" w:color="auto"/>
        <w:bottom w:val="none" w:sz="0" w:space="0" w:color="auto"/>
        <w:right w:val="none" w:sz="0" w:space="0" w:color="auto"/>
      </w:divBdr>
    </w:div>
    <w:div w:id="101610414">
      <w:bodyDiv w:val="1"/>
      <w:marLeft w:val="0"/>
      <w:marRight w:val="0"/>
      <w:marTop w:val="0"/>
      <w:marBottom w:val="0"/>
      <w:divBdr>
        <w:top w:val="none" w:sz="0" w:space="0" w:color="auto"/>
        <w:left w:val="none" w:sz="0" w:space="0" w:color="auto"/>
        <w:bottom w:val="none" w:sz="0" w:space="0" w:color="auto"/>
        <w:right w:val="none" w:sz="0" w:space="0" w:color="auto"/>
      </w:divBdr>
    </w:div>
    <w:div w:id="105396474">
      <w:bodyDiv w:val="1"/>
      <w:marLeft w:val="0"/>
      <w:marRight w:val="0"/>
      <w:marTop w:val="0"/>
      <w:marBottom w:val="0"/>
      <w:divBdr>
        <w:top w:val="none" w:sz="0" w:space="0" w:color="auto"/>
        <w:left w:val="none" w:sz="0" w:space="0" w:color="auto"/>
        <w:bottom w:val="none" w:sz="0" w:space="0" w:color="auto"/>
        <w:right w:val="none" w:sz="0" w:space="0" w:color="auto"/>
      </w:divBdr>
    </w:div>
    <w:div w:id="109669993">
      <w:bodyDiv w:val="1"/>
      <w:marLeft w:val="0"/>
      <w:marRight w:val="0"/>
      <w:marTop w:val="0"/>
      <w:marBottom w:val="0"/>
      <w:divBdr>
        <w:top w:val="none" w:sz="0" w:space="0" w:color="auto"/>
        <w:left w:val="none" w:sz="0" w:space="0" w:color="auto"/>
        <w:bottom w:val="none" w:sz="0" w:space="0" w:color="auto"/>
        <w:right w:val="none" w:sz="0" w:space="0" w:color="auto"/>
      </w:divBdr>
      <w:divsChild>
        <w:div w:id="2143495307">
          <w:marLeft w:val="547"/>
          <w:marRight w:val="0"/>
          <w:marTop w:val="0"/>
          <w:marBottom w:val="0"/>
          <w:divBdr>
            <w:top w:val="none" w:sz="0" w:space="0" w:color="auto"/>
            <w:left w:val="none" w:sz="0" w:space="0" w:color="auto"/>
            <w:bottom w:val="none" w:sz="0" w:space="0" w:color="auto"/>
            <w:right w:val="none" w:sz="0" w:space="0" w:color="auto"/>
          </w:divBdr>
        </w:div>
      </w:divsChild>
    </w:div>
    <w:div w:id="110907121">
      <w:bodyDiv w:val="1"/>
      <w:marLeft w:val="0"/>
      <w:marRight w:val="0"/>
      <w:marTop w:val="0"/>
      <w:marBottom w:val="0"/>
      <w:divBdr>
        <w:top w:val="none" w:sz="0" w:space="0" w:color="auto"/>
        <w:left w:val="none" w:sz="0" w:space="0" w:color="auto"/>
        <w:bottom w:val="none" w:sz="0" w:space="0" w:color="auto"/>
        <w:right w:val="none" w:sz="0" w:space="0" w:color="auto"/>
      </w:divBdr>
    </w:div>
    <w:div w:id="125240660">
      <w:bodyDiv w:val="1"/>
      <w:marLeft w:val="0"/>
      <w:marRight w:val="0"/>
      <w:marTop w:val="0"/>
      <w:marBottom w:val="0"/>
      <w:divBdr>
        <w:top w:val="none" w:sz="0" w:space="0" w:color="auto"/>
        <w:left w:val="none" w:sz="0" w:space="0" w:color="auto"/>
        <w:bottom w:val="none" w:sz="0" w:space="0" w:color="auto"/>
        <w:right w:val="none" w:sz="0" w:space="0" w:color="auto"/>
      </w:divBdr>
    </w:div>
    <w:div w:id="128019972">
      <w:bodyDiv w:val="1"/>
      <w:marLeft w:val="0"/>
      <w:marRight w:val="0"/>
      <w:marTop w:val="0"/>
      <w:marBottom w:val="0"/>
      <w:divBdr>
        <w:top w:val="none" w:sz="0" w:space="0" w:color="auto"/>
        <w:left w:val="none" w:sz="0" w:space="0" w:color="auto"/>
        <w:bottom w:val="none" w:sz="0" w:space="0" w:color="auto"/>
        <w:right w:val="none" w:sz="0" w:space="0" w:color="auto"/>
      </w:divBdr>
    </w:div>
    <w:div w:id="155194791">
      <w:bodyDiv w:val="1"/>
      <w:marLeft w:val="0"/>
      <w:marRight w:val="0"/>
      <w:marTop w:val="0"/>
      <w:marBottom w:val="0"/>
      <w:divBdr>
        <w:top w:val="none" w:sz="0" w:space="0" w:color="auto"/>
        <w:left w:val="none" w:sz="0" w:space="0" w:color="auto"/>
        <w:bottom w:val="none" w:sz="0" w:space="0" w:color="auto"/>
        <w:right w:val="none" w:sz="0" w:space="0" w:color="auto"/>
      </w:divBdr>
      <w:divsChild>
        <w:div w:id="1162891663">
          <w:marLeft w:val="547"/>
          <w:marRight w:val="0"/>
          <w:marTop w:val="0"/>
          <w:marBottom w:val="0"/>
          <w:divBdr>
            <w:top w:val="none" w:sz="0" w:space="0" w:color="auto"/>
            <w:left w:val="none" w:sz="0" w:space="0" w:color="auto"/>
            <w:bottom w:val="none" w:sz="0" w:space="0" w:color="auto"/>
            <w:right w:val="none" w:sz="0" w:space="0" w:color="auto"/>
          </w:divBdr>
        </w:div>
      </w:divsChild>
    </w:div>
    <w:div w:id="176776514">
      <w:bodyDiv w:val="1"/>
      <w:marLeft w:val="0"/>
      <w:marRight w:val="0"/>
      <w:marTop w:val="0"/>
      <w:marBottom w:val="0"/>
      <w:divBdr>
        <w:top w:val="none" w:sz="0" w:space="0" w:color="auto"/>
        <w:left w:val="none" w:sz="0" w:space="0" w:color="auto"/>
        <w:bottom w:val="none" w:sz="0" w:space="0" w:color="auto"/>
        <w:right w:val="none" w:sz="0" w:space="0" w:color="auto"/>
      </w:divBdr>
    </w:div>
    <w:div w:id="183323108">
      <w:bodyDiv w:val="1"/>
      <w:marLeft w:val="0"/>
      <w:marRight w:val="0"/>
      <w:marTop w:val="0"/>
      <w:marBottom w:val="0"/>
      <w:divBdr>
        <w:top w:val="none" w:sz="0" w:space="0" w:color="auto"/>
        <w:left w:val="none" w:sz="0" w:space="0" w:color="auto"/>
        <w:bottom w:val="none" w:sz="0" w:space="0" w:color="auto"/>
        <w:right w:val="none" w:sz="0" w:space="0" w:color="auto"/>
      </w:divBdr>
      <w:divsChild>
        <w:div w:id="1741558972">
          <w:marLeft w:val="0"/>
          <w:marRight w:val="0"/>
          <w:marTop w:val="0"/>
          <w:marBottom w:val="0"/>
          <w:divBdr>
            <w:top w:val="none" w:sz="0" w:space="0" w:color="auto"/>
            <w:left w:val="none" w:sz="0" w:space="0" w:color="auto"/>
            <w:bottom w:val="none" w:sz="0" w:space="0" w:color="auto"/>
            <w:right w:val="none" w:sz="0" w:space="0" w:color="auto"/>
          </w:divBdr>
        </w:div>
      </w:divsChild>
    </w:div>
    <w:div w:id="235479595">
      <w:bodyDiv w:val="1"/>
      <w:marLeft w:val="0"/>
      <w:marRight w:val="0"/>
      <w:marTop w:val="0"/>
      <w:marBottom w:val="0"/>
      <w:divBdr>
        <w:top w:val="none" w:sz="0" w:space="0" w:color="auto"/>
        <w:left w:val="none" w:sz="0" w:space="0" w:color="auto"/>
        <w:bottom w:val="none" w:sz="0" w:space="0" w:color="auto"/>
        <w:right w:val="none" w:sz="0" w:space="0" w:color="auto"/>
      </w:divBdr>
    </w:div>
    <w:div w:id="275329339">
      <w:bodyDiv w:val="1"/>
      <w:marLeft w:val="0"/>
      <w:marRight w:val="0"/>
      <w:marTop w:val="0"/>
      <w:marBottom w:val="0"/>
      <w:divBdr>
        <w:top w:val="none" w:sz="0" w:space="0" w:color="auto"/>
        <w:left w:val="none" w:sz="0" w:space="0" w:color="auto"/>
        <w:bottom w:val="none" w:sz="0" w:space="0" w:color="auto"/>
        <w:right w:val="none" w:sz="0" w:space="0" w:color="auto"/>
      </w:divBdr>
    </w:div>
    <w:div w:id="288705287">
      <w:bodyDiv w:val="1"/>
      <w:marLeft w:val="0"/>
      <w:marRight w:val="0"/>
      <w:marTop w:val="0"/>
      <w:marBottom w:val="0"/>
      <w:divBdr>
        <w:top w:val="none" w:sz="0" w:space="0" w:color="auto"/>
        <w:left w:val="none" w:sz="0" w:space="0" w:color="auto"/>
        <w:bottom w:val="none" w:sz="0" w:space="0" w:color="auto"/>
        <w:right w:val="none" w:sz="0" w:space="0" w:color="auto"/>
      </w:divBdr>
    </w:div>
    <w:div w:id="320044570">
      <w:bodyDiv w:val="1"/>
      <w:marLeft w:val="0"/>
      <w:marRight w:val="0"/>
      <w:marTop w:val="0"/>
      <w:marBottom w:val="0"/>
      <w:divBdr>
        <w:top w:val="none" w:sz="0" w:space="0" w:color="auto"/>
        <w:left w:val="none" w:sz="0" w:space="0" w:color="auto"/>
        <w:bottom w:val="none" w:sz="0" w:space="0" w:color="auto"/>
        <w:right w:val="none" w:sz="0" w:space="0" w:color="auto"/>
      </w:divBdr>
    </w:div>
    <w:div w:id="321355678">
      <w:bodyDiv w:val="1"/>
      <w:marLeft w:val="0"/>
      <w:marRight w:val="0"/>
      <w:marTop w:val="0"/>
      <w:marBottom w:val="0"/>
      <w:divBdr>
        <w:top w:val="none" w:sz="0" w:space="0" w:color="auto"/>
        <w:left w:val="none" w:sz="0" w:space="0" w:color="auto"/>
        <w:bottom w:val="none" w:sz="0" w:space="0" w:color="auto"/>
        <w:right w:val="none" w:sz="0" w:space="0" w:color="auto"/>
      </w:divBdr>
    </w:div>
    <w:div w:id="325935601">
      <w:bodyDiv w:val="1"/>
      <w:marLeft w:val="0"/>
      <w:marRight w:val="0"/>
      <w:marTop w:val="0"/>
      <w:marBottom w:val="0"/>
      <w:divBdr>
        <w:top w:val="none" w:sz="0" w:space="0" w:color="auto"/>
        <w:left w:val="none" w:sz="0" w:space="0" w:color="auto"/>
        <w:bottom w:val="none" w:sz="0" w:space="0" w:color="auto"/>
        <w:right w:val="none" w:sz="0" w:space="0" w:color="auto"/>
      </w:divBdr>
    </w:div>
    <w:div w:id="329135789">
      <w:bodyDiv w:val="1"/>
      <w:marLeft w:val="0"/>
      <w:marRight w:val="0"/>
      <w:marTop w:val="0"/>
      <w:marBottom w:val="0"/>
      <w:divBdr>
        <w:top w:val="none" w:sz="0" w:space="0" w:color="auto"/>
        <w:left w:val="none" w:sz="0" w:space="0" w:color="auto"/>
        <w:bottom w:val="none" w:sz="0" w:space="0" w:color="auto"/>
        <w:right w:val="none" w:sz="0" w:space="0" w:color="auto"/>
      </w:divBdr>
    </w:div>
    <w:div w:id="330373457">
      <w:bodyDiv w:val="1"/>
      <w:marLeft w:val="0"/>
      <w:marRight w:val="0"/>
      <w:marTop w:val="0"/>
      <w:marBottom w:val="0"/>
      <w:divBdr>
        <w:top w:val="none" w:sz="0" w:space="0" w:color="auto"/>
        <w:left w:val="none" w:sz="0" w:space="0" w:color="auto"/>
        <w:bottom w:val="none" w:sz="0" w:space="0" w:color="auto"/>
        <w:right w:val="none" w:sz="0" w:space="0" w:color="auto"/>
      </w:divBdr>
    </w:div>
    <w:div w:id="335160580">
      <w:bodyDiv w:val="1"/>
      <w:marLeft w:val="0"/>
      <w:marRight w:val="0"/>
      <w:marTop w:val="0"/>
      <w:marBottom w:val="0"/>
      <w:divBdr>
        <w:top w:val="none" w:sz="0" w:space="0" w:color="auto"/>
        <w:left w:val="none" w:sz="0" w:space="0" w:color="auto"/>
        <w:bottom w:val="none" w:sz="0" w:space="0" w:color="auto"/>
        <w:right w:val="none" w:sz="0" w:space="0" w:color="auto"/>
      </w:divBdr>
    </w:div>
    <w:div w:id="338508886">
      <w:bodyDiv w:val="1"/>
      <w:marLeft w:val="0"/>
      <w:marRight w:val="0"/>
      <w:marTop w:val="0"/>
      <w:marBottom w:val="0"/>
      <w:divBdr>
        <w:top w:val="none" w:sz="0" w:space="0" w:color="auto"/>
        <w:left w:val="none" w:sz="0" w:space="0" w:color="auto"/>
        <w:bottom w:val="none" w:sz="0" w:space="0" w:color="auto"/>
        <w:right w:val="none" w:sz="0" w:space="0" w:color="auto"/>
      </w:divBdr>
    </w:div>
    <w:div w:id="342244548">
      <w:bodyDiv w:val="1"/>
      <w:marLeft w:val="0"/>
      <w:marRight w:val="0"/>
      <w:marTop w:val="0"/>
      <w:marBottom w:val="0"/>
      <w:divBdr>
        <w:top w:val="none" w:sz="0" w:space="0" w:color="auto"/>
        <w:left w:val="none" w:sz="0" w:space="0" w:color="auto"/>
        <w:bottom w:val="none" w:sz="0" w:space="0" w:color="auto"/>
        <w:right w:val="none" w:sz="0" w:space="0" w:color="auto"/>
      </w:divBdr>
    </w:div>
    <w:div w:id="348338400">
      <w:bodyDiv w:val="1"/>
      <w:marLeft w:val="0"/>
      <w:marRight w:val="0"/>
      <w:marTop w:val="0"/>
      <w:marBottom w:val="0"/>
      <w:divBdr>
        <w:top w:val="none" w:sz="0" w:space="0" w:color="auto"/>
        <w:left w:val="none" w:sz="0" w:space="0" w:color="auto"/>
        <w:bottom w:val="none" w:sz="0" w:space="0" w:color="auto"/>
        <w:right w:val="none" w:sz="0" w:space="0" w:color="auto"/>
      </w:divBdr>
    </w:div>
    <w:div w:id="369957057">
      <w:bodyDiv w:val="1"/>
      <w:marLeft w:val="0"/>
      <w:marRight w:val="0"/>
      <w:marTop w:val="0"/>
      <w:marBottom w:val="0"/>
      <w:divBdr>
        <w:top w:val="none" w:sz="0" w:space="0" w:color="auto"/>
        <w:left w:val="none" w:sz="0" w:space="0" w:color="auto"/>
        <w:bottom w:val="none" w:sz="0" w:space="0" w:color="auto"/>
        <w:right w:val="none" w:sz="0" w:space="0" w:color="auto"/>
      </w:divBdr>
    </w:div>
    <w:div w:id="370034050">
      <w:bodyDiv w:val="1"/>
      <w:marLeft w:val="0"/>
      <w:marRight w:val="0"/>
      <w:marTop w:val="0"/>
      <w:marBottom w:val="0"/>
      <w:divBdr>
        <w:top w:val="none" w:sz="0" w:space="0" w:color="auto"/>
        <w:left w:val="none" w:sz="0" w:space="0" w:color="auto"/>
        <w:bottom w:val="none" w:sz="0" w:space="0" w:color="auto"/>
        <w:right w:val="none" w:sz="0" w:space="0" w:color="auto"/>
      </w:divBdr>
    </w:div>
    <w:div w:id="371425045">
      <w:bodyDiv w:val="1"/>
      <w:marLeft w:val="0"/>
      <w:marRight w:val="0"/>
      <w:marTop w:val="0"/>
      <w:marBottom w:val="0"/>
      <w:divBdr>
        <w:top w:val="none" w:sz="0" w:space="0" w:color="auto"/>
        <w:left w:val="none" w:sz="0" w:space="0" w:color="auto"/>
        <w:bottom w:val="none" w:sz="0" w:space="0" w:color="auto"/>
        <w:right w:val="none" w:sz="0" w:space="0" w:color="auto"/>
      </w:divBdr>
    </w:div>
    <w:div w:id="375082447">
      <w:bodyDiv w:val="1"/>
      <w:marLeft w:val="0"/>
      <w:marRight w:val="0"/>
      <w:marTop w:val="0"/>
      <w:marBottom w:val="0"/>
      <w:divBdr>
        <w:top w:val="none" w:sz="0" w:space="0" w:color="auto"/>
        <w:left w:val="none" w:sz="0" w:space="0" w:color="auto"/>
        <w:bottom w:val="none" w:sz="0" w:space="0" w:color="auto"/>
        <w:right w:val="none" w:sz="0" w:space="0" w:color="auto"/>
      </w:divBdr>
    </w:div>
    <w:div w:id="375544471">
      <w:bodyDiv w:val="1"/>
      <w:marLeft w:val="0"/>
      <w:marRight w:val="0"/>
      <w:marTop w:val="0"/>
      <w:marBottom w:val="0"/>
      <w:divBdr>
        <w:top w:val="none" w:sz="0" w:space="0" w:color="auto"/>
        <w:left w:val="none" w:sz="0" w:space="0" w:color="auto"/>
        <w:bottom w:val="none" w:sz="0" w:space="0" w:color="auto"/>
        <w:right w:val="none" w:sz="0" w:space="0" w:color="auto"/>
      </w:divBdr>
    </w:div>
    <w:div w:id="398946777">
      <w:bodyDiv w:val="1"/>
      <w:marLeft w:val="0"/>
      <w:marRight w:val="0"/>
      <w:marTop w:val="0"/>
      <w:marBottom w:val="0"/>
      <w:divBdr>
        <w:top w:val="none" w:sz="0" w:space="0" w:color="auto"/>
        <w:left w:val="none" w:sz="0" w:space="0" w:color="auto"/>
        <w:bottom w:val="none" w:sz="0" w:space="0" w:color="auto"/>
        <w:right w:val="none" w:sz="0" w:space="0" w:color="auto"/>
      </w:divBdr>
      <w:divsChild>
        <w:div w:id="466243640">
          <w:marLeft w:val="547"/>
          <w:marRight w:val="0"/>
          <w:marTop w:val="84"/>
          <w:marBottom w:val="0"/>
          <w:divBdr>
            <w:top w:val="none" w:sz="0" w:space="0" w:color="auto"/>
            <w:left w:val="none" w:sz="0" w:space="0" w:color="auto"/>
            <w:bottom w:val="none" w:sz="0" w:space="0" w:color="auto"/>
            <w:right w:val="none" w:sz="0" w:space="0" w:color="auto"/>
          </w:divBdr>
        </w:div>
        <w:div w:id="2093696071">
          <w:marLeft w:val="547"/>
          <w:marRight w:val="0"/>
          <w:marTop w:val="84"/>
          <w:marBottom w:val="0"/>
          <w:divBdr>
            <w:top w:val="none" w:sz="0" w:space="0" w:color="auto"/>
            <w:left w:val="none" w:sz="0" w:space="0" w:color="auto"/>
            <w:bottom w:val="none" w:sz="0" w:space="0" w:color="auto"/>
            <w:right w:val="none" w:sz="0" w:space="0" w:color="auto"/>
          </w:divBdr>
        </w:div>
      </w:divsChild>
    </w:div>
    <w:div w:id="400062434">
      <w:bodyDiv w:val="1"/>
      <w:marLeft w:val="0"/>
      <w:marRight w:val="0"/>
      <w:marTop w:val="0"/>
      <w:marBottom w:val="0"/>
      <w:divBdr>
        <w:top w:val="none" w:sz="0" w:space="0" w:color="auto"/>
        <w:left w:val="none" w:sz="0" w:space="0" w:color="auto"/>
        <w:bottom w:val="none" w:sz="0" w:space="0" w:color="auto"/>
        <w:right w:val="none" w:sz="0" w:space="0" w:color="auto"/>
      </w:divBdr>
    </w:div>
    <w:div w:id="408238822">
      <w:bodyDiv w:val="1"/>
      <w:marLeft w:val="0"/>
      <w:marRight w:val="0"/>
      <w:marTop w:val="0"/>
      <w:marBottom w:val="0"/>
      <w:divBdr>
        <w:top w:val="none" w:sz="0" w:space="0" w:color="auto"/>
        <w:left w:val="none" w:sz="0" w:space="0" w:color="auto"/>
        <w:bottom w:val="none" w:sz="0" w:space="0" w:color="auto"/>
        <w:right w:val="none" w:sz="0" w:space="0" w:color="auto"/>
      </w:divBdr>
    </w:div>
    <w:div w:id="414087906">
      <w:bodyDiv w:val="1"/>
      <w:marLeft w:val="0"/>
      <w:marRight w:val="0"/>
      <w:marTop w:val="0"/>
      <w:marBottom w:val="0"/>
      <w:divBdr>
        <w:top w:val="none" w:sz="0" w:space="0" w:color="auto"/>
        <w:left w:val="none" w:sz="0" w:space="0" w:color="auto"/>
        <w:bottom w:val="none" w:sz="0" w:space="0" w:color="auto"/>
        <w:right w:val="none" w:sz="0" w:space="0" w:color="auto"/>
      </w:divBdr>
    </w:div>
    <w:div w:id="431585882">
      <w:bodyDiv w:val="1"/>
      <w:marLeft w:val="0"/>
      <w:marRight w:val="0"/>
      <w:marTop w:val="0"/>
      <w:marBottom w:val="0"/>
      <w:divBdr>
        <w:top w:val="none" w:sz="0" w:space="0" w:color="auto"/>
        <w:left w:val="none" w:sz="0" w:space="0" w:color="auto"/>
        <w:bottom w:val="none" w:sz="0" w:space="0" w:color="auto"/>
        <w:right w:val="none" w:sz="0" w:space="0" w:color="auto"/>
      </w:divBdr>
    </w:div>
    <w:div w:id="446511766">
      <w:bodyDiv w:val="1"/>
      <w:marLeft w:val="0"/>
      <w:marRight w:val="0"/>
      <w:marTop w:val="0"/>
      <w:marBottom w:val="0"/>
      <w:divBdr>
        <w:top w:val="none" w:sz="0" w:space="0" w:color="auto"/>
        <w:left w:val="none" w:sz="0" w:space="0" w:color="auto"/>
        <w:bottom w:val="none" w:sz="0" w:space="0" w:color="auto"/>
        <w:right w:val="none" w:sz="0" w:space="0" w:color="auto"/>
      </w:divBdr>
    </w:div>
    <w:div w:id="462045430">
      <w:bodyDiv w:val="1"/>
      <w:marLeft w:val="0"/>
      <w:marRight w:val="0"/>
      <w:marTop w:val="0"/>
      <w:marBottom w:val="0"/>
      <w:divBdr>
        <w:top w:val="none" w:sz="0" w:space="0" w:color="auto"/>
        <w:left w:val="none" w:sz="0" w:space="0" w:color="auto"/>
        <w:bottom w:val="none" w:sz="0" w:space="0" w:color="auto"/>
        <w:right w:val="none" w:sz="0" w:space="0" w:color="auto"/>
      </w:divBdr>
      <w:divsChild>
        <w:div w:id="84962890">
          <w:marLeft w:val="2160"/>
          <w:marRight w:val="0"/>
          <w:marTop w:val="0"/>
          <w:marBottom w:val="0"/>
          <w:divBdr>
            <w:top w:val="none" w:sz="0" w:space="0" w:color="auto"/>
            <w:left w:val="none" w:sz="0" w:space="0" w:color="auto"/>
            <w:bottom w:val="none" w:sz="0" w:space="0" w:color="auto"/>
            <w:right w:val="none" w:sz="0" w:space="0" w:color="auto"/>
          </w:divBdr>
        </w:div>
        <w:div w:id="311716516">
          <w:marLeft w:val="1440"/>
          <w:marRight w:val="0"/>
          <w:marTop w:val="0"/>
          <w:marBottom w:val="0"/>
          <w:divBdr>
            <w:top w:val="none" w:sz="0" w:space="0" w:color="auto"/>
            <w:left w:val="none" w:sz="0" w:space="0" w:color="auto"/>
            <w:bottom w:val="none" w:sz="0" w:space="0" w:color="auto"/>
            <w:right w:val="none" w:sz="0" w:space="0" w:color="auto"/>
          </w:divBdr>
        </w:div>
        <w:div w:id="530414248">
          <w:marLeft w:val="1440"/>
          <w:marRight w:val="0"/>
          <w:marTop w:val="0"/>
          <w:marBottom w:val="0"/>
          <w:divBdr>
            <w:top w:val="none" w:sz="0" w:space="0" w:color="auto"/>
            <w:left w:val="none" w:sz="0" w:space="0" w:color="auto"/>
            <w:bottom w:val="none" w:sz="0" w:space="0" w:color="auto"/>
            <w:right w:val="none" w:sz="0" w:space="0" w:color="auto"/>
          </w:divBdr>
        </w:div>
        <w:div w:id="595358819">
          <w:marLeft w:val="720"/>
          <w:marRight w:val="0"/>
          <w:marTop w:val="0"/>
          <w:marBottom w:val="0"/>
          <w:divBdr>
            <w:top w:val="none" w:sz="0" w:space="0" w:color="auto"/>
            <w:left w:val="none" w:sz="0" w:space="0" w:color="auto"/>
            <w:bottom w:val="none" w:sz="0" w:space="0" w:color="auto"/>
            <w:right w:val="none" w:sz="0" w:space="0" w:color="auto"/>
          </w:divBdr>
        </w:div>
        <w:div w:id="818304858">
          <w:marLeft w:val="2160"/>
          <w:marRight w:val="0"/>
          <w:marTop w:val="0"/>
          <w:marBottom w:val="0"/>
          <w:divBdr>
            <w:top w:val="none" w:sz="0" w:space="0" w:color="auto"/>
            <w:left w:val="none" w:sz="0" w:space="0" w:color="auto"/>
            <w:bottom w:val="none" w:sz="0" w:space="0" w:color="auto"/>
            <w:right w:val="none" w:sz="0" w:space="0" w:color="auto"/>
          </w:divBdr>
        </w:div>
        <w:div w:id="904486367">
          <w:marLeft w:val="1440"/>
          <w:marRight w:val="0"/>
          <w:marTop w:val="0"/>
          <w:marBottom w:val="0"/>
          <w:divBdr>
            <w:top w:val="none" w:sz="0" w:space="0" w:color="auto"/>
            <w:left w:val="none" w:sz="0" w:space="0" w:color="auto"/>
            <w:bottom w:val="none" w:sz="0" w:space="0" w:color="auto"/>
            <w:right w:val="none" w:sz="0" w:space="0" w:color="auto"/>
          </w:divBdr>
        </w:div>
        <w:div w:id="920213692">
          <w:marLeft w:val="1440"/>
          <w:marRight w:val="0"/>
          <w:marTop w:val="0"/>
          <w:marBottom w:val="0"/>
          <w:divBdr>
            <w:top w:val="none" w:sz="0" w:space="0" w:color="auto"/>
            <w:left w:val="none" w:sz="0" w:space="0" w:color="auto"/>
            <w:bottom w:val="none" w:sz="0" w:space="0" w:color="auto"/>
            <w:right w:val="none" w:sz="0" w:space="0" w:color="auto"/>
          </w:divBdr>
        </w:div>
        <w:div w:id="923681347">
          <w:marLeft w:val="1440"/>
          <w:marRight w:val="0"/>
          <w:marTop w:val="0"/>
          <w:marBottom w:val="0"/>
          <w:divBdr>
            <w:top w:val="none" w:sz="0" w:space="0" w:color="auto"/>
            <w:left w:val="none" w:sz="0" w:space="0" w:color="auto"/>
            <w:bottom w:val="none" w:sz="0" w:space="0" w:color="auto"/>
            <w:right w:val="none" w:sz="0" w:space="0" w:color="auto"/>
          </w:divBdr>
        </w:div>
        <w:div w:id="1281959890">
          <w:marLeft w:val="1440"/>
          <w:marRight w:val="0"/>
          <w:marTop w:val="0"/>
          <w:marBottom w:val="0"/>
          <w:divBdr>
            <w:top w:val="none" w:sz="0" w:space="0" w:color="auto"/>
            <w:left w:val="none" w:sz="0" w:space="0" w:color="auto"/>
            <w:bottom w:val="none" w:sz="0" w:space="0" w:color="auto"/>
            <w:right w:val="none" w:sz="0" w:space="0" w:color="auto"/>
          </w:divBdr>
        </w:div>
        <w:div w:id="1568682453">
          <w:marLeft w:val="1440"/>
          <w:marRight w:val="0"/>
          <w:marTop w:val="0"/>
          <w:marBottom w:val="0"/>
          <w:divBdr>
            <w:top w:val="none" w:sz="0" w:space="0" w:color="auto"/>
            <w:left w:val="none" w:sz="0" w:space="0" w:color="auto"/>
            <w:bottom w:val="none" w:sz="0" w:space="0" w:color="auto"/>
            <w:right w:val="none" w:sz="0" w:space="0" w:color="auto"/>
          </w:divBdr>
        </w:div>
      </w:divsChild>
    </w:div>
    <w:div w:id="483400926">
      <w:bodyDiv w:val="1"/>
      <w:marLeft w:val="0"/>
      <w:marRight w:val="0"/>
      <w:marTop w:val="0"/>
      <w:marBottom w:val="0"/>
      <w:divBdr>
        <w:top w:val="none" w:sz="0" w:space="0" w:color="auto"/>
        <w:left w:val="none" w:sz="0" w:space="0" w:color="auto"/>
        <w:bottom w:val="none" w:sz="0" w:space="0" w:color="auto"/>
        <w:right w:val="none" w:sz="0" w:space="0" w:color="auto"/>
      </w:divBdr>
    </w:div>
    <w:div w:id="484904212">
      <w:bodyDiv w:val="1"/>
      <w:marLeft w:val="0"/>
      <w:marRight w:val="0"/>
      <w:marTop w:val="0"/>
      <w:marBottom w:val="0"/>
      <w:divBdr>
        <w:top w:val="none" w:sz="0" w:space="0" w:color="auto"/>
        <w:left w:val="none" w:sz="0" w:space="0" w:color="auto"/>
        <w:bottom w:val="none" w:sz="0" w:space="0" w:color="auto"/>
        <w:right w:val="none" w:sz="0" w:space="0" w:color="auto"/>
      </w:divBdr>
    </w:div>
    <w:div w:id="495071418">
      <w:bodyDiv w:val="1"/>
      <w:marLeft w:val="0"/>
      <w:marRight w:val="0"/>
      <w:marTop w:val="0"/>
      <w:marBottom w:val="0"/>
      <w:divBdr>
        <w:top w:val="none" w:sz="0" w:space="0" w:color="auto"/>
        <w:left w:val="none" w:sz="0" w:space="0" w:color="auto"/>
        <w:bottom w:val="none" w:sz="0" w:space="0" w:color="auto"/>
        <w:right w:val="none" w:sz="0" w:space="0" w:color="auto"/>
      </w:divBdr>
    </w:div>
    <w:div w:id="495149450">
      <w:bodyDiv w:val="1"/>
      <w:marLeft w:val="0"/>
      <w:marRight w:val="0"/>
      <w:marTop w:val="0"/>
      <w:marBottom w:val="0"/>
      <w:divBdr>
        <w:top w:val="none" w:sz="0" w:space="0" w:color="auto"/>
        <w:left w:val="none" w:sz="0" w:space="0" w:color="auto"/>
        <w:bottom w:val="none" w:sz="0" w:space="0" w:color="auto"/>
        <w:right w:val="none" w:sz="0" w:space="0" w:color="auto"/>
      </w:divBdr>
    </w:div>
    <w:div w:id="497430889">
      <w:bodyDiv w:val="1"/>
      <w:marLeft w:val="0"/>
      <w:marRight w:val="0"/>
      <w:marTop w:val="0"/>
      <w:marBottom w:val="0"/>
      <w:divBdr>
        <w:top w:val="none" w:sz="0" w:space="0" w:color="auto"/>
        <w:left w:val="none" w:sz="0" w:space="0" w:color="auto"/>
        <w:bottom w:val="none" w:sz="0" w:space="0" w:color="auto"/>
        <w:right w:val="none" w:sz="0" w:space="0" w:color="auto"/>
      </w:divBdr>
    </w:div>
    <w:div w:id="521405398">
      <w:bodyDiv w:val="1"/>
      <w:marLeft w:val="0"/>
      <w:marRight w:val="0"/>
      <w:marTop w:val="0"/>
      <w:marBottom w:val="0"/>
      <w:divBdr>
        <w:top w:val="none" w:sz="0" w:space="0" w:color="auto"/>
        <w:left w:val="none" w:sz="0" w:space="0" w:color="auto"/>
        <w:bottom w:val="none" w:sz="0" w:space="0" w:color="auto"/>
        <w:right w:val="none" w:sz="0" w:space="0" w:color="auto"/>
      </w:divBdr>
    </w:div>
    <w:div w:id="533541294">
      <w:bodyDiv w:val="1"/>
      <w:marLeft w:val="0"/>
      <w:marRight w:val="0"/>
      <w:marTop w:val="0"/>
      <w:marBottom w:val="0"/>
      <w:divBdr>
        <w:top w:val="none" w:sz="0" w:space="0" w:color="auto"/>
        <w:left w:val="none" w:sz="0" w:space="0" w:color="auto"/>
        <w:bottom w:val="none" w:sz="0" w:space="0" w:color="auto"/>
        <w:right w:val="none" w:sz="0" w:space="0" w:color="auto"/>
      </w:divBdr>
    </w:div>
    <w:div w:id="539826031">
      <w:bodyDiv w:val="1"/>
      <w:marLeft w:val="0"/>
      <w:marRight w:val="0"/>
      <w:marTop w:val="0"/>
      <w:marBottom w:val="0"/>
      <w:divBdr>
        <w:top w:val="none" w:sz="0" w:space="0" w:color="auto"/>
        <w:left w:val="none" w:sz="0" w:space="0" w:color="auto"/>
        <w:bottom w:val="none" w:sz="0" w:space="0" w:color="auto"/>
        <w:right w:val="none" w:sz="0" w:space="0" w:color="auto"/>
      </w:divBdr>
    </w:div>
    <w:div w:id="571085269">
      <w:bodyDiv w:val="1"/>
      <w:marLeft w:val="0"/>
      <w:marRight w:val="0"/>
      <w:marTop w:val="0"/>
      <w:marBottom w:val="0"/>
      <w:divBdr>
        <w:top w:val="none" w:sz="0" w:space="0" w:color="auto"/>
        <w:left w:val="none" w:sz="0" w:space="0" w:color="auto"/>
        <w:bottom w:val="none" w:sz="0" w:space="0" w:color="auto"/>
        <w:right w:val="none" w:sz="0" w:space="0" w:color="auto"/>
      </w:divBdr>
    </w:div>
    <w:div w:id="572005138">
      <w:bodyDiv w:val="1"/>
      <w:marLeft w:val="0"/>
      <w:marRight w:val="0"/>
      <w:marTop w:val="0"/>
      <w:marBottom w:val="0"/>
      <w:divBdr>
        <w:top w:val="none" w:sz="0" w:space="0" w:color="auto"/>
        <w:left w:val="none" w:sz="0" w:space="0" w:color="auto"/>
        <w:bottom w:val="none" w:sz="0" w:space="0" w:color="auto"/>
        <w:right w:val="none" w:sz="0" w:space="0" w:color="auto"/>
      </w:divBdr>
    </w:div>
    <w:div w:id="587690604">
      <w:bodyDiv w:val="1"/>
      <w:marLeft w:val="0"/>
      <w:marRight w:val="0"/>
      <w:marTop w:val="0"/>
      <w:marBottom w:val="0"/>
      <w:divBdr>
        <w:top w:val="none" w:sz="0" w:space="0" w:color="auto"/>
        <w:left w:val="none" w:sz="0" w:space="0" w:color="auto"/>
        <w:bottom w:val="none" w:sz="0" w:space="0" w:color="auto"/>
        <w:right w:val="none" w:sz="0" w:space="0" w:color="auto"/>
      </w:divBdr>
      <w:divsChild>
        <w:div w:id="1600141457">
          <w:marLeft w:val="0"/>
          <w:marRight w:val="0"/>
          <w:marTop w:val="0"/>
          <w:marBottom w:val="0"/>
          <w:divBdr>
            <w:top w:val="none" w:sz="0" w:space="0" w:color="auto"/>
            <w:left w:val="none" w:sz="0" w:space="0" w:color="auto"/>
            <w:bottom w:val="none" w:sz="0" w:space="0" w:color="auto"/>
            <w:right w:val="none" w:sz="0" w:space="0" w:color="auto"/>
          </w:divBdr>
        </w:div>
      </w:divsChild>
    </w:div>
    <w:div w:id="604733427">
      <w:bodyDiv w:val="1"/>
      <w:marLeft w:val="0"/>
      <w:marRight w:val="0"/>
      <w:marTop w:val="0"/>
      <w:marBottom w:val="0"/>
      <w:divBdr>
        <w:top w:val="none" w:sz="0" w:space="0" w:color="auto"/>
        <w:left w:val="none" w:sz="0" w:space="0" w:color="auto"/>
        <w:bottom w:val="none" w:sz="0" w:space="0" w:color="auto"/>
        <w:right w:val="none" w:sz="0" w:space="0" w:color="auto"/>
      </w:divBdr>
    </w:div>
    <w:div w:id="629016168">
      <w:bodyDiv w:val="1"/>
      <w:marLeft w:val="0"/>
      <w:marRight w:val="0"/>
      <w:marTop w:val="0"/>
      <w:marBottom w:val="0"/>
      <w:divBdr>
        <w:top w:val="none" w:sz="0" w:space="0" w:color="auto"/>
        <w:left w:val="none" w:sz="0" w:space="0" w:color="auto"/>
        <w:bottom w:val="none" w:sz="0" w:space="0" w:color="auto"/>
        <w:right w:val="none" w:sz="0" w:space="0" w:color="auto"/>
      </w:divBdr>
    </w:div>
    <w:div w:id="630331943">
      <w:bodyDiv w:val="1"/>
      <w:marLeft w:val="0"/>
      <w:marRight w:val="0"/>
      <w:marTop w:val="0"/>
      <w:marBottom w:val="0"/>
      <w:divBdr>
        <w:top w:val="none" w:sz="0" w:space="0" w:color="auto"/>
        <w:left w:val="none" w:sz="0" w:space="0" w:color="auto"/>
        <w:bottom w:val="none" w:sz="0" w:space="0" w:color="auto"/>
        <w:right w:val="none" w:sz="0" w:space="0" w:color="auto"/>
      </w:divBdr>
    </w:div>
    <w:div w:id="644697862">
      <w:bodyDiv w:val="1"/>
      <w:marLeft w:val="0"/>
      <w:marRight w:val="0"/>
      <w:marTop w:val="0"/>
      <w:marBottom w:val="0"/>
      <w:divBdr>
        <w:top w:val="none" w:sz="0" w:space="0" w:color="auto"/>
        <w:left w:val="none" w:sz="0" w:space="0" w:color="auto"/>
        <w:bottom w:val="none" w:sz="0" w:space="0" w:color="auto"/>
        <w:right w:val="none" w:sz="0" w:space="0" w:color="auto"/>
      </w:divBdr>
      <w:divsChild>
        <w:div w:id="723988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672471">
              <w:marLeft w:val="0"/>
              <w:marRight w:val="0"/>
              <w:marTop w:val="0"/>
              <w:marBottom w:val="0"/>
              <w:divBdr>
                <w:top w:val="none" w:sz="0" w:space="0" w:color="auto"/>
                <w:left w:val="none" w:sz="0" w:space="0" w:color="auto"/>
                <w:bottom w:val="none" w:sz="0" w:space="0" w:color="auto"/>
                <w:right w:val="none" w:sz="0" w:space="0" w:color="auto"/>
              </w:divBdr>
              <w:divsChild>
                <w:div w:id="538128140">
                  <w:marLeft w:val="0"/>
                  <w:marRight w:val="0"/>
                  <w:marTop w:val="0"/>
                  <w:marBottom w:val="0"/>
                  <w:divBdr>
                    <w:top w:val="none" w:sz="0" w:space="0" w:color="auto"/>
                    <w:left w:val="none" w:sz="0" w:space="0" w:color="auto"/>
                    <w:bottom w:val="none" w:sz="0" w:space="0" w:color="auto"/>
                    <w:right w:val="none" w:sz="0" w:space="0" w:color="auto"/>
                  </w:divBdr>
                  <w:divsChild>
                    <w:div w:id="938949727">
                      <w:marLeft w:val="0"/>
                      <w:marRight w:val="0"/>
                      <w:marTop w:val="0"/>
                      <w:marBottom w:val="0"/>
                      <w:divBdr>
                        <w:top w:val="none" w:sz="0" w:space="0" w:color="auto"/>
                        <w:left w:val="none" w:sz="0" w:space="0" w:color="auto"/>
                        <w:bottom w:val="none" w:sz="0" w:space="0" w:color="auto"/>
                        <w:right w:val="none" w:sz="0" w:space="0" w:color="auto"/>
                      </w:divBdr>
                      <w:divsChild>
                        <w:div w:id="1932666230">
                          <w:marLeft w:val="0"/>
                          <w:marRight w:val="0"/>
                          <w:marTop w:val="0"/>
                          <w:marBottom w:val="0"/>
                          <w:divBdr>
                            <w:top w:val="none" w:sz="0" w:space="0" w:color="auto"/>
                            <w:left w:val="none" w:sz="0" w:space="0" w:color="auto"/>
                            <w:bottom w:val="none" w:sz="0" w:space="0" w:color="auto"/>
                            <w:right w:val="none" w:sz="0" w:space="0" w:color="auto"/>
                          </w:divBdr>
                          <w:divsChild>
                            <w:div w:id="489100731">
                              <w:marLeft w:val="0"/>
                              <w:marRight w:val="0"/>
                              <w:marTop w:val="0"/>
                              <w:marBottom w:val="0"/>
                              <w:divBdr>
                                <w:top w:val="none" w:sz="0" w:space="0" w:color="auto"/>
                                <w:left w:val="none" w:sz="0" w:space="0" w:color="auto"/>
                                <w:bottom w:val="none" w:sz="0" w:space="0" w:color="auto"/>
                                <w:right w:val="none" w:sz="0" w:space="0" w:color="auto"/>
                              </w:divBdr>
                            </w:div>
                            <w:div w:id="1193225748">
                              <w:marLeft w:val="0"/>
                              <w:marRight w:val="0"/>
                              <w:marTop w:val="0"/>
                              <w:marBottom w:val="0"/>
                              <w:divBdr>
                                <w:top w:val="none" w:sz="0" w:space="0" w:color="auto"/>
                                <w:left w:val="none" w:sz="0" w:space="0" w:color="auto"/>
                                <w:bottom w:val="none" w:sz="0" w:space="0" w:color="auto"/>
                                <w:right w:val="none" w:sz="0" w:space="0" w:color="auto"/>
                              </w:divBdr>
                            </w:div>
                            <w:div w:id="1340963162">
                              <w:marLeft w:val="0"/>
                              <w:marRight w:val="0"/>
                              <w:marTop w:val="0"/>
                              <w:marBottom w:val="0"/>
                              <w:divBdr>
                                <w:top w:val="none" w:sz="0" w:space="0" w:color="auto"/>
                                <w:left w:val="none" w:sz="0" w:space="0" w:color="auto"/>
                                <w:bottom w:val="none" w:sz="0" w:space="0" w:color="auto"/>
                                <w:right w:val="none" w:sz="0" w:space="0" w:color="auto"/>
                              </w:divBdr>
                            </w:div>
                            <w:div w:id="743838057">
                              <w:marLeft w:val="0"/>
                              <w:marRight w:val="0"/>
                              <w:marTop w:val="0"/>
                              <w:marBottom w:val="0"/>
                              <w:divBdr>
                                <w:top w:val="none" w:sz="0" w:space="0" w:color="auto"/>
                                <w:left w:val="none" w:sz="0" w:space="0" w:color="auto"/>
                                <w:bottom w:val="none" w:sz="0" w:space="0" w:color="auto"/>
                                <w:right w:val="none" w:sz="0" w:space="0" w:color="auto"/>
                              </w:divBdr>
                            </w:div>
                            <w:div w:id="1718046519">
                              <w:marLeft w:val="0"/>
                              <w:marRight w:val="0"/>
                              <w:marTop w:val="0"/>
                              <w:marBottom w:val="0"/>
                              <w:divBdr>
                                <w:top w:val="none" w:sz="0" w:space="0" w:color="auto"/>
                                <w:left w:val="none" w:sz="0" w:space="0" w:color="auto"/>
                                <w:bottom w:val="none" w:sz="0" w:space="0" w:color="auto"/>
                                <w:right w:val="none" w:sz="0" w:space="0" w:color="auto"/>
                              </w:divBdr>
                              <w:divsChild>
                                <w:div w:id="1112749479">
                                  <w:marLeft w:val="0"/>
                                  <w:marRight w:val="0"/>
                                  <w:marTop w:val="0"/>
                                  <w:marBottom w:val="0"/>
                                  <w:divBdr>
                                    <w:top w:val="none" w:sz="0" w:space="0" w:color="auto"/>
                                    <w:left w:val="none" w:sz="0" w:space="0" w:color="auto"/>
                                    <w:bottom w:val="none" w:sz="0" w:space="0" w:color="auto"/>
                                    <w:right w:val="none" w:sz="0" w:space="0" w:color="auto"/>
                                  </w:divBdr>
                                </w:div>
                              </w:divsChild>
                            </w:div>
                            <w:div w:id="2131242810">
                              <w:marLeft w:val="0"/>
                              <w:marRight w:val="0"/>
                              <w:marTop w:val="0"/>
                              <w:marBottom w:val="0"/>
                              <w:divBdr>
                                <w:top w:val="none" w:sz="0" w:space="0" w:color="auto"/>
                                <w:left w:val="none" w:sz="0" w:space="0" w:color="auto"/>
                                <w:bottom w:val="none" w:sz="0" w:space="0" w:color="auto"/>
                                <w:right w:val="none" w:sz="0" w:space="0" w:color="auto"/>
                              </w:divBdr>
                            </w:div>
                            <w:div w:id="14663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998833">
      <w:bodyDiv w:val="1"/>
      <w:marLeft w:val="0"/>
      <w:marRight w:val="0"/>
      <w:marTop w:val="0"/>
      <w:marBottom w:val="0"/>
      <w:divBdr>
        <w:top w:val="none" w:sz="0" w:space="0" w:color="auto"/>
        <w:left w:val="none" w:sz="0" w:space="0" w:color="auto"/>
        <w:bottom w:val="none" w:sz="0" w:space="0" w:color="auto"/>
        <w:right w:val="none" w:sz="0" w:space="0" w:color="auto"/>
      </w:divBdr>
    </w:div>
    <w:div w:id="690451541">
      <w:bodyDiv w:val="1"/>
      <w:marLeft w:val="0"/>
      <w:marRight w:val="0"/>
      <w:marTop w:val="0"/>
      <w:marBottom w:val="0"/>
      <w:divBdr>
        <w:top w:val="none" w:sz="0" w:space="0" w:color="auto"/>
        <w:left w:val="none" w:sz="0" w:space="0" w:color="auto"/>
        <w:bottom w:val="none" w:sz="0" w:space="0" w:color="auto"/>
        <w:right w:val="none" w:sz="0" w:space="0" w:color="auto"/>
      </w:divBdr>
    </w:div>
    <w:div w:id="705519115">
      <w:bodyDiv w:val="1"/>
      <w:marLeft w:val="0"/>
      <w:marRight w:val="0"/>
      <w:marTop w:val="0"/>
      <w:marBottom w:val="0"/>
      <w:divBdr>
        <w:top w:val="none" w:sz="0" w:space="0" w:color="auto"/>
        <w:left w:val="none" w:sz="0" w:space="0" w:color="auto"/>
        <w:bottom w:val="none" w:sz="0" w:space="0" w:color="auto"/>
        <w:right w:val="none" w:sz="0" w:space="0" w:color="auto"/>
      </w:divBdr>
    </w:div>
    <w:div w:id="712510062">
      <w:bodyDiv w:val="1"/>
      <w:marLeft w:val="0"/>
      <w:marRight w:val="0"/>
      <w:marTop w:val="0"/>
      <w:marBottom w:val="0"/>
      <w:divBdr>
        <w:top w:val="none" w:sz="0" w:space="0" w:color="auto"/>
        <w:left w:val="none" w:sz="0" w:space="0" w:color="auto"/>
        <w:bottom w:val="none" w:sz="0" w:space="0" w:color="auto"/>
        <w:right w:val="none" w:sz="0" w:space="0" w:color="auto"/>
      </w:divBdr>
    </w:div>
    <w:div w:id="729689652">
      <w:bodyDiv w:val="1"/>
      <w:marLeft w:val="0"/>
      <w:marRight w:val="0"/>
      <w:marTop w:val="0"/>
      <w:marBottom w:val="0"/>
      <w:divBdr>
        <w:top w:val="none" w:sz="0" w:space="0" w:color="auto"/>
        <w:left w:val="none" w:sz="0" w:space="0" w:color="auto"/>
        <w:bottom w:val="none" w:sz="0" w:space="0" w:color="auto"/>
        <w:right w:val="none" w:sz="0" w:space="0" w:color="auto"/>
      </w:divBdr>
    </w:div>
    <w:div w:id="742799115">
      <w:bodyDiv w:val="1"/>
      <w:marLeft w:val="0"/>
      <w:marRight w:val="0"/>
      <w:marTop w:val="0"/>
      <w:marBottom w:val="0"/>
      <w:divBdr>
        <w:top w:val="none" w:sz="0" w:space="0" w:color="auto"/>
        <w:left w:val="none" w:sz="0" w:space="0" w:color="auto"/>
        <w:bottom w:val="none" w:sz="0" w:space="0" w:color="auto"/>
        <w:right w:val="none" w:sz="0" w:space="0" w:color="auto"/>
      </w:divBdr>
    </w:div>
    <w:div w:id="748119442">
      <w:bodyDiv w:val="1"/>
      <w:marLeft w:val="0"/>
      <w:marRight w:val="0"/>
      <w:marTop w:val="0"/>
      <w:marBottom w:val="0"/>
      <w:divBdr>
        <w:top w:val="none" w:sz="0" w:space="0" w:color="auto"/>
        <w:left w:val="none" w:sz="0" w:space="0" w:color="auto"/>
        <w:bottom w:val="none" w:sz="0" w:space="0" w:color="auto"/>
        <w:right w:val="none" w:sz="0" w:space="0" w:color="auto"/>
      </w:divBdr>
    </w:div>
    <w:div w:id="749231739">
      <w:bodyDiv w:val="1"/>
      <w:marLeft w:val="0"/>
      <w:marRight w:val="0"/>
      <w:marTop w:val="0"/>
      <w:marBottom w:val="0"/>
      <w:divBdr>
        <w:top w:val="none" w:sz="0" w:space="0" w:color="auto"/>
        <w:left w:val="none" w:sz="0" w:space="0" w:color="auto"/>
        <w:bottom w:val="none" w:sz="0" w:space="0" w:color="auto"/>
        <w:right w:val="none" w:sz="0" w:space="0" w:color="auto"/>
      </w:divBdr>
    </w:div>
    <w:div w:id="754473524">
      <w:bodyDiv w:val="1"/>
      <w:marLeft w:val="0"/>
      <w:marRight w:val="0"/>
      <w:marTop w:val="0"/>
      <w:marBottom w:val="0"/>
      <w:divBdr>
        <w:top w:val="none" w:sz="0" w:space="0" w:color="auto"/>
        <w:left w:val="none" w:sz="0" w:space="0" w:color="auto"/>
        <w:bottom w:val="none" w:sz="0" w:space="0" w:color="auto"/>
        <w:right w:val="none" w:sz="0" w:space="0" w:color="auto"/>
      </w:divBdr>
    </w:div>
    <w:div w:id="755982207">
      <w:bodyDiv w:val="1"/>
      <w:marLeft w:val="0"/>
      <w:marRight w:val="0"/>
      <w:marTop w:val="0"/>
      <w:marBottom w:val="0"/>
      <w:divBdr>
        <w:top w:val="none" w:sz="0" w:space="0" w:color="auto"/>
        <w:left w:val="none" w:sz="0" w:space="0" w:color="auto"/>
        <w:bottom w:val="none" w:sz="0" w:space="0" w:color="auto"/>
        <w:right w:val="none" w:sz="0" w:space="0" w:color="auto"/>
      </w:divBdr>
    </w:div>
    <w:div w:id="787238031">
      <w:bodyDiv w:val="1"/>
      <w:marLeft w:val="0"/>
      <w:marRight w:val="0"/>
      <w:marTop w:val="0"/>
      <w:marBottom w:val="0"/>
      <w:divBdr>
        <w:top w:val="none" w:sz="0" w:space="0" w:color="auto"/>
        <w:left w:val="none" w:sz="0" w:space="0" w:color="auto"/>
        <w:bottom w:val="none" w:sz="0" w:space="0" w:color="auto"/>
        <w:right w:val="none" w:sz="0" w:space="0" w:color="auto"/>
      </w:divBdr>
    </w:div>
    <w:div w:id="787313571">
      <w:bodyDiv w:val="1"/>
      <w:marLeft w:val="0"/>
      <w:marRight w:val="0"/>
      <w:marTop w:val="0"/>
      <w:marBottom w:val="0"/>
      <w:divBdr>
        <w:top w:val="none" w:sz="0" w:space="0" w:color="auto"/>
        <w:left w:val="none" w:sz="0" w:space="0" w:color="auto"/>
        <w:bottom w:val="none" w:sz="0" w:space="0" w:color="auto"/>
        <w:right w:val="none" w:sz="0" w:space="0" w:color="auto"/>
      </w:divBdr>
    </w:div>
    <w:div w:id="788889269">
      <w:bodyDiv w:val="1"/>
      <w:marLeft w:val="0"/>
      <w:marRight w:val="0"/>
      <w:marTop w:val="0"/>
      <w:marBottom w:val="0"/>
      <w:divBdr>
        <w:top w:val="none" w:sz="0" w:space="0" w:color="auto"/>
        <w:left w:val="none" w:sz="0" w:space="0" w:color="auto"/>
        <w:bottom w:val="none" w:sz="0" w:space="0" w:color="auto"/>
        <w:right w:val="none" w:sz="0" w:space="0" w:color="auto"/>
      </w:divBdr>
      <w:divsChild>
        <w:div w:id="9188304">
          <w:marLeft w:val="547"/>
          <w:marRight w:val="0"/>
          <w:marTop w:val="118"/>
          <w:marBottom w:val="0"/>
          <w:divBdr>
            <w:top w:val="none" w:sz="0" w:space="0" w:color="auto"/>
            <w:left w:val="none" w:sz="0" w:space="0" w:color="auto"/>
            <w:bottom w:val="none" w:sz="0" w:space="0" w:color="auto"/>
            <w:right w:val="none" w:sz="0" w:space="0" w:color="auto"/>
          </w:divBdr>
        </w:div>
        <w:div w:id="76099708">
          <w:marLeft w:val="1166"/>
          <w:marRight w:val="0"/>
          <w:marTop w:val="104"/>
          <w:marBottom w:val="0"/>
          <w:divBdr>
            <w:top w:val="none" w:sz="0" w:space="0" w:color="auto"/>
            <w:left w:val="none" w:sz="0" w:space="0" w:color="auto"/>
            <w:bottom w:val="none" w:sz="0" w:space="0" w:color="auto"/>
            <w:right w:val="none" w:sz="0" w:space="0" w:color="auto"/>
          </w:divBdr>
        </w:div>
        <w:div w:id="163976896">
          <w:marLeft w:val="547"/>
          <w:marRight w:val="0"/>
          <w:marTop w:val="118"/>
          <w:marBottom w:val="0"/>
          <w:divBdr>
            <w:top w:val="none" w:sz="0" w:space="0" w:color="auto"/>
            <w:left w:val="none" w:sz="0" w:space="0" w:color="auto"/>
            <w:bottom w:val="none" w:sz="0" w:space="0" w:color="auto"/>
            <w:right w:val="none" w:sz="0" w:space="0" w:color="auto"/>
          </w:divBdr>
        </w:div>
        <w:div w:id="193856031">
          <w:marLeft w:val="1166"/>
          <w:marRight w:val="0"/>
          <w:marTop w:val="104"/>
          <w:marBottom w:val="0"/>
          <w:divBdr>
            <w:top w:val="none" w:sz="0" w:space="0" w:color="auto"/>
            <w:left w:val="none" w:sz="0" w:space="0" w:color="auto"/>
            <w:bottom w:val="none" w:sz="0" w:space="0" w:color="auto"/>
            <w:right w:val="none" w:sz="0" w:space="0" w:color="auto"/>
          </w:divBdr>
        </w:div>
        <w:div w:id="801777041">
          <w:marLeft w:val="547"/>
          <w:marRight w:val="0"/>
          <w:marTop w:val="118"/>
          <w:marBottom w:val="0"/>
          <w:divBdr>
            <w:top w:val="none" w:sz="0" w:space="0" w:color="auto"/>
            <w:left w:val="none" w:sz="0" w:space="0" w:color="auto"/>
            <w:bottom w:val="none" w:sz="0" w:space="0" w:color="auto"/>
            <w:right w:val="none" w:sz="0" w:space="0" w:color="auto"/>
          </w:divBdr>
        </w:div>
        <w:div w:id="1088382244">
          <w:marLeft w:val="547"/>
          <w:marRight w:val="0"/>
          <w:marTop w:val="118"/>
          <w:marBottom w:val="0"/>
          <w:divBdr>
            <w:top w:val="none" w:sz="0" w:space="0" w:color="auto"/>
            <w:left w:val="none" w:sz="0" w:space="0" w:color="auto"/>
            <w:bottom w:val="none" w:sz="0" w:space="0" w:color="auto"/>
            <w:right w:val="none" w:sz="0" w:space="0" w:color="auto"/>
          </w:divBdr>
        </w:div>
        <w:div w:id="1142886016">
          <w:marLeft w:val="1166"/>
          <w:marRight w:val="0"/>
          <w:marTop w:val="0"/>
          <w:marBottom w:val="0"/>
          <w:divBdr>
            <w:top w:val="none" w:sz="0" w:space="0" w:color="auto"/>
            <w:left w:val="none" w:sz="0" w:space="0" w:color="auto"/>
            <w:bottom w:val="none" w:sz="0" w:space="0" w:color="auto"/>
            <w:right w:val="none" w:sz="0" w:space="0" w:color="auto"/>
          </w:divBdr>
        </w:div>
        <w:div w:id="1322853592">
          <w:marLeft w:val="1166"/>
          <w:marRight w:val="0"/>
          <w:marTop w:val="104"/>
          <w:marBottom w:val="0"/>
          <w:divBdr>
            <w:top w:val="none" w:sz="0" w:space="0" w:color="auto"/>
            <w:left w:val="none" w:sz="0" w:space="0" w:color="auto"/>
            <w:bottom w:val="none" w:sz="0" w:space="0" w:color="auto"/>
            <w:right w:val="none" w:sz="0" w:space="0" w:color="auto"/>
          </w:divBdr>
        </w:div>
        <w:div w:id="1549219802">
          <w:marLeft w:val="547"/>
          <w:marRight w:val="0"/>
          <w:marTop w:val="0"/>
          <w:marBottom w:val="0"/>
          <w:divBdr>
            <w:top w:val="none" w:sz="0" w:space="0" w:color="auto"/>
            <w:left w:val="none" w:sz="0" w:space="0" w:color="auto"/>
            <w:bottom w:val="none" w:sz="0" w:space="0" w:color="auto"/>
            <w:right w:val="none" w:sz="0" w:space="0" w:color="auto"/>
          </w:divBdr>
        </w:div>
      </w:divsChild>
    </w:div>
    <w:div w:id="796877224">
      <w:bodyDiv w:val="1"/>
      <w:marLeft w:val="0"/>
      <w:marRight w:val="0"/>
      <w:marTop w:val="0"/>
      <w:marBottom w:val="0"/>
      <w:divBdr>
        <w:top w:val="none" w:sz="0" w:space="0" w:color="auto"/>
        <w:left w:val="none" w:sz="0" w:space="0" w:color="auto"/>
        <w:bottom w:val="none" w:sz="0" w:space="0" w:color="auto"/>
        <w:right w:val="none" w:sz="0" w:space="0" w:color="auto"/>
      </w:divBdr>
    </w:div>
    <w:div w:id="797186799">
      <w:bodyDiv w:val="1"/>
      <w:marLeft w:val="0"/>
      <w:marRight w:val="0"/>
      <w:marTop w:val="0"/>
      <w:marBottom w:val="0"/>
      <w:divBdr>
        <w:top w:val="none" w:sz="0" w:space="0" w:color="auto"/>
        <w:left w:val="none" w:sz="0" w:space="0" w:color="auto"/>
        <w:bottom w:val="none" w:sz="0" w:space="0" w:color="auto"/>
        <w:right w:val="none" w:sz="0" w:space="0" w:color="auto"/>
      </w:divBdr>
    </w:div>
    <w:div w:id="815339900">
      <w:bodyDiv w:val="1"/>
      <w:marLeft w:val="0"/>
      <w:marRight w:val="0"/>
      <w:marTop w:val="0"/>
      <w:marBottom w:val="0"/>
      <w:divBdr>
        <w:top w:val="none" w:sz="0" w:space="0" w:color="auto"/>
        <w:left w:val="none" w:sz="0" w:space="0" w:color="auto"/>
        <w:bottom w:val="none" w:sz="0" w:space="0" w:color="auto"/>
        <w:right w:val="none" w:sz="0" w:space="0" w:color="auto"/>
      </w:divBdr>
    </w:div>
    <w:div w:id="815951716">
      <w:bodyDiv w:val="1"/>
      <w:marLeft w:val="0"/>
      <w:marRight w:val="0"/>
      <w:marTop w:val="0"/>
      <w:marBottom w:val="0"/>
      <w:divBdr>
        <w:top w:val="none" w:sz="0" w:space="0" w:color="auto"/>
        <w:left w:val="none" w:sz="0" w:space="0" w:color="auto"/>
        <w:bottom w:val="none" w:sz="0" w:space="0" w:color="auto"/>
        <w:right w:val="none" w:sz="0" w:space="0" w:color="auto"/>
      </w:divBdr>
    </w:div>
    <w:div w:id="823159964">
      <w:bodyDiv w:val="1"/>
      <w:marLeft w:val="0"/>
      <w:marRight w:val="0"/>
      <w:marTop w:val="0"/>
      <w:marBottom w:val="0"/>
      <w:divBdr>
        <w:top w:val="none" w:sz="0" w:space="0" w:color="auto"/>
        <w:left w:val="none" w:sz="0" w:space="0" w:color="auto"/>
        <w:bottom w:val="none" w:sz="0" w:space="0" w:color="auto"/>
        <w:right w:val="none" w:sz="0" w:space="0" w:color="auto"/>
      </w:divBdr>
    </w:div>
    <w:div w:id="826894320">
      <w:bodyDiv w:val="1"/>
      <w:marLeft w:val="0"/>
      <w:marRight w:val="0"/>
      <w:marTop w:val="0"/>
      <w:marBottom w:val="0"/>
      <w:divBdr>
        <w:top w:val="none" w:sz="0" w:space="0" w:color="auto"/>
        <w:left w:val="none" w:sz="0" w:space="0" w:color="auto"/>
        <w:bottom w:val="none" w:sz="0" w:space="0" w:color="auto"/>
        <w:right w:val="none" w:sz="0" w:space="0" w:color="auto"/>
      </w:divBdr>
    </w:div>
    <w:div w:id="858934250">
      <w:bodyDiv w:val="1"/>
      <w:marLeft w:val="0"/>
      <w:marRight w:val="0"/>
      <w:marTop w:val="0"/>
      <w:marBottom w:val="0"/>
      <w:divBdr>
        <w:top w:val="none" w:sz="0" w:space="0" w:color="auto"/>
        <w:left w:val="none" w:sz="0" w:space="0" w:color="auto"/>
        <w:bottom w:val="none" w:sz="0" w:space="0" w:color="auto"/>
        <w:right w:val="none" w:sz="0" w:space="0" w:color="auto"/>
      </w:divBdr>
    </w:div>
    <w:div w:id="868180761">
      <w:bodyDiv w:val="1"/>
      <w:marLeft w:val="0"/>
      <w:marRight w:val="0"/>
      <w:marTop w:val="0"/>
      <w:marBottom w:val="0"/>
      <w:divBdr>
        <w:top w:val="none" w:sz="0" w:space="0" w:color="auto"/>
        <w:left w:val="none" w:sz="0" w:space="0" w:color="auto"/>
        <w:bottom w:val="none" w:sz="0" w:space="0" w:color="auto"/>
        <w:right w:val="none" w:sz="0" w:space="0" w:color="auto"/>
      </w:divBdr>
    </w:div>
    <w:div w:id="875774611">
      <w:bodyDiv w:val="1"/>
      <w:marLeft w:val="0"/>
      <w:marRight w:val="0"/>
      <w:marTop w:val="0"/>
      <w:marBottom w:val="0"/>
      <w:divBdr>
        <w:top w:val="none" w:sz="0" w:space="0" w:color="auto"/>
        <w:left w:val="none" w:sz="0" w:space="0" w:color="auto"/>
        <w:bottom w:val="none" w:sz="0" w:space="0" w:color="auto"/>
        <w:right w:val="none" w:sz="0" w:space="0" w:color="auto"/>
      </w:divBdr>
    </w:div>
    <w:div w:id="893857456">
      <w:bodyDiv w:val="1"/>
      <w:marLeft w:val="0"/>
      <w:marRight w:val="0"/>
      <w:marTop w:val="0"/>
      <w:marBottom w:val="0"/>
      <w:divBdr>
        <w:top w:val="none" w:sz="0" w:space="0" w:color="auto"/>
        <w:left w:val="none" w:sz="0" w:space="0" w:color="auto"/>
        <w:bottom w:val="none" w:sz="0" w:space="0" w:color="auto"/>
        <w:right w:val="none" w:sz="0" w:space="0" w:color="auto"/>
      </w:divBdr>
    </w:div>
    <w:div w:id="898247503">
      <w:bodyDiv w:val="1"/>
      <w:marLeft w:val="0"/>
      <w:marRight w:val="0"/>
      <w:marTop w:val="0"/>
      <w:marBottom w:val="0"/>
      <w:divBdr>
        <w:top w:val="none" w:sz="0" w:space="0" w:color="auto"/>
        <w:left w:val="none" w:sz="0" w:space="0" w:color="auto"/>
        <w:bottom w:val="none" w:sz="0" w:space="0" w:color="auto"/>
        <w:right w:val="none" w:sz="0" w:space="0" w:color="auto"/>
      </w:divBdr>
    </w:div>
    <w:div w:id="900755411">
      <w:bodyDiv w:val="1"/>
      <w:marLeft w:val="0"/>
      <w:marRight w:val="0"/>
      <w:marTop w:val="0"/>
      <w:marBottom w:val="0"/>
      <w:divBdr>
        <w:top w:val="none" w:sz="0" w:space="0" w:color="auto"/>
        <w:left w:val="none" w:sz="0" w:space="0" w:color="auto"/>
        <w:bottom w:val="none" w:sz="0" w:space="0" w:color="auto"/>
        <w:right w:val="none" w:sz="0" w:space="0" w:color="auto"/>
      </w:divBdr>
    </w:div>
    <w:div w:id="912353864">
      <w:bodyDiv w:val="1"/>
      <w:marLeft w:val="0"/>
      <w:marRight w:val="0"/>
      <w:marTop w:val="0"/>
      <w:marBottom w:val="0"/>
      <w:divBdr>
        <w:top w:val="none" w:sz="0" w:space="0" w:color="auto"/>
        <w:left w:val="none" w:sz="0" w:space="0" w:color="auto"/>
        <w:bottom w:val="none" w:sz="0" w:space="0" w:color="auto"/>
        <w:right w:val="none" w:sz="0" w:space="0" w:color="auto"/>
      </w:divBdr>
    </w:div>
    <w:div w:id="922572489">
      <w:bodyDiv w:val="1"/>
      <w:marLeft w:val="0"/>
      <w:marRight w:val="0"/>
      <w:marTop w:val="0"/>
      <w:marBottom w:val="0"/>
      <w:divBdr>
        <w:top w:val="none" w:sz="0" w:space="0" w:color="auto"/>
        <w:left w:val="none" w:sz="0" w:space="0" w:color="auto"/>
        <w:bottom w:val="none" w:sz="0" w:space="0" w:color="auto"/>
        <w:right w:val="none" w:sz="0" w:space="0" w:color="auto"/>
      </w:divBdr>
    </w:div>
    <w:div w:id="927925227">
      <w:bodyDiv w:val="1"/>
      <w:marLeft w:val="0"/>
      <w:marRight w:val="0"/>
      <w:marTop w:val="0"/>
      <w:marBottom w:val="0"/>
      <w:divBdr>
        <w:top w:val="none" w:sz="0" w:space="0" w:color="auto"/>
        <w:left w:val="none" w:sz="0" w:space="0" w:color="auto"/>
        <w:bottom w:val="none" w:sz="0" w:space="0" w:color="auto"/>
        <w:right w:val="none" w:sz="0" w:space="0" w:color="auto"/>
      </w:divBdr>
      <w:divsChild>
        <w:div w:id="155267384">
          <w:marLeft w:val="0"/>
          <w:marRight w:val="0"/>
          <w:marTop w:val="0"/>
          <w:marBottom w:val="0"/>
          <w:divBdr>
            <w:top w:val="none" w:sz="0" w:space="0" w:color="auto"/>
            <w:left w:val="none" w:sz="0" w:space="0" w:color="auto"/>
            <w:bottom w:val="none" w:sz="0" w:space="0" w:color="auto"/>
            <w:right w:val="none" w:sz="0" w:space="0" w:color="auto"/>
          </w:divBdr>
          <w:divsChild>
            <w:div w:id="4864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4595">
      <w:bodyDiv w:val="1"/>
      <w:marLeft w:val="0"/>
      <w:marRight w:val="0"/>
      <w:marTop w:val="0"/>
      <w:marBottom w:val="0"/>
      <w:divBdr>
        <w:top w:val="none" w:sz="0" w:space="0" w:color="auto"/>
        <w:left w:val="none" w:sz="0" w:space="0" w:color="auto"/>
        <w:bottom w:val="none" w:sz="0" w:space="0" w:color="auto"/>
        <w:right w:val="none" w:sz="0" w:space="0" w:color="auto"/>
      </w:divBdr>
      <w:divsChild>
        <w:div w:id="1615599405">
          <w:marLeft w:val="0"/>
          <w:marRight w:val="0"/>
          <w:marTop w:val="0"/>
          <w:marBottom w:val="0"/>
          <w:divBdr>
            <w:top w:val="none" w:sz="0" w:space="0" w:color="auto"/>
            <w:left w:val="none" w:sz="0" w:space="0" w:color="auto"/>
            <w:bottom w:val="none" w:sz="0" w:space="0" w:color="auto"/>
            <w:right w:val="none" w:sz="0" w:space="0" w:color="auto"/>
          </w:divBdr>
          <w:divsChild>
            <w:div w:id="313071202">
              <w:marLeft w:val="0"/>
              <w:marRight w:val="0"/>
              <w:marTop w:val="0"/>
              <w:marBottom w:val="0"/>
              <w:divBdr>
                <w:top w:val="none" w:sz="0" w:space="0" w:color="auto"/>
                <w:left w:val="none" w:sz="0" w:space="0" w:color="auto"/>
                <w:bottom w:val="none" w:sz="0" w:space="0" w:color="auto"/>
                <w:right w:val="none" w:sz="0" w:space="0" w:color="auto"/>
              </w:divBdr>
            </w:div>
            <w:div w:id="537083899">
              <w:marLeft w:val="0"/>
              <w:marRight w:val="0"/>
              <w:marTop w:val="0"/>
              <w:marBottom w:val="0"/>
              <w:divBdr>
                <w:top w:val="none" w:sz="0" w:space="0" w:color="auto"/>
                <w:left w:val="none" w:sz="0" w:space="0" w:color="auto"/>
                <w:bottom w:val="none" w:sz="0" w:space="0" w:color="auto"/>
                <w:right w:val="none" w:sz="0" w:space="0" w:color="auto"/>
              </w:divBdr>
            </w:div>
            <w:div w:id="661465056">
              <w:marLeft w:val="0"/>
              <w:marRight w:val="0"/>
              <w:marTop w:val="0"/>
              <w:marBottom w:val="0"/>
              <w:divBdr>
                <w:top w:val="none" w:sz="0" w:space="0" w:color="auto"/>
                <w:left w:val="none" w:sz="0" w:space="0" w:color="auto"/>
                <w:bottom w:val="none" w:sz="0" w:space="0" w:color="auto"/>
                <w:right w:val="none" w:sz="0" w:space="0" w:color="auto"/>
              </w:divBdr>
            </w:div>
            <w:div w:id="787552622">
              <w:marLeft w:val="0"/>
              <w:marRight w:val="0"/>
              <w:marTop w:val="0"/>
              <w:marBottom w:val="0"/>
              <w:divBdr>
                <w:top w:val="none" w:sz="0" w:space="0" w:color="auto"/>
                <w:left w:val="none" w:sz="0" w:space="0" w:color="auto"/>
                <w:bottom w:val="none" w:sz="0" w:space="0" w:color="auto"/>
                <w:right w:val="none" w:sz="0" w:space="0" w:color="auto"/>
              </w:divBdr>
            </w:div>
            <w:div w:id="804853483">
              <w:marLeft w:val="0"/>
              <w:marRight w:val="0"/>
              <w:marTop w:val="0"/>
              <w:marBottom w:val="0"/>
              <w:divBdr>
                <w:top w:val="none" w:sz="0" w:space="0" w:color="auto"/>
                <w:left w:val="none" w:sz="0" w:space="0" w:color="auto"/>
                <w:bottom w:val="none" w:sz="0" w:space="0" w:color="auto"/>
                <w:right w:val="none" w:sz="0" w:space="0" w:color="auto"/>
              </w:divBdr>
            </w:div>
            <w:div w:id="13349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5608">
      <w:bodyDiv w:val="1"/>
      <w:marLeft w:val="0"/>
      <w:marRight w:val="0"/>
      <w:marTop w:val="0"/>
      <w:marBottom w:val="0"/>
      <w:divBdr>
        <w:top w:val="none" w:sz="0" w:space="0" w:color="auto"/>
        <w:left w:val="none" w:sz="0" w:space="0" w:color="auto"/>
        <w:bottom w:val="none" w:sz="0" w:space="0" w:color="auto"/>
        <w:right w:val="none" w:sz="0" w:space="0" w:color="auto"/>
      </w:divBdr>
    </w:div>
    <w:div w:id="945889916">
      <w:bodyDiv w:val="1"/>
      <w:marLeft w:val="0"/>
      <w:marRight w:val="0"/>
      <w:marTop w:val="0"/>
      <w:marBottom w:val="0"/>
      <w:divBdr>
        <w:top w:val="none" w:sz="0" w:space="0" w:color="auto"/>
        <w:left w:val="none" w:sz="0" w:space="0" w:color="auto"/>
        <w:bottom w:val="none" w:sz="0" w:space="0" w:color="auto"/>
        <w:right w:val="none" w:sz="0" w:space="0" w:color="auto"/>
      </w:divBdr>
    </w:div>
    <w:div w:id="966660583">
      <w:bodyDiv w:val="1"/>
      <w:marLeft w:val="0"/>
      <w:marRight w:val="0"/>
      <w:marTop w:val="0"/>
      <w:marBottom w:val="0"/>
      <w:divBdr>
        <w:top w:val="none" w:sz="0" w:space="0" w:color="auto"/>
        <w:left w:val="none" w:sz="0" w:space="0" w:color="auto"/>
        <w:bottom w:val="none" w:sz="0" w:space="0" w:color="auto"/>
        <w:right w:val="none" w:sz="0" w:space="0" w:color="auto"/>
      </w:divBdr>
    </w:div>
    <w:div w:id="985933234">
      <w:bodyDiv w:val="1"/>
      <w:marLeft w:val="0"/>
      <w:marRight w:val="0"/>
      <w:marTop w:val="0"/>
      <w:marBottom w:val="0"/>
      <w:divBdr>
        <w:top w:val="none" w:sz="0" w:space="0" w:color="auto"/>
        <w:left w:val="none" w:sz="0" w:space="0" w:color="auto"/>
        <w:bottom w:val="none" w:sz="0" w:space="0" w:color="auto"/>
        <w:right w:val="none" w:sz="0" w:space="0" w:color="auto"/>
      </w:divBdr>
    </w:div>
    <w:div w:id="991717914">
      <w:bodyDiv w:val="1"/>
      <w:marLeft w:val="0"/>
      <w:marRight w:val="0"/>
      <w:marTop w:val="0"/>
      <w:marBottom w:val="0"/>
      <w:divBdr>
        <w:top w:val="none" w:sz="0" w:space="0" w:color="auto"/>
        <w:left w:val="none" w:sz="0" w:space="0" w:color="auto"/>
        <w:bottom w:val="none" w:sz="0" w:space="0" w:color="auto"/>
        <w:right w:val="none" w:sz="0" w:space="0" w:color="auto"/>
      </w:divBdr>
    </w:div>
    <w:div w:id="1021589993">
      <w:bodyDiv w:val="1"/>
      <w:marLeft w:val="0"/>
      <w:marRight w:val="0"/>
      <w:marTop w:val="0"/>
      <w:marBottom w:val="0"/>
      <w:divBdr>
        <w:top w:val="none" w:sz="0" w:space="0" w:color="auto"/>
        <w:left w:val="none" w:sz="0" w:space="0" w:color="auto"/>
        <w:bottom w:val="none" w:sz="0" w:space="0" w:color="auto"/>
        <w:right w:val="none" w:sz="0" w:space="0" w:color="auto"/>
      </w:divBdr>
    </w:div>
    <w:div w:id="1032804357">
      <w:bodyDiv w:val="1"/>
      <w:marLeft w:val="0"/>
      <w:marRight w:val="0"/>
      <w:marTop w:val="0"/>
      <w:marBottom w:val="0"/>
      <w:divBdr>
        <w:top w:val="none" w:sz="0" w:space="0" w:color="auto"/>
        <w:left w:val="none" w:sz="0" w:space="0" w:color="auto"/>
        <w:bottom w:val="none" w:sz="0" w:space="0" w:color="auto"/>
        <w:right w:val="none" w:sz="0" w:space="0" w:color="auto"/>
      </w:divBdr>
    </w:div>
    <w:div w:id="1033964189">
      <w:bodyDiv w:val="1"/>
      <w:marLeft w:val="0"/>
      <w:marRight w:val="0"/>
      <w:marTop w:val="0"/>
      <w:marBottom w:val="0"/>
      <w:divBdr>
        <w:top w:val="none" w:sz="0" w:space="0" w:color="auto"/>
        <w:left w:val="none" w:sz="0" w:space="0" w:color="auto"/>
        <w:bottom w:val="none" w:sz="0" w:space="0" w:color="auto"/>
        <w:right w:val="none" w:sz="0" w:space="0" w:color="auto"/>
      </w:divBdr>
    </w:div>
    <w:div w:id="1044988990">
      <w:bodyDiv w:val="1"/>
      <w:marLeft w:val="0"/>
      <w:marRight w:val="0"/>
      <w:marTop w:val="0"/>
      <w:marBottom w:val="0"/>
      <w:divBdr>
        <w:top w:val="none" w:sz="0" w:space="0" w:color="auto"/>
        <w:left w:val="none" w:sz="0" w:space="0" w:color="auto"/>
        <w:bottom w:val="none" w:sz="0" w:space="0" w:color="auto"/>
        <w:right w:val="none" w:sz="0" w:space="0" w:color="auto"/>
      </w:divBdr>
    </w:div>
    <w:div w:id="1045985346">
      <w:bodyDiv w:val="1"/>
      <w:marLeft w:val="0"/>
      <w:marRight w:val="0"/>
      <w:marTop w:val="0"/>
      <w:marBottom w:val="0"/>
      <w:divBdr>
        <w:top w:val="none" w:sz="0" w:space="0" w:color="auto"/>
        <w:left w:val="none" w:sz="0" w:space="0" w:color="auto"/>
        <w:bottom w:val="none" w:sz="0" w:space="0" w:color="auto"/>
        <w:right w:val="none" w:sz="0" w:space="0" w:color="auto"/>
      </w:divBdr>
      <w:divsChild>
        <w:div w:id="884171931">
          <w:marLeft w:val="0"/>
          <w:marRight w:val="0"/>
          <w:marTop w:val="0"/>
          <w:marBottom w:val="0"/>
          <w:divBdr>
            <w:top w:val="none" w:sz="0" w:space="0" w:color="auto"/>
            <w:left w:val="none" w:sz="0" w:space="0" w:color="auto"/>
            <w:bottom w:val="none" w:sz="0" w:space="0" w:color="auto"/>
            <w:right w:val="none" w:sz="0" w:space="0" w:color="auto"/>
          </w:divBdr>
        </w:div>
      </w:divsChild>
    </w:div>
    <w:div w:id="1052576405">
      <w:bodyDiv w:val="1"/>
      <w:marLeft w:val="0"/>
      <w:marRight w:val="0"/>
      <w:marTop w:val="0"/>
      <w:marBottom w:val="0"/>
      <w:divBdr>
        <w:top w:val="none" w:sz="0" w:space="0" w:color="auto"/>
        <w:left w:val="none" w:sz="0" w:space="0" w:color="auto"/>
        <w:bottom w:val="none" w:sz="0" w:space="0" w:color="auto"/>
        <w:right w:val="none" w:sz="0" w:space="0" w:color="auto"/>
      </w:divBdr>
    </w:div>
    <w:div w:id="1055816463">
      <w:bodyDiv w:val="1"/>
      <w:marLeft w:val="0"/>
      <w:marRight w:val="0"/>
      <w:marTop w:val="0"/>
      <w:marBottom w:val="0"/>
      <w:divBdr>
        <w:top w:val="none" w:sz="0" w:space="0" w:color="auto"/>
        <w:left w:val="none" w:sz="0" w:space="0" w:color="auto"/>
        <w:bottom w:val="none" w:sz="0" w:space="0" w:color="auto"/>
        <w:right w:val="none" w:sz="0" w:space="0" w:color="auto"/>
      </w:divBdr>
    </w:div>
    <w:div w:id="1056202456">
      <w:bodyDiv w:val="1"/>
      <w:marLeft w:val="0"/>
      <w:marRight w:val="0"/>
      <w:marTop w:val="0"/>
      <w:marBottom w:val="0"/>
      <w:divBdr>
        <w:top w:val="none" w:sz="0" w:space="0" w:color="auto"/>
        <w:left w:val="none" w:sz="0" w:space="0" w:color="auto"/>
        <w:bottom w:val="none" w:sz="0" w:space="0" w:color="auto"/>
        <w:right w:val="none" w:sz="0" w:space="0" w:color="auto"/>
      </w:divBdr>
    </w:div>
    <w:div w:id="1071924984">
      <w:bodyDiv w:val="1"/>
      <w:marLeft w:val="0"/>
      <w:marRight w:val="0"/>
      <w:marTop w:val="0"/>
      <w:marBottom w:val="0"/>
      <w:divBdr>
        <w:top w:val="none" w:sz="0" w:space="0" w:color="auto"/>
        <w:left w:val="none" w:sz="0" w:space="0" w:color="auto"/>
        <w:bottom w:val="none" w:sz="0" w:space="0" w:color="auto"/>
        <w:right w:val="none" w:sz="0" w:space="0" w:color="auto"/>
      </w:divBdr>
    </w:div>
    <w:div w:id="1112283073">
      <w:bodyDiv w:val="1"/>
      <w:marLeft w:val="0"/>
      <w:marRight w:val="0"/>
      <w:marTop w:val="0"/>
      <w:marBottom w:val="0"/>
      <w:divBdr>
        <w:top w:val="none" w:sz="0" w:space="0" w:color="auto"/>
        <w:left w:val="none" w:sz="0" w:space="0" w:color="auto"/>
        <w:bottom w:val="none" w:sz="0" w:space="0" w:color="auto"/>
        <w:right w:val="none" w:sz="0" w:space="0" w:color="auto"/>
      </w:divBdr>
    </w:div>
    <w:div w:id="1142501219">
      <w:bodyDiv w:val="1"/>
      <w:marLeft w:val="0"/>
      <w:marRight w:val="0"/>
      <w:marTop w:val="0"/>
      <w:marBottom w:val="0"/>
      <w:divBdr>
        <w:top w:val="none" w:sz="0" w:space="0" w:color="auto"/>
        <w:left w:val="none" w:sz="0" w:space="0" w:color="auto"/>
        <w:bottom w:val="none" w:sz="0" w:space="0" w:color="auto"/>
        <w:right w:val="none" w:sz="0" w:space="0" w:color="auto"/>
      </w:divBdr>
    </w:div>
    <w:div w:id="1153638240">
      <w:bodyDiv w:val="1"/>
      <w:marLeft w:val="0"/>
      <w:marRight w:val="0"/>
      <w:marTop w:val="0"/>
      <w:marBottom w:val="0"/>
      <w:divBdr>
        <w:top w:val="none" w:sz="0" w:space="0" w:color="auto"/>
        <w:left w:val="none" w:sz="0" w:space="0" w:color="auto"/>
        <w:bottom w:val="none" w:sz="0" w:space="0" w:color="auto"/>
        <w:right w:val="none" w:sz="0" w:space="0" w:color="auto"/>
      </w:divBdr>
    </w:div>
    <w:div w:id="1177380864">
      <w:bodyDiv w:val="1"/>
      <w:marLeft w:val="0"/>
      <w:marRight w:val="0"/>
      <w:marTop w:val="0"/>
      <w:marBottom w:val="0"/>
      <w:divBdr>
        <w:top w:val="none" w:sz="0" w:space="0" w:color="auto"/>
        <w:left w:val="none" w:sz="0" w:space="0" w:color="auto"/>
        <w:bottom w:val="none" w:sz="0" w:space="0" w:color="auto"/>
        <w:right w:val="none" w:sz="0" w:space="0" w:color="auto"/>
      </w:divBdr>
    </w:div>
    <w:div w:id="1178620001">
      <w:bodyDiv w:val="1"/>
      <w:marLeft w:val="0"/>
      <w:marRight w:val="0"/>
      <w:marTop w:val="0"/>
      <w:marBottom w:val="0"/>
      <w:divBdr>
        <w:top w:val="none" w:sz="0" w:space="0" w:color="auto"/>
        <w:left w:val="none" w:sz="0" w:space="0" w:color="auto"/>
        <w:bottom w:val="none" w:sz="0" w:space="0" w:color="auto"/>
        <w:right w:val="none" w:sz="0" w:space="0" w:color="auto"/>
      </w:divBdr>
    </w:div>
    <w:div w:id="1178693252">
      <w:bodyDiv w:val="1"/>
      <w:marLeft w:val="0"/>
      <w:marRight w:val="0"/>
      <w:marTop w:val="0"/>
      <w:marBottom w:val="0"/>
      <w:divBdr>
        <w:top w:val="none" w:sz="0" w:space="0" w:color="auto"/>
        <w:left w:val="none" w:sz="0" w:space="0" w:color="auto"/>
        <w:bottom w:val="none" w:sz="0" w:space="0" w:color="auto"/>
        <w:right w:val="none" w:sz="0" w:space="0" w:color="auto"/>
      </w:divBdr>
    </w:div>
    <w:div w:id="1228108707">
      <w:bodyDiv w:val="1"/>
      <w:marLeft w:val="0"/>
      <w:marRight w:val="0"/>
      <w:marTop w:val="0"/>
      <w:marBottom w:val="0"/>
      <w:divBdr>
        <w:top w:val="none" w:sz="0" w:space="0" w:color="auto"/>
        <w:left w:val="none" w:sz="0" w:space="0" w:color="auto"/>
        <w:bottom w:val="none" w:sz="0" w:space="0" w:color="auto"/>
        <w:right w:val="none" w:sz="0" w:space="0" w:color="auto"/>
      </w:divBdr>
      <w:divsChild>
        <w:div w:id="945161605">
          <w:marLeft w:val="0"/>
          <w:marRight w:val="0"/>
          <w:marTop w:val="0"/>
          <w:marBottom w:val="0"/>
          <w:divBdr>
            <w:top w:val="none" w:sz="0" w:space="0" w:color="auto"/>
            <w:left w:val="none" w:sz="0" w:space="0" w:color="auto"/>
            <w:bottom w:val="none" w:sz="0" w:space="0" w:color="auto"/>
            <w:right w:val="none" w:sz="0" w:space="0" w:color="auto"/>
          </w:divBdr>
        </w:div>
      </w:divsChild>
    </w:div>
    <w:div w:id="1234311794">
      <w:bodyDiv w:val="1"/>
      <w:marLeft w:val="0"/>
      <w:marRight w:val="0"/>
      <w:marTop w:val="0"/>
      <w:marBottom w:val="0"/>
      <w:divBdr>
        <w:top w:val="none" w:sz="0" w:space="0" w:color="auto"/>
        <w:left w:val="none" w:sz="0" w:space="0" w:color="auto"/>
        <w:bottom w:val="none" w:sz="0" w:space="0" w:color="auto"/>
        <w:right w:val="none" w:sz="0" w:space="0" w:color="auto"/>
      </w:divBdr>
    </w:div>
    <w:div w:id="1235092499">
      <w:bodyDiv w:val="1"/>
      <w:marLeft w:val="0"/>
      <w:marRight w:val="0"/>
      <w:marTop w:val="0"/>
      <w:marBottom w:val="0"/>
      <w:divBdr>
        <w:top w:val="none" w:sz="0" w:space="0" w:color="auto"/>
        <w:left w:val="none" w:sz="0" w:space="0" w:color="auto"/>
        <w:bottom w:val="none" w:sz="0" w:space="0" w:color="auto"/>
        <w:right w:val="none" w:sz="0" w:space="0" w:color="auto"/>
      </w:divBdr>
    </w:div>
    <w:div w:id="1243374138">
      <w:bodyDiv w:val="1"/>
      <w:marLeft w:val="0"/>
      <w:marRight w:val="0"/>
      <w:marTop w:val="0"/>
      <w:marBottom w:val="0"/>
      <w:divBdr>
        <w:top w:val="none" w:sz="0" w:space="0" w:color="auto"/>
        <w:left w:val="none" w:sz="0" w:space="0" w:color="auto"/>
        <w:bottom w:val="none" w:sz="0" w:space="0" w:color="auto"/>
        <w:right w:val="none" w:sz="0" w:space="0" w:color="auto"/>
      </w:divBdr>
    </w:div>
    <w:div w:id="1254046063">
      <w:bodyDiv w:val="1"/>
      <w:marLeft w:val="0"/>
      <w:marRight w:val="0"/>
      <w:marTop w:val="0"/>
      <w:marBottom w:val="0"/>
      <w:divBdr>
        <w:top w:val="none" w:sz="0" w:space="0" w:color="auto"/>
        <w:left w:val="none" w:sz="0" w:space="0" w:color="auto"/>
        <w:bottom w:val="none" w:sz="0" w:space="0" w:color="auto"/>
        <w:right w:val="none" w:sz="0" w:space="0" w:color="auto"/>
      </w:divBdr>
    </w:div>
    <w:div w:id="1261988019">
      <w:bodyDiv w:val="1"/>
      <w:marLeft w:val="0"/>
      <w:marRight w:val="0"/>
      <w:marTop w:val="0"/>
      <w:marBottom w:val="0"/>
      <w:divBdr>
        <w:top w:val="none" w:sz="0" w:space="0" w:color="auto"/>
        <w:left w:val="none" w:sz="0" w:space="0" w:color="auto"/>
        <w:bottom w:val="none" w:sz="0" w:space="0" w:color="auto"/>
        <w:right w:val="none" w:sz="0" w:space="0" w:color="auto"/>
      </w:divBdr>
    </w:div>
    <w:div w:id="1262108186">
      <w:bodyDiv w:val="1"/>
      <w:marLeft w:val="0"/>
      <w:marRight w:val="0"/>
      <w:marTop w:val="0"/>
      <w:marBottom w:val="0"/>
      <w:divBdr>
        <w:top w:val="none" w:sz="0" w:space="0" w:color="auto"/>
        <w:left w:val="none" w:sz="0" w:space="0" w:color="auto"/>
        <w:bottom w:val="none" w:sz="0" w:space="0" w:color="auto"/>
        <w:right w:val="none" w:sz="0" w:space="0" w:color="auto"/>
      </w:divBdr>
    </w:div>
    <w:div w:id="1262642224">
      <w:bodyDiv w:val="1"/>
      <w:marLeft w:val="0"/>
      <w:marRight w:val="0"/>
      <w:marTop w:val="0"/>
      <w:marBottom w:val="0"/>
      <w:divBdr>
        <w:top w:val="none" w:sz="0" w:space="0" w:color="auto"/>
        <w:left w:val="none" w:sz="0" w:space="0" w:color="auto"/>
        <w:bottom w:val="none" w:sz="0" w:space="0" w:color="auto"/>
        <w:right w:val="none" w:sz="0" w:space="0" w:color="auto"/>
      </w:divBdr>
    </w:div>
    <w:div w:id="1264604705">
      <w:bodyDiv w:val="1"/>
      <w:marLeft w:val="0"/>
      <w:marRight w:val="0"/>
      <w:marTop w:val="0"/>
      <w:marBottom w:val="0"/>
      <w:divBdr>
        <w:top w:val="none" w:sz="0" w:space="0" w:color="auto"/>
        <w:left w:val="none" w:sz="0" w:space="0" w:color="auto"/>
        <w:bottom w:val="none" w:sz="0" w:space="0" w:color="auto"/>
        <w:right w:val="none" w:sz="0" w:space="0" w:color="auto"/>
      </w:divBdr>
    </w:div>
    <w:div w:id="1269385612">
      <w:bodyDiv w:val="1"/>
      <w:marLeft w:val="0"/>
      <w:marRight w:val="0"/>
      <w:marTop w:val="0"/>
      <w:marBottom w:val="0"/>
      <w:divBdr>
        <w:top w:val="none" w:sz="0" w:space="0" w:color="auto"/>
        <w:left w:val="none" w:sz="0" w:space="0" w:color="auto"/>
        <w:bottom w:val="none" w:sz="0" w:space="0" w:color="auto"/>
        <w:right w:val="none" w:sz="0" w:space="0" w:color="auto"/>
      </w:divBdr>
    </w:div>
    <w:div w:id="1269656365">
      <w:bodyDiv w:val="1"/>
      <w:marLeft w:val="0"/>
      <w:marRight w:val="0"/>
      <w:marTop w:val="0"/>
      <w:marBottom w:val="0"/>
      <w:divBdr>
        <w:top w:val="none" w:sz="0" w:space="0" w:color="auto"/>
        <w:left w:val="none" w:sz="0" w:space="0" w:color="auto"/>
        <w:bottom w:val="none" w:sz="0" w:space="0" w:color="auto"/>
        <w:right w:val="none" w:sz="0" w:space="0" w:color="auto"/>
      </w:divBdr>
    </w:div>
    <w:div w:id="1272471833">
      <w:bodyDiv w:val="1"/>
      <w:marLeft w:val="0"/>
      <w:marRight w:val="0"/>
      <w:marTop w:val="0"/>
      <w:marBottom w:val="0"/>
      <w:divBdr>
        <w:top w:val="none" w:sz="0" w:space="0" w:color="auto"/>
        <w:left w:val="none" w:sz="0" w:space="0" w:color="auto"/>
        <w:bottom w:val="none" w:sz="0" w:space="0" w:color="auto"/>
        <w:right w:val="none" w:sz="0" w:space="0" w:color="auto"/>
      </w:divBdr>
    </w:div>
    <w:div w:id="1279683213">
      <w:bodyDiv w:val="1"/>
      <w:marLeft w:val="0"/>
      <w:marRight w:val="0"/>
      <w:marTop w:val="0"/>
      <w:marBottom w:val="0"/>
      <w:divBdr>
        <w:top w:val="none" w:sz="0" w:space="0" w:color="auto"/>
        <w:left w:val="none" w:sz="0" w:space="0" w:color="auto"/>
        <w:bottom w:val="none" w:sz="0" w:space="0" w:color="auto"/>
        <w:right w:val="none" w:sz="0" w:space="0" w:color="auto"/>
      </w:divBdr>
    </w:div>
    <w:div w:id="1280917927">
      <w:bodyDiv w:val="1"/>
      <w:marLeft w:val="0"/>
      <w:marRight w:val="0"/>
      <w:marTop w:val="0"/>
      <w:marBottom w:val="0"/>
      <w:divBdr>
        <w:top w:val="none" w:sz="0" w:space="0" w:color="auto"/>
        <w:left w:val="none" w:sz="0" w:space="0" w:color="auto"/>
        <w:bottom w:val="none" w:sz="0" w:space="0" w:color="auto"/>
        <w:right w:val="none" w:sz="0" w:space="0" w:color="auto"/>
      </w:divBdr>
    </w:div>
    <w:div w:id="1285649514">
      <w:bodyDiv w:val="1"/>
      <w:marLeft w:val="0"/>
      <w:marRight w:val="0"/>
      <w:marTop w:val="0"/>
      <w:marBottom w:val="0"/>
      <w:divBdr>
        <w:top w:val="none" w:sz="0" w:space="0" w:color="auto"/>
        <w:left w:val="none" w:sz="0" w:space="0" w:color="auto"/>
        <w:bottom w:val="none" w:sz="0" w:space="0" w:color="auto"/>
        <w:right w:val="none" w:sz="0" w:space="0" w:color="auto"/>
      </w:divBdr>
    </w:div>
    <w:div w:id="1290359518">
      <w:bodyDiv w:val="1"/>
      <w:marLeft w:val="0"/>
      <w:marRight w:val="0"/>
      <w:marTop w:val="0"/>
      <w:marBottom w:val="0"/>
      <w:divBdr>
        <w:top w:val="none" w:sz="0" w:space="0" w:color="auto"/>
        <w:left w:val="none" w:sz="0" w:space="0" w:color="auto"/>
        <w:bottom w:val="none" w:sz="0" w:space="0" w:color="auto"/>
        <w:right w:val="none" w:sz="0" w:space="0" w:color="auto"/>
      </w:divBdr>
    </w:div>
    <w:div w:id="1299452667">
      <w:bodyDiv w:val="1"/>
      <w:marLeft w:val="0"/>
      <w:marRight w:val="0"/>
      <w:marTop w:val="0"/>
      <w:marBottom w:val="0"/>
      <w:divBdr>
        <w:top w:val="none" w:sz="0" w:space="0" w:color="auto"/>
        <w:left w:val="none" w:sz="0" w:space="0" w:color="auto"/>
        <w:bottom w:val="none" w:sz="0" w:space="0" w:color="auto"/>
        <w:right w:val="none" w:sz="0" w:space="0" w:color="auto"/>
      </w:divBdr>
    </w:div>
    <w:div w:id="1306861244">
      <w:bodyDiv w:val="1"/>
      <w:marLeft w:val="0"/>
      <w:marRight w:val="0"/>
      <w:marTop w:val="0"/>
      <w:marBottom w:val="0"/>
      <w:divBdr>
        <w:top w:val="none" w:sz="0" w:space="0" w:color="auto"/>
        <w:left w:val="none" w:sz="0" w:space="0" w:color="auto"/>
        <w:bottom w:val="none" w:sz="0" w:space="0" w:color="auto"/>
        <w:right w:val="none" w:sz="0" w:space="0" w:color="auto"/>
      </w:divBdr>
    </w:div>
    <w:div w:id="1318072130">
      <w:bodyDiv w:val="1"/>
      <w:marLeft w:val="0"/>
      <w:marRight w:val="0"/>
      <w:marTop w:val="0"/>
      <w:marBottom w:val="0"/>
      <w:divBdr>
        <w:top w:val="none" w:sz="0" w:space="0" w:color="auto"/>
        <w:left w:val="none" w:sz="0" w:space="0" w:color="auto"/>
        <w:bottom w:val="none" w:sz="0" w:space="0" w:color="auto"/>
        <w:right w:val="none" w:sz="0" w:space="0" w:color="auto"/>
      </w:divBdr>
    </w:div>
    <w:div w:id="1324042267">
      <w:bodyDiv w:val="1"/>
      <w:marLeft w:val="0"/>
      <w:marRight w:val="0"/>
      <w:marTop w:val="0"/>
      <w:marBottom w:val="0"/>
      <w:divBdr>
        <w:top w:val="none" w:sz="0" w:space="0" w:color="auto"/>
        <w:left w:val="none" w:sz="0" w:space="0" w:color="auto"/>
        <w:bottom w:val="none" w:sz="0" w:space="0" w:color="auto"/>
        <w:right w:val="none" w:sz="0" w:space="0" w:color="auto"/>
      </w:divBdr>
    </w:div>
    <w:div w:id="1333411545">
      <w:bodyDiv w:val="1"/>
      <w:marLeft w:val="0"/>
      <w:marRight w:val="0"/>
      <w:marTop w:val="0"/>
      <w:marBottom w:val="0"/>
      <w:divBdr>
        <w:top w:val="none" w:sz="0" w:space="0" w:color="auto"/>
        <w:left w:val="none" w:sz="0" w:space="0" w:color="auto"/>
        <w:bottom w:val="none" w:sz="0" w:space="0" w:color="auto"/>
        <w:right w:val="none" w:sz="0" w:space="0" w:color="auto"/>
      </w:divBdr>
    </w:div>
    <w:div w:id="1333877813">
      <w:bodyDiv w:val="1"/>
      <w:marLeft w:val="0"/>
      <w:marRight w:val="0"/>
      <w:marTop w:val="0"/>
      <w:marBottom w:val="0"/>
      <w:divBdr>
        <w:top w:val="none" w:sz="0" w:space="0" w:color="auto"/>
        <w:left w:val="none" w:sz="0" w:space="0" w:color="auto"/>
        <w:bottom w:val="none" w:sz="0" w:space="0" w:color="auto"/>
        <w:right w:val="none" w:sz="0" w:space="0" w:color="auto"/>
      </w:divBdr>
    </w:div>
    <w:div w:id="1336810888">
      <w:bodyDiv w:val="1"/>
      <w:marLeft w:val="0"/>
      <w:marRight w:val="0"/>
      <w:marTop w:val="0"/>
      <w:marBottom w:val="0"/>
      <w:divBdr>
        <w:top w:val="none" w:sz="0" w:space="0" w:color="auto"/>
        <w:left w:val="none" w:sz="0" w:space="0" w:color="auto"/>
        <w:bottom w:val="none" w:sz="0" w:space="0" w:color="auto"/>
        <w:right w:val="none" w:sz="0" w:space="0" w:color="auto"/>
      </w:divBdr>
    </w:div>
    <w:div w:id="1342126040">
      <w:bodyDiv w:val="1"/>
      <w:marLeft w:val="0"/>
      <w:marRight w:val="0"/>
      <w:marTop w:val="0"/>
      <w:marBottom w:val="0"/>
      <w:divBdr>
        <w:top w:val="none" w:sz="0" w:space="0" w:color="auto"/>
        <w:left w:val="none" w:sz="0" w:space="0" w:color="auto"/>
        <w:bottom w:val="none" w:sz="0" w:space="0" w:color="auto"/>
        <w:right w:val="none" w:sz="0" w:space="0" w:color="auto"/>
      </w:divBdr>
    </w:div>
    <w:div w:id="1354528414">
      <w:bodyDiv w:val="1"/>
      <w:marLeft w:val="0"/>
      <w:marRight w:val="0"/>
      <w:marTop w:val="0"/>
      <w:marBottom w:val="0"/>
      <w:divBdr>
        <w:top w:val="none" w:sz="0" w:space="0" w:color="auto"/>
        <w:left w:val="none" w:sz="0" w:space="0" w:color="auto"/>
        <w:bottom w:val="none" w:sz="0" w:space="0" w:color="auto"/>
        <w:right w:val="none" w:sz="0" w:space="0" w:color="auto"/>
      </w:divBdr>
    </w:div>
    <w:div w:id="1364791056">
      <w:bodyDiv w:val="1"/>
      <w:marLeft w:val="0"/>
      <w:marRight w:val="0"/>
      <w:marTop w:val="0"/>
      <w:marBottom w:val="0"/>
      <w:divBdr>
        <w:top w:val="none" w:sz="0" w:space="0" w:color="auto"/>
        <w:left w:val="none" w:sz="0" w:space="0" w:color="auto"/>
        <w:bottom w:val="none" w:sz="0" w:space="0" w:color="auto"/>
        <w:right w:val="none" w:sz="0" w:space="0" w:color="auto"/>
      </w:divBdr>
    </w:div>
    <w:div w:id="1384326909">
      <w:bodyDiv w:val="1"/>
      <w:marLeft w:val="0"/>
      <w:marRight w:val="0"/>
      <w:marTop w:val="0"/>
      <w:marBottom w:val="0"/>
      <w:divBdr>
        <w:top w:val="none" w:sz="0" w:space="0" w:color="auto"/>
        <w:left w:val="none" w:sz="0" w:space="0" w:color="auto"/>
        <w:bottom w:val="none" w:sz="0" w:space="0" w:color="auto"/>
        <w:right w:val="none" w:sz="0" w:space="0" w:color="auto"/>
      </w:divBdr>
    </w:div>
    <w:div w:id="1384602091">
      <w:bodyDiv w:val="1"/>
      <w:marLeft w:val="0"/>
      <w:marRight w:val="0"/>
      <w:marTop w:val="0"/>
      <w:marBottom w:val="0"/>
      <w:divBdr>
        <w:top w:val="none" w:sz="0" w:space="0" w:color="auto"/>
        <w:left w:val="none" w:sz="0" w:space="0" w:color="auto"/>
        <w:bottom w:val="none" w:sz="0" w:space="0" w:color="auto"/>
        <w:right w:val="none" w:sz="0" w:space="0" w:color="auto"/>
      </w:divBdr>
    </w:div>
    <w:div w:id="1415281472">
      <w:bodyDiv w:val="1"/>
      <w:marLeft w:val="0"/>
      <w:marRight w:val="0"/>
      <w:marTop w:val="0"/>
      <w:marBottom w:val="0"/>
      <w:divBdr>
        <w:top w:val="none" w:sz="0" w:space="0" w:color="auto"/>
        <w:left w:val="none" w:sz="0" w:space="0" w:color="auto"/>
        <w:bottom w:val="none" w:sz="0" w:space="0" w:color="auto"/>
        <w:right w:val="none" w:sz="0" w:space="0" w:color="auto"/>
      </w:divBdr>
    </w:div>
    <w:div w:id="1416777840">
      <w:bodyDiv w:val="1"/>
      <w:marLeft w:val="0"/>
      <w:marRight w:val="0"/>
      <w:marTop w:val="0"/>
      <w:marBottom w:val="0"/>
      <w:divBdr>
        <w:top w:val="none" w:sz="0" w:space="0" w:color="auto"/>
        <w:left w:val="none" w:sz="0" w:space="0" w:color="auto"/>
        <w:bottom w:val="none" w:sz="0" w:space="0" w:color="auto"/>
        <w:right w:val="none" w:sz="0" w:space="0" w:color="auto"/>
      </w:divBdr>
    </w:div>
    <w:div w:id="1420560594">
      <w:bodyDiv w:val="1"/>
      <w:marLeft w:val="0"/>
      <w:marRight w:val="0"/>
      <w:marTop w:val="0"/>
      <w:marBottom w:val="0"/>
      <w:divBdr>
        <w:top w:val="none" w:sz="0" w:space="0" w:color="auto"/>
        <w:left w:val="none" w:sz="0" w:space="0" w:color="auto"/>
        <w:bottom w:val="none" w:sz="0" w:space="0" w:color="auto"/>
        <w:right w:val="none" w:sz="0" w:space="0" w:color="auto"/>
      </w:divBdr>
      <w:divsChild>
        <w:div w:id="1268542650">
          <w:marLeft w:val="547"/>
          <w:marRight w:val="0"/>
          <w:marTop w:val="0"/>
          <w:marBottom w:val="0"/>
          <w:divBdr>
            <w:top w:val="none" w:sz="0" w:space="0" w:color="auto"/>
            <w:left w:val="none" w:sz="0" w:space="0" w:color="auto"/>
            <w:bottom w:val="none" w:sz="0" w:space="0" w:color="auto"/>
            <w:right w:val="none" w:sz="0" w:space="0" w:color="auto"/>
          </w:divBdr>
        </w:div>
      </w:divsChild>
    </w:div>
    <w:div w:id="1436247517">
      <w:bodyDiv w:val="1"/>
      <w:marLeft w:val="0"/>
      <w:marRight w:val="0"/>
      <w:marTop w:val="0"/>
      <w:marBottom w:val="0"/>
      <w:divBdr>
        <w:top w:val="none" w:sz="0" w:space="0" w:color="auto"/>
        <w:left w:val="none" w:sz="0" w:space="0" w:color="auto"/>
        <w:bottom w:val="none" w:sz="0" w:space="0" w:color="auto"/>
        <w:right w:val="none" w:sz="0" w:space="0" w:color="auto"/>
      </w:divBdr>
    </w:div>
    <w:div w:id="1450783358">
      <w:bodyDiv w:val="1"/>
      <w:marLeft w:val="0"/>
      <w:marRight w:val="0"/>
      <w:marTop w:val="0"/>
      <w:marBottom w:val="0"/>
      <w:divBdr>
        <w:top w:val="none" w:sz="0" w:space="0" w:color="auto"/>
        <w:left w:val="none" w:sz="0" w:space="0" w:color="auto"/>
        <w:bottom w:val="none" w:sz="0" w:space="0" w:color="auto"/>
        <w:right w:val="none" w:sz="0" w:space="0" w:color="auto"/>
      </w:divBdr>
    </w:div>
    <w:div w:id="1453595402">
      <w:bodyDiv w:val="1"/>
      <w:marLeft w:val="0"/>
      <w:marRight w:val="0"/>
      <w:marTop w:val="0"/>
      <w:marBottom w:val="0"/>
      <w:divBdr>
        <w:top w:val="none" w:sz="0" w:space="0" w:color="auto"/>
        <w:left w:val="none" w:sz="0" w:space="0" w:color="auto"/>
        <w:bottom w:val="none" w:sz="0" w:space="0" w:color="auto"/>
        <w:right w:val="none" w:sz="0" w:space="0" w:color="auto"/>
      </w:divBdr>
    </w:div>
    <w:div w:id="1454668121">
      <w:bodyDiv w:val="1"/>
      <w:marLeft w:val="0"/>
      <w:marRight w:val="0"/>
      <w:marTop w:val="0"/>
      <w:marBottom w:val="0"/>
      <w:divBdr>
        <w:top w:val="none" w:sz="0" w:space="0" w:color="auto"/>
        <w:left w:val="none" w:sz="0" w:space="0" w:color="auto"/>
        <w:bottom w:val="none" w:sz="0" w:space="0" w:color="auto"/>
        <w:right w:val="none" w:sz="0" w:space="0" w:color="auto"/>
      </w:divBdr>
    </w:div>
    <w:div w:id="1493401452">
      <w:bodyDiv w:val="1"/>
      <w:marLeft w:val="0"/>
      <w:marRight w:val="0"/>
      <w:marTop w:val="0"/>
      <w:marBottom w:val="0"/>
      <w:divBdr>
        <w:top w:val="none" w:sz="0" w:space="0" w:color="auto"/>
        <w:left w:val="none" w:sz="0" w:space="0" w:color="auto"/>
        <w:bottom w:val="none" w:sz="0" w:space="0" w:color="auto"/>
        <w:right w:val="none" w:sz="0" w:space="0" w:color="auto"/>
      </w:divBdr>
    </w:div>
    <w:div w:id="1500267856">
      <w:bodyDiv w:val="1"/>
      <w:marLeft w:val="0"/>
      <w:marRight w:val="0"/>
      <w:marTop w:val="0"/>
      <w:marBottom w:val="0"/>
      <w:divBdr>
        <w:top w:val="none" w:sz="0" w:space="0" w:color="auto"/>
        <w:left w:val="none" w:sz="0" w:space="0" w:color="auto"/>
        <w:bottom w:val="none" w:sz="0" w:space="0" w:color="auto"/>
        <w:right w:val="none" w:sz="0" w:space="0" w:color="auto"/>
      </w:divBdr>
    </w:div>
    <w:div w:id="1513177406">
      <w:bodyDiv w:val="1"/>
      <w:marLeft w:val="0"/>
      <w:marRight w:val="0"/>
      <w:marTop w:val="0"/>
      <w:marBottom w:val="0"/>
      <w:divBdr>
        <w:top w:val="none" w:sz="0" w:space="0" w:color="auto"/>
        <w:left w:val="none" w:sz="0" w:space="0" w:color="auto"/>
        <w:bottom w:val="none" w:sz="0" w:space="0" w:color="auto"/>
        <w:right w:val="none" w:sz="0" w:space="0" w:color="auto"/>
      </w:divBdr>
      <w:divsChild>
        <w:div w:id="925302996">
          <w:marLeft w:val="547"/>
          <w:marRight w:val="0"/>
          <w:marTop w:val="0"/>
          <w:marBottom w:val="0"/>
          <w:divBdr>
            <w:top w:val="none" w:sz="0" w:space="0" w:color="auto"/>
            <w:left w:val="none" w:sz="0" w:space="0" w:color="auto"/>
            <w:bottom w:val="none" w:sz="0" w:space="0" w:color="auto"/>
            <w:right w:val="none" w:sz="0" w:space="0" w:color="auto"/>
          </w:divBdr>
        </w:div>
        <w:div w:id="67583106">
          <w:marLeft w:val="547"/>
          <w:marRight w:val="0"/>
          <w:marTop w:val="0"/>
          <w:marBottom w:val="0"/>
          <w:divBdr>
            <w:top w:val="none" w:sz="0" w:space="0" w:color="auto"/>
            <w:left w:val="none" w:sz="0" w:space="0" w:color="auto"/>
            <w:bottom w:val="none" w:sz="0" w:space="0" w:color="auto"/>
            <w:right w:val="none" w:sz="0" w:space="0" w:color="auto"/>
          </w:divBdr>
        </w:div>
      </w:divsChild>
    </w:div>
    <w:div w:id="1521162899">
      <w:bodyDiv w:val="1"/>
      <w:marLeft w:val="0"/>
      <w:marRight w:val="0"/>
      <w:marTop w:val="0"/>
      <w:marBottom w:val="0"/>
      <w:divBdr>
        <w:top w:val="none" w:sz="0" w:space="0" w:color="auto"/>
        <w:left w:val="none" w:sz="0" w:space="0" w:color="auto"/>
        <w:bottom w:val="none" w:sz="0" w:space="0" w:color="auto"/>
        <w:right w:val="none" w:sz="0" w:space="0" w:color="auto"/>
      </w:divBdr>
    </w:div>
    <w:div w:id="1521623107">
      <w:bodyDiv w:val="1"/>
      <w:marLeft w:val="0"/>
      <w:marRight w:val="0"/>
      <w:marTop w:val="0"/>
      <w:marBottom w:val="0"/>
      <w:divBdr>
        <w:top w:val="none" w:sz="0" w:space="0" w:color="auto"/>
        <w:left w:val="none" w:sz="0" w:space="0" w:color="auto"/>
        <w:bottom w:val="none" w:sz="0" w:space="0" w:color="auto"/>
        <w:right w:val="none" w:sz="0" w:space="0" w:color="auto"/>
      </w:divBdr>
    </w:div>
    <w:div w:id="1529100430">
      <w:bodyDiv w:val="1"/>
      <w:marLeft w:val="0"/>
      <w:marRight w:val="0"/>
      <w:marTop w:val="0"/>
      <w:marBottom w:val="0"/>
      <w:divBdr>
        <w:top w:val="none" w:sz="0" w:space="0" w:color="auto"/>
        <w:left w:val="none" w:sz="0" w:space="0" w:color="auto"/>
        <w:bottom w:val="none" w:sz="0" w:space="0" w:color="auto"/>
        <w:right w:val="none" w:sz="0" w:space="0" w:color="auto"/>
      </w:divBdr>
      <w:divsChild>
        <w:div w:id="1661350985">
          <w:marLeft w:val="0"/>
          <w:marRight w:val="0"/>
          <w:marTop w:val="0"/>
          <w:marBottom w:val="0"/>
          <w:divBdr>
            <w:top w:val="none" w:sz="0" w:space="0" w:color="auto"/>
            <w:left w:val="none" w:sz="0" w:space="0" w:color="auto"/>
            <w:bottom w:val="none" w:sz="0" w:space="0" w:color="auto"/>
            <w:right w:val="none" w:sz="0" w:space="0" w:color="auto"/>
          </w:divBdr>
        </w:div>
      </w:divsChild>
    </w:div>
    <w:div w:id="1546793129">
      <w:bodyDiv w:val="1"/>
      <w:marLeft w:val="0"/>
      <w:marRight w:val="0"/>
      <w:marTop w:val="0"/>
      <w:marBottom w:val="0"/>
      <w:divBdr>
        <w:top w:val="none" w:sz="0" w:space="0" w:color="auto"/>
        <w:left w:val="none" w:sz="0" w:space="0" w:color="auto"/>
        <w:bottom w:val="none" w:sz="0" w:space="0" w:color="auto"/>
        <w:right w:val="none" w:sz="0" w:space="0" w:color="auto"/>
      </w:divBdr>
    </w:div>
    <w:div w:id="1556502282">
      <w:bodyDiv w:val="1"/>
      <w:marLeft w:val="0"/>
      <w:marRight w:val="0"/>
      <w:marTop w:val="0"/>
      <w:marBottom w:val="0"/>
      <w:divBdr>
        <w:top w:val="none" w:sz="0" w:space="0" w:color="auto"/>
        <w:left w:val="none" w:sz="0" w:space="0" w:color="auto"/>
        <w:bottom w:val="none" w:sz="0" w:space="0" w:color="auto"/>
        <w:right w:val="none" w:sz="0" w:space="0" w:color="auto"/>
      </w:divBdr>
    </w:div>
    <w:div w:id="1558083453">
      <w:bodyDiv w:val="1"/>
      <w:marLeft w:val="0"/>
      <w:marRight w:val="0"/>
      <w:marTop w:val="0"/>
      <w:marBottom w:val="0"/>
      <w:divBdr>
        <w:top w:val="none" w:sz="0" w:space="0" w:color="auto"/>
        <w:left w:val="none" w:sz="0" w:space="0" w:color="auto"/>
        <w:bottom w:val="none" w:sz="0" w:space="0" w:color="auto"/>
        <w:right w:val="none" w:sz="0" w:space="0" w:color="auto"/>
      </w:divBdr>
    </w:div>
    <w:div w:id="1569195495">
      <w:bodyDiv w:val="1"/>
      <w:marLeft w:val="0"/>
      <w:marRight w:val="0"/>
      <w:marTop w:val="0"/>
      <w:marBottom w:val="0"/>
      <w:divBdr>
        <w:top w:val="none" w:sz="0" w:space="0" w:color="auto"/>
        <w:left w:val="none" w:sz="0" w:space="0" w:color="auto"/>
        <w:bottom w:val="none" w:sz="0" w:space="0" w:color="auto"/>
        <w:right w:val="none" w:sz="0" w:space="0" w:color="auto"/>
      </w:divBdr>
    </w:div>
    <w:div w:id="1569418335">
      <w:bodyDiv w:val="1"/>
      <w:marLeft w:val="0"/>
      <w:marRight w:val="0"/>
      <w:marTop w:val="0"/>
      <w:marBottom w:val="0"/>
      <w:divBdr>
        <w:top w:val="none" w:sz="0" w:space="0" w:color="auto"/>
        <w:left w:val="none" w:sz="0" w:space="0" w:color="auto"/>
        <w:bottom w:val="none" w:sz="0" w:space="0" w:color="auto"/>
        <w:right w:val="none" w:sz="0" w:space="0" w:color="auto"/>
      </w:divBdr>
    </w:div>
    <w:div w:id="1575748456">
      <w:bodyDiv w:val="1"/>
      <w:marLeft w:val="0"/>
      <w:marRight w:val="0"/>
      <w:marTop w:val="0"/>
      <w:marBottom w:val="0"/>
      <w:divBdr>
        <w:top w:val="none" w:sz="0" w:space="0" w:color="auto"/>
        <w:left w:val="none" w:sz="0" w:space="0" w:color="auto"/>
        <w:bottom w:val="none" w:sz="0" w:space="0" w:color="auto"/>
        <w:right w:val="none" w:sz="0" w:space="0" w:color="auto"/>
      </w:divBdr>
    </w:div>
    <w:div w:id="1578709210">
      <w:bodyDiv w:val="1"/>
      <w:marLeft w:val="0"/>
      <w:marRight w:val="0"/>
      <w:marTop w:val="0"/>
      <w:marBottom w:val="0"/>
      <w:divBdr>
        <w:top w:val="none" w:sz="0" w:space="0" w:color="auto"/>
        <w:left w:val="none" w:sz="0" w:space="0" w:color="auto"/>
        <w:bottom w:val="none" w:sz="0" w:space="0" w:color="auto"/>
        <w:right w:val="none" w:sz="0" w:space="0" w:color="auto"/>
      </w:divBdr>
    </w:div>
    <w:div w:id="1580943014">
      <w:bodyDiv w:val="1"/>
      <w:marLeft w:val="0"/>
      <w:marRight w:val="0"/>
      <w:marTop w:val="0"/>
      <w:marBottom w:val="0"/>
      <w:divBdr>
        <w:top w:val="none" w:sz="0" w:space="0" w:color="auto"/>
        <w:left w:val="none" w:sz="0" w:space="0" w:color="auto"/>
        <w:bottom w:val="none" w:sz="0" w:space="0" w:color="auto"/>
        <w:right w:val="none" w:sz="0" w:space="0" w:color="auto"/>
      </w:divBdr>
    </w:div>
    <w:div w:id="1596590375">
      <w:bodyDiv w:val="1"/>
      <w:marLeft w:val="0"/>
      <w:marRight w:val="0"/>
      <w:marTop w:val="0"/>
      <w:marBottom w:val="0"/>
      <w:divBdr>
        <w:top w:val="none" w:sz="0" w:space="0" w:color="auto"/>
        <w:left w:val="none" w:sz="0" w:space="0" w:color="auto"/>
        <w:bottom w:val="none" w:sz="0" w:space="0" w:color="auto"/>
        <w:right w:val="none" w:sz="0" w:space="0" w:color="auto"/>
      </w:divBdr>
    </w:div>
    <w:div w:id="1600525730">
      <w:bodyDiv w:val="1"/>
      <w:marLeft w:val="0"/>
      <w:marRight w:val="0"/>
      <w:marTop w:val="0"/>
      <w:marBottom w:val="0"/>
      <w:divBdr>
        <w:top w:val="none" w:sz="0" w:space="0" w:color="auto"/>
        <w:left w:val="none" w:sz="0" w:space="0" w:color="auto"/>
        <w:bottom w:val="none" w:sz="0" w:space="0" w:color="auto"/>
        <w:right w:val="none" w:sz="0" w:space="0" w:color="auto"/>
      </w:divBdr>
    </w:div>
    <w:div w:id="1600605124">
      <w:bodyDiv w:val="1"/>
      <w:marLeft w:val="0"/>
      <w:marRight w:val="0"/>
      <w:marTop w:val="0"/>
      <w:marBottom w:val="0"/>
      <w:divBdr>
        <w:top w:val="none" w:sz="0" w:space="0" w:color="auto"/>
        <w:left w:val="none" w:sz="0" w:space="0" w:color="auto"/>
        <w:bottom w:val="none" w:sz="0" w:space="0" w:color="auto"/>
        <w:right w:val="none" w:sz="0" w:space="0" w:color="auto"/>
      </w:divBdr>
    </w:div>
    <w:div w:id="1601988633">
      <w:bodyDiv w:val="1"/>
      <w:marLeft w:val="0"/>
      <w:marRight w:val="0"/>
      <w:marTop w:val="0"/>
      <w:marBottom w:val="0"/>
      <w:divBdr>
        <w:top w:val="none" w:sz="0" w:space="0" w:color="auto"/>
        <w:left w:val="none" w:sz="0" w:space="0" w:color="auto"/>
        <w:bottom w:val="none" w:sz="0" w:space="0" w:color="auto"/>
        <w:right w:val="none" w:sz="0" w:space="0" w:color="auto"/>
      </w:divBdr>
    </w:div>
    <w:div w:id="1604877643">
      <w:bodyDiv w:val="1"/>
      <w:marLeft w:val="0"/>
      <w:marRight w:val="0"/>
      <w:marTop w:val="0"/>
      <w:marBottom w:val="0"/>
      <w:divBdr>
        <w:top w:val="none" w:sz="0" w:space="0" w:color="auto"/>
        <w:left w:val="none" w:sz="0" w:space="0" w:color="auto"/>
        <w:bottom w:val="none" w:sz="0" w:space="0" w:color="auto"/>
        <w:right w:val="none" w:sz="0" w:space="0" w:color="auto"/>
      </w:divBdr>
    </w:div>
    <w:div w:id="1619019809">
      <w:bodyDiv w:val="1"/>
      <w:marLeft w:val="0"/>
      <w:marRight w:val="0"/>
      <w:marTop w:val="0"/>
      <w:marBottom w:val="0"/>
      <w:divBdr>
        <w:top w:val="none" w:sz="0" w:space="0" w:color="auto"/>
        <w:left w:val="none" w:sz="0" w:space="0" w:color="auto"/>
        <w:bottom w:val="none" w:sz="0" w:space="0" w:color="auto"/>
        <w:right w:val="none" w:sz="0" w:space="0" w:color="auto"/>
      </w:divBdr>
    </w:div>
    <w:div w:id="1638486364">
      <w:bodyDiv w:val="1"/>
      <w:marLeft w:val="0"/>
      <w:marRight w:val="0"/>
      <w:marTop w:val="0"/>
      <w:marBottom w:val="0"/>
      <w:divBdr>
        <w:top w:val="none" w:sz="0" w:space="0" w:color="auto"/>
        <w:left w:val="none" w:sz="0" w:space="0" w:color="auto"/>
        <w:bottom w:val="none" w:sz="0" w:space="0" w:color="auto"/>
        <w:right w:val="none" w:sz="0" w:space="0" w:color="auto"/>
      </w:divBdr>
    </w:div>
    <w:div w:id="1647272121">
      <w:bodyDiv w:val="1"/>
      <w:marLeft w:val="0"/>
      <w:marRight w:val="0"/>
      <w:marTop w:val="0"/>
      <w:marBottom w:val="0"/>
      <w:divBdr>
        <w:top w:val="none" w:sz="0" w:space="0" w:color="auto"/>
        <w:left w:val="none" w:sz="0" w:space="0" w:color="auto"/>
        <w:bottom w:val="none" w:sz="0" w:space="0" w:color="auto"/>
        <w:right w:val="none" w:sz="0" w:space="0" w:color="auto"/>
      </w:divBdr>
    </w:div>
    <w:div w:id="1652981661">
      <w:bodyDiv w:val="1"/>
      <w:marLeft w:val="0"/>
      <w:marRight w:val="0"/>
      <w:marTop w:val="0"/>
      <w:marBottom w:val="0"/>
      <w:divBdr>
        <w:top w:val="none" w:sz="0" w:space="0" w:color="auto"/>
        <w:left w:val="none" w:sz="0" w:space="0" w:color="auto"/>
        <w:bottom w:val="none" w:sz="0" w:space="0" w:color="auto"/>
        <w:right w:val="none" w:sz="0" w:space="0" w:color="auto"/>
      </w:divBdr>
    </w:div>
    <w:div w:id="1653096606">
      <w:bodyDiv w:val="1"/>
      <w:marLeft w:val="0"/>
      <w:marRight w:val="0"/>
      <w:marTop w:val="0"/>
      <w:marBottom w:val="0"/>
      <w:divBdr>
        <w:top w:val="none" w:sz="0" w:space="0" w:color="auto"/>
        <w:left w:val="none" w:sz="0" w:space="0" w:color="auto"/>
        <w:bottom w:val="none" w:sz="0" w:space="0" w:color="auto"/>
        <w:right w:val="none" w:sz="0" w:space="0" w:color="auto"/>
      </w:divBdr>
    </w:div>
    <w:div w:id="1655331625">
      <w:bodyDiv w:val="1"/>
      <w:marLeft w:val="0"/>
      <w:marRight w:val="0"/>
      <w:marTop w:val="0"/>
      <w:marBottom w:val="0"/>
      <w:divBdr>
        <w:top w:val="none" w:sz="0" w:space="0" w:color="auto"/>
        <w:left w:val="none" w:sz="0" w:space="0" w:color="auto"/>
        <w:bottom w:val="none" w:sz="0" w:space="0" w:color="auto"/>
        <w:right w:val="none" w:sz="0" w:space="0" w:color="auto"/>
      </w:divBdr>
    </w:div>
    <w:div w:id="1658875543">
      <w:bodyDiv w:val="1"/>
      <w:marLeft w:val="0"/>
      <w:marRight w:val="0"/>
      <w:marTop w:val="0"/>
      <w:marBottom w:val="0"/>
      <w:divBdr>
        <w:top w:val="none" w:sz="0" w:space="0" w:color="auto"/>
        <w:left w:val="none" w:sz="0" w:space="0" w:color="auto"/>
        <w:bottom w:val="none" w:sz="0" w:space="0" w:color="auto"/>
        <w:right w:val="none" w:sz="0" w:space="0" w:color="auto"/>
      </w:divBdr>
    </w:div>
    <w:div w:id="1667128908">
      <w:bodyDiv w:val="1"/>
      <w:marLeft w:val="0"/>
      <w:marRight w:val="0"/>
      <w:marTop w:val="0"/>
      <w:marBottom w:val="0"/>
      <w:divBdr>
        <w:top w:val="none" w:sz="0" w:space="0" w:color="auto"/>
        <w:left w:val="none" w:sz="0" w:space="0" w:color="auto"/>
        <w:bottom w:val="none" w:sz="0" w:space="0" w:color="auto"/>
        <w:right w:val="none" w:sz="0" w:space="0" w:color="auto"/>
      </w:divBdr>
    </w:div>
    <w:div w:id="1672754849">
      <w:bodyDiv w:val="1"/>
      <w:marLeft w:val="0"/>
      <w:marRight w:val="0"/>
      <w:marTop w:val="0"/>
      <w:marBottom w:val="0"/>
      <w:divBdr>
        <w:top w:val="none" w:sz="0" w:space="0" w:color="auto"/>
        <w:left w:val="none" w:sz="0" w:space="0" w:color="auto"/>
        <w:bottom w:val="none" w:sz="0" w:space="0" w:color="auto"/>
        <w:right w:val="none" w:sz="0" w:space="0" w:color="auto"/>
      </w:divBdr>
      <w:divsChild>
        <w:div w:id="126356890">
          <w:marLeft w:val="0"/>
          <w:marRight w:val="0"/>
          <w:marTop w:val="0"/>
          <w:marBottom w:val="0"/>
          <w:divBdr>
            <w:top w:val="none" w:sz="0" w:space="0" w:color="auto"/>
            <w:left w:val="none" w:sz="0" w:space="0" w:color="auto"/>
            <w:bottom w:val="none" w:sz="0" w:space="0" w:color="auto"/>
            <w:right w:val="none" w:sz="0" w:space="0" w:color="auto"/>
          </w:divBdr>
        </w:div>
        <w:div w:id="1716854128">
          <w:marLeft w:val="0"/>
          <w:marRight w:val="0"/>
          <w:marTop w:val="0"/>
          <w:marBottom w:val="0"/>
          <w:divBdr>
            <w:top w:val="none" w:sz="0" w:space="0" w:color="auto"/>
            <w:left w:val="none" w:sz="0" w:space="0" w:color="auto"/>
            <w:bottom w:val="none" w:sz="0" w:space="0" w:color="auto"/>
            <w:right w:val="none" w:sz="0" w:space="0" w:color="auto"/>
          </w:divBdr>
        </w:div>
      </w:divsChild>
    </w:div>
    <w:div w:id="1701391687">
      <w:bodyDiv w:val="1"/>
      <w:marLeft w:val="0"/>
      <w:marRight w:val="0"/>
      <w:marTop w:val="0"/>
      <w:marBottom w:val="0"/>
      <w:divBdr>
        <w:top w:val="none" w:sz="0" w:space="0" w:color="auto"/>
        <w:left w:val="none" w:sz="0" w:space="0" w:color="auto"/>
        <w:bottom w:val="none" w:sz="0" w:space="0" w:color="auto"/>
        <w:right w:val="none" w:sz="0" w:space="0" w:color="auto"/>
      </w:divBdr>
    </w:div>
    <w:div w:id="1711225219">
      <w:bodyDiv w:val="1"/>
      <w:marLeft w:val="0"/>
      <w:marRight w:val="0"/>
      <w:marTop w:val="0"/>
      <w:marBottom w:val="0"/>
      <w:divBdr>
        <w:top w:val="none" w:sz="0" w:space="0" w:color="auto"/>
        <w:left w:val="none" w:sz="0" w:space="0" w:color="auto"/>
        <w:bottom w:val="none" w:sz="0" w:space="0" w:color="auto"/>
        <w:right w:val="none" w:sz="0" w:space="0" w:color="auto"/>
      </w:divBdr>
    </w:div>
    <w:div w:id="1713772422">
      <w:bodyDiv w:val="1"/>
      <w:marLeft w:val="0"/>
      <w:marRight w:val="0"/>
      <w:marTop w:val="0"/>
      <w:marBottom w:val="0"/>
      <w:divBdr>
        <w:top w:val="none" w:sz="0" w:space="0" w:color="auto"/>
        <w:left w:val="none" w:sz="0" w:space="0" w:color="auto"/>
        <w:bottom w:val="none" w:sz="0" w:space="0" w:color="auto"/>
        <w:right w:val="none" w:sz="0" w:space="0" w:color="auto"/>
      </w:divBdr>
    </w:div>
    <w:div w:id="1727680836">
      <w:bodyDiv w:val="1"/>
      <w:marLeft w:val="0"/>
      <w:marRight w:val="0"/>
      <w:marTop w:val="0"/>
      <w:marBottom w:val="0"/>
      <w:divBdr>
        <w:top w:val="none" w:sz="0" w:space="0" w:color="auto"/>
        <w:left w:val="none" w:sz="0" w:space="0" w:color="auto"/>
        <w:bottom w:val="none" w:sz="0" w:space="0" w:color="auto"/>
        <w:right w:val="none" w:sz="0" w:space="0" w:color="auto"/>
      </w:divBdr>
      <w:divsChild>
        <w:div w:id="2051949298">
          <w:marLeft w:val="0"/>
          <w:marRight w:val="0"/>
          <w:marTop w:val="0"/>
          <w:marBottom w:val="0"/>
          <w:divBdr>
            <w:top w:val="none" w:sz="0" w:space="0" w:color="auto"/>
            <w:left w:val="none" w:sz="0" w:space="0" w:color="auto"/>
            <w:bottom w:val="none" w:sz="0" w:space="0" w:color="auto"/>
            <w:right w:val="none" w:sz="0" w:space="0" w:color="auto"/>
          </w:divBdr>
        </w:div>
      </w:divsChild>
    </w:div>
    <w:div w:id="1735619449">
      <w:bodyDiv w:val="1"/>
      <w:marLeft w:val="0"/>
      <w:marRight w:val="0"/>
      <w:marTop w:val="0"/>
      <w:marBottom w:val="0"/>
      <w:divBdr>
        <w:top w:val="none" w:sz="0" w:space="0" w:color="auto"/>
        <w:left w:val="none" w:sz="0" w:space="0" w:color="auto"/>
        <w:bottom w:val="none" w:sz="0" w:space="0" w:color="auto"/>
        <w:right w:val="none" w:sz="0" w:space="0" w:color="auto"/>
      </w:divBdr>
    </w:div>
    <w:div w:id="1738943179">
      <w:bodyDiv w:val="1"/>
      <w:marLeft w:val="0"/>
      <w:marRight w:val="0"/>
      <w:marTop w:val="0"/>
      <w:marBottom w:val="0"/>
      <w:divBdr>
        <w:top w:val="none" w:sz="0" w:space="0" w:color="auto"/>
        <w:left w:val="none" w:sz="0" w:space="0" w:color="auto"/>
        <w:bottom w:val="none" w:sz="0" w:space="0" w:color="auto"/>
        <w:right w:val="none" w:sz="0" w:space="0" w:color="auto"/>
      </w:divBdr>
    </w:div>
    <w:div w:id="1756048991">
      <w:bodyDiv w:val="1"/>
      <w:marLeft w:val="0"/>
      <w:marRight w:val="0"/>
      <w:marTop w:val="0"/>
      <w:marBottom w:val="0"/>
      <w:divBdr>
        <w:top w:val="none" w:sz="0" w:space="0" w:color="auto"/>
        <w:left w:val="none" w:sz="0" w:space="0" w:color="auto"/>
        <w:bottom w:val="none" w:sz="0" w:space="0" w:color="auto"/>
        <w:right w:val="none" w:sz="0" w:space="0" w:color="auto"/>
      </w:divBdr>
    </w:div>
    <w:div w:id="1770155773">
      <w:bodyDiv w:val="1"/>
      <w:marLeft w:val="0"/>
      <w:marRight w:val="0"/>
      <w:marTop w:val="0"/>
      <w:marBottom w:val="0"/>
      <w:divBdr>
        <w:top w:val="none" w:sz="0" w:space="0" w:color="auto"/>
        <w:left w:val="none" w:sz="0" w:space="0" w:color="auto"/>
        <w:bottom w:val="none" w:sz="0" w:space="0" w:color="auto"/>
        <w:right w:val="none" w:sz="0" w:space="0" w:color="auto"/>
      </w:divBdr>
    </w:div>
    <w:div w:id="1770737277">
      <w:bodyDiv w:val="1"/>
      <w:marLeft w:val="0"/>
      <w:marRight w:val="0"/>
      <w:marTop w:val="0"/>
      <w:marBottom w:val="0"/>
      <w:divBdr>
        <w:top w:val="none" w:sz="0" w:space="0" w:color="auto"/>
        <w:left w:val="none" w:sz="0" w:space="0" w:color="auto"/>
        <w:bottom w:val="none" w:sz="0" w:space="0" w:color="auto"/>
        <w:right w:val="none" w:sz="0" w:space="0" w:color="auto"/>
      </w:divBdr>
    </w:div>
    <w:div w:id="1785415879">
      <w:bodyDiv w:val="1"/>
      <w:marLeft w:val="0"/>
      <w:marRight w:val="0"/>
      <w:marTop w:val="0"/>
      <w:marBottom w:val="0"/>
      <w:divBdr>
        <w:top w:val="none" w:sz="0" w:space="0" w:color="auto"/>
        <w:left w:val="none" w:sz="0" w:space="0" w:color="auto"/>
        <w:bottom w:val="none" w:sz="0" w:space="0" w:color="auto"/>
        <w:right w:val="none" w:sz="0" w:space="0" w:color="auto"/>
      </w:divBdr>
    </w:div>
    <w:div w:id="1790080977">
      <w:bodyDiv w:val="1"/>
      <w:marLeft w:val="0"/>
      <w:marRight w:val="0"/>
      <w:marTop w:val="0"/>
      <w:marBottom w:val="0"/>
      <w:divBdr>
        <w:top w:val="none" w:sz="0" w:space="0" w:color="auto"/>
        <w:left w:val="none" w:sz="0" w:space="0" w:color="auto"/>
        <w:bottom w:val="none" w:sz="0" w:space="0" w:color="auto"/>
        <w:right w:val="none" w:sz="0" w:space="0" w:color="auto"/>
      </w:divBdr>
    </w:div>
    <w:div w:id="1815023990">
      <w:bodyDiv w:val="1"/>
      <w:marLeft w:val="0"/>
      <w:marRight w:val="0"/>
      <w:marTop w:val="0"/>
      <w:marBottom w:val="0"/>
      <w:divBdr>
        <w:top w:val="none" w:sz="0" w:space="0" w:color="auto"/>
        <w:left w:val="none" w:sz="0" w:space="0" w:color="auto"/>
        <w:bottom w:val="none" w:sz="0" w:space="0" w:color="auto"/>
        <w:right w:val="none" w:sz="0" w:space="0" w:color="auto"/>
      </w:divBdr>
    </w:div>
    <w:div w:id="1815101380">
      <w:bodyDiv w:val="1"/>
      <w:marLeft w:val="0"/>
      <w:marRight w:val="0"/>
      <w:marTop w:val="0"/>
      <w:marBottom w:val="0"/>
      <w:divBdr>
        <w:top w:val="none" w:sz="0" w:space="0" w:color="auto"/>
        <w:left w:val="none" w:sz="0" w:space="0" w:color="auto"/>
        <w:bottom w:val="none" w:sz="0" w:space="0" w:color="auto"/>
        <w:right w:val="none" w:sz="0" w:space="0" w:color="auto"/>
      </w:divBdr>
    </w:div>
    <w:div w:id="1817599546">
      <w:bodyDiv w:val="1"/>
      <w:marLeft w:val="0"/>
      <w:marRight w:val="0"/>
      <w:marTop w:val="0"/>
      <w:marBottom w:val="0"/>
      <w:divBdr>
        <w:top w:val="none" w:sz="0" w:space="0" w:color="auto"/>
        <w:left w:val="none" w:sz="0" w:space="0" w:color="auto"/>
        <w:bottom w:val="none" w:sz="0" w:space="0" w:color="auto"/>
        <w:right w:val="none" w:sz="0" w:space="0" w:color="auto"/>
      </w:divBdr>
    </w:div>
    <w:div w:id="1819104698">
      <w:bodyDiv w:val="1"/>
      <w:marLeft w:val="0"/>
      <w:marRight w:val="0"/>
      <w:marTop w:val="0"/>
      <w:marBottom w:val="0"/>
      <w:divBdr>
        <w:top w:val="none" w:sz="0" w:space="0" w:color="auto"/>
        <w:left w:val="none" w:sz="0" w:space="0" w:color="auto"/>
        <w:bottom w:val="none" w:sz="0" w:space="0" w:color="auto"/>
        <w:right w:val="none" w:sz="0" w:space="0" w:color="auto"/>
      </w:divBdr>
    </w:div>
    <w:div w:id="1830249697">
      <w:bodyDiv w:val="1"/>
      <w:marLeft w:val="0"/>
      <w:marRight w:val="0"/>
      <w:marTop w:val="0"/>
      <w:marBottom w:val="0"/>
      <w:divBdr>
        <w:top w:val="none" w:sz="0" w:space="0" w:color="auto"/>
        <w:left w:val="none" w:sz="0" w:space="0" w:color="auto"/>
        <w:bottom w:val="none" w:sz="0" w:space="0" w:color="auto"/>
        <w:right w:val="none" w:sz="0" w:space="0" w:color="auto"/>
      </w:divBdr>
    </w:div>
    <w:div w:id="1880707356">
      <w:bodyDiv w:val="1"/>
      <w:marLeft w:val="0"/>
      <w:marRight w:val="0"/>
      <w:marTop w:val="0"/>
      <w:marBottom w:val="0"/>
      <w:divBdr>
        <w:top w:val="none" w:sz="0" w:space="0" w:color="auto"/>
        <w:left w:val="none" w:sz="0" w:space="0" w:color="auto"/>
        <w:bottom w:val="none" w:sz="0" w:space="0" w:color="auto"/>
        <w:right w:val="none" w:sz="0" w:space="0" w:color="auto"/>
      </w:divBdr>
    </w:div>
    <w:div w:id="1885023692">
      <w:bodyDiv w:val="1"/>
      <w:marLeft w:val="0"/>
      <w:marRight w:val="0"/>
      <w:marTop w:val="0"/>
      <w:marBottom w:val="0"/>
      <w:divBdr>
        <w:top w:val="none" w:sz="0" w:space="0" w:color="auto"/>
        <w:left w:val="none" w:sz="0" w:space="0" w:color="auto"/>
        <w:bottom w:val="none" w:sz="0" w:space="0" w:color="auto"/>
        <w:right w:val="none" w:sz="0" w:space="0" w:color="auto"/>
      </w:divBdr>
    </w:div>
    <w:div w:id="1889098793">
      <w:bodyDiv w:val="1"/>
      <w:marLeft w:val="0"/>
      <w:marRight w:val="0"/>
      <w:marTop w:val="0"/>
      <w:marBottom w:val="0"/>
      <w:divBdr>
        <w:top w:val="none" w:sz="0" w:space="0" w:color="auto"/>
        <w:left w:val="none" w:sz="0" w:space="0" w:color="auto"/>
        <w:bottom w:val="none" w:sz="0" w:space="0" w:color="auto"/>
        <w:right w:val="none" w:sz="0" w:space="0" w:color="auto"/>
      </w:divBdr>
    </w:div>
    <w:div w:id="1898273789">
      <w:bodyDiv w:val="1"/>
      <w:marLeft w:val="0"/>
      <w:marRight w:val="0"/>
      <w:marTop w:val="0"/>
      <w:marBottom w:val="0"/>
      <w:divBdr>
        <w:top w:val="none" w:sz="0" w:space="0" w:color="auto"/>
        <w:left w:val="none" w:sz="0" w:space="0" w:color="auto"/>
        <w:bottom w:val="none" w:sz="0" w:space="0" w:color="auto"/>
        <w:right w:val="none" w:sz="0" w:space="0" w:color="auto"/>
      </w:divBdr>
    </w:div>
    <w:div w:id="1898935873">
      <w:bodyDiv w:val="1"/>
      <w:marLeft w:val="0"/>
      <w:marRight w:val="0"/>
      <w:marTop w:val="0"/>
      <w:marBottom w:val="0"/>
      <w:divBdr>
        <w:top w:val="none" w:sz="0" w:space="0" w:color="auto"/>
        <w:left w:val="none" w:sz="0" w:space="0" w:color="auto"/>
        <w:bottom w:val="none" w:sz="0" w:space="0" w:color="auto"/>
        <w:right w:val="none" w:sz="0" w:space="0" w:color="auto"/>
      </w:divBdr>
      <w:divsChild>
        <w:div w:id="528762768">
          <w:marLeft w:val="547"/>
          <w:marRight w:val="0"/>
          <w:marTop w:val="0"/>
          <w:marBottom w:val="0"/>
          <w:divBdr>
            <w:top w:val="none" w:sz="0" w:space="0" w:color="auto"/>
            <w:left w:val="none" w:sz="0" w:space="0" w:color="auto"/>
            <w:bottom w:val="none" w:sz="0" w:space="0" w:color="auto"/>
            <w:right w:val="none" w:sz="0" w:space="0" w:color="auto"/>
          </w:divBdr>
        </w:div>
      </w:divsChild>
    </w:div>
    <w:div w:id="1914850342">
      <w:bodyDiv w:val="1"/>
      <w:marLeft w:val="0"/>
      <w:marRight w:val="0"/>
      <w:marTop w:val="0"/>
      <w:marBottom w:val="0"/>
      <w:divBdr>
        <w:top w:val="none" w:sz="0" w:space="0" w:color="auto"/>
        <w:left w:val="none" w:sz="0" w:space="0" w:color="auto"/>
        <w:bottom w:val="none" w:sz="0" w:space="0" w:color="auto"/>
        <w:right w:val="none" w:sz="0" w:space="0" w:color="auto"/>
      </w:divBdr>
    </w:div>
    <w:div w:id="1925794870">
      <w:bodyDiv w:val="1"/>
      <w:marLeft w:val="0"/>
      <w:marRight w:val="0"/>
      <w:marTop w:val="0"/>
      <w:marBottom w:val="0"/>
      <w:divBdr>
        <w:top w:val="none" w:sz="0" w:space="0" w:color="auto"/>
        <w:left w:val="none" w:sz="0" w:space="0" w:color="auto"/>
        <w:bottom w:val="none" w:sz="0" w:space="0" w:color="auto"/>
        <w:right w:val="none" w:sz="0" w:space="0" w:color="auto"/>
      </w:divBdr>
    </w:div>
    <w:div w:id="1948348644">
      <w:bodyDiv w:val="1"/>
      <w:marLeft w:val="0"/>
      <w:marRight w:val="0"/>
      <w:marTop w:val="0"/>
      <w:marBottom w:val="0"/>
      <w:divBdr>
        <w:top w:val="none" w:sz="0" w:space="0" w:color="auto"/>
        <w:left w:val="none" w:sz="0" w:space="0" w:color="auto"/>
        <w:bottom w:val="none" w:sz="0" w:space="0" w:color="auto"/>
        <w:right w:val="none" w:sz="0" w:space="0" w:color="auto"/>
      </w:divBdr>
    </w:div>
    <w:div w:id="1958875132">
      <w:bodyDiv w:val="1"/>
      <w:marLeft w:val="0"/>
      <w:marRight w:val="0"/>
      <w:marTop w:val="0"/>
      <w:marBottom w:val="0"/>
      <w:divBdr>
        <w:top w:val="none" w:sz="0" w:space="0" w:color="auto"/>
        <w:left w:val="none" w:sz="0" w:space="0" w:color="auto"/>
        <w:bottom w:val="none" w:sz="0" w:space="0" w:color="auto"/>
        <w:right w:val="none" w:sz="0" w:space="0" w:color="auto"/>
      </w:divBdr>
    </w:div>
    <w:div w:id="1975522131">
      <w:bodyDiv w:val="1"/>
      <w:marLeft w:val="0"/>
      <w:marRight w:val="0"/>
      <w:marTop w:val="0"/>
      <w:marBottom w:val="0"/>
      <w:divBdr>
        <w:top w:val="none" w:sz="0" w:space="0" w:color="auto"/>
        <w:left w:val="none" w:sz="0" w:space="0" w:color="auto"/>
        <w:bottom w:val="none" w:sz="0" w:space="0" w:color="auto"/>
        <w:right w:val="none" w:sz="0" w:space="0" w:color="auto"/>
      </w:divBdr>
    </w:div>
    <w:div w:id="1976834980">
      <w:bodyDiv w:val="1"/>
      <w:marLeft w:val="0"/>
      <w:marRight w:val="0"/>
      <w:marTop w:val="0"/>
      <w:marBottom w:val="0"/>
      <w:divBdr>
        <w:top w:val="none" w:sz="0" w:space="0" w:color="auto"/>
        <w:left w:val="none" w:sz="0" w:space="0" w:color="auto"/>
        <w:bottom w:val="none" w:sz="0" w:space="0" w:color="auto"/>
        <w:right w:val="none" w:sz="0" w:space="0" w:color="auto"/>
      </w:divBdr>
    </w:div>
    <w:div w:id="1985043054">
      <w:bodyDiv w:val="1"/>
      <w:marLeft w:val="0"/>
      <w:marRight w:val="0"/>
      <w:marTop w:val="0"/>
      <w:marBottom w:val="0"/>
      <w:divBdr>
        <w:top w:val="none" w:sz="0" w:space="0" w:color="auto"/>
        <w:left w:val="none" w:sz="0" w:space="0" w:color="auto"/>
        <w:bottom w:val="none" w:sz="0" w:space="0" w:color="auto"/>
        <w:right w:val="none" w:sz="0" w:space="0" w:color="auto"/>
      </w:divBdr>
    </w:div>
    <w:div w:id="2002536451">
      <w:bodyDiv w:val="1"/>
      <w:marLeft w:val="0"/>
      <w:marRight w:val="0"/>
      <w:marTop w:val="0"/>
      <w:marBottom w:val="0"/>
      <w:divBdr>
        <w:top w:val="none" w:sz="0" w:space="0" w:color="auto"/>
        <w:left w:val="none" w:sz="0" w:space="0" w:color="auto"/>
        <w:bottom w:val="none" w:sz="0" w:space="0" w:color="auto"/>
        <w:right w:val="none" w:sz="0" w:space="0" w:color="auto"/>
      </w:divBdr>
    </w:div>
    <w:div w:id="2014990272">
      <w:bodyDiv w:val="1"/>
      <w:marLeft w:val="0"/>
      <w:marRight w:val="0"/>
      <w:marTop w:val="0"/>
      <w:marBottom w:val="0"/>
      <w:divBdr>
        <w:top w:val="none" w:sz="0" w:space="0" w:color="auto"/>
        <w:left w:val="none" w:sz="0" w:space="0" w:color="auto"/>
        <w:bottom w:val="none" w:sz="0" w:space="0" w:color="auto"/>
        <w:right w:val="none" w:sz="0" w:space="0" w:color="auto"/>
      </w:divBdr>
    </w:div>
    <w:div w:id="2022462894">
      <w:bodyDiv w:val="1"/>
      <w:marLeft w:val="0"/>
      <w:marRight w:val="0"/>
      <w:marTop w:val="0"/>
      <w:marBottom w:val="0"/>
      <w:divBdr>
        <w:top w:val="none" w:sz="0" w:space="0" w:color="auto"/>
        <w:left w:val="none" w:sz="0" w:space="0" w:color="auto"/>
        <w:bottom w:val="none" w:sz="0" w:space="0" w:color="auto"/>
        <w:right w:val="none" w:sz="0" w:space="0" w:color="auto"/>
      </w:divBdr>
    </w:div>
    <w:div w:id="2023780378">
      <w:bodyDiv w:val="1"/>
      <w:marLeft w:val="0"/>
      <w:marRight w:val="0"/>
      <w:marTop w:val="0"/>
      <w:marBottom w:val="0"/>
      <w:divBdr>
        <w:top w:val="none" w:sz="0" w:space="0" w:color="auto"/>
        <w:left w:val="none" w:sz="0" w:space="0" w:color="auto"/>
        <w:bottom w:val="none" w:sz="0" w:space="0" w:color="auto"/>
        <w:right w:val="none" w:sz="0" w:space="0" w:color="auto"/>
      </w:divBdr>
    </w:div>
    <w:div w:id="2027124558">
      <w:bodyDiv w:val="1"/>
      <w:marLeft w:val="0"/>
      <w:marRight w:val="0"/>
      <w:marTop w:val="0"/>
      <w:marBottom w:val="0"/>
      <w:divBdr>
        <w:top w:val="none" w:sz="0" w:space="0" w:color="auto"/>
        <w:left w:val="none" w:sz="0" w:space="0" w:color="auto"/>
        <w:bottom w:val="none" w:sz="0" w:space="0" w:color="auto"/>
        <w:right w:val="none" w:sz="0" w:space="0" w:color="auto"/>
      </w:divBdr>
    </w:div>
    <w:div w:id="2032609953">
      <w:bodyDiv w:val="1"/>
      <w:marLeft w:val="0"/>
      <w:marRight w:val="0"/>
      <w:marTop w:val="0"/>
      <w:marBottom w:val="0"/>
      <w:divBdr>
        <w:top w:val="none" w:sz="0" w:space="0" w:color="auto"/>
        <w:left w:val="none" w:sz="0" w:space="0" w:color="auto"/>
        <w:bottom w:val="none" w:sz="0" w:space="0" w:color="auto"/>
        <w:right w:val="none" w:sz="0" w:space="0" w:color="auto"/>
      </w:divBdr>
    </w:div>
    <w:div w:id="2034721922">
      <w:bodyDiv w:val="1"/>
      <w:marLeft w:val="0"/>
      <w:marRight w:val="0"/>
      <w:marTop w:val="0"/>
      <w:marBottom w:val="0"/>
      <w:divBdr>
        <w:top w:val="none" w:sz="0" w:space="0" w:color="auto"/>
        <w:left w:val="none" w:sz="0" w:space="0" w:color="auto"/>
        <w:bottom w:val="none" w:sz="0" w:space="0" w:color="auto"/>
        <w:right w:val="none" w:sz="0" w:space="0" w:color="auto"/>
      </w:divBdr>
    </w:div>
    <w:div w:id="2039812154">
      <w:bodyDiv w:val="1"/>
      <w:marLeft w:val="0"/>
      <w:marRight w:val="0"/>
      <w:marTop w:val="0"/>
      <w:marBottom w:val="0"/>
      <w:divBdr>
        <w:top w:val="none" w:sz="0" w:space="0" w:color="auto"/>
        <w:left w:val="none" w:sz="0" w:space="0" w:color="auto"/>
        <w:bottom w:val="none" w:sz="0" w:space="0" w:color="auto"/>
        <w:right w:val="none" w:sz="0" w:space="0" w:color="auto"/>
      </w:divBdr>
    </w:div>
    <w:div w:id="2046367089">
      <w:bodyDiv w:val="1"/>
      <w:marLeft w:val="0"/>
      <w:marRight w:val="0"/>
      <w:marTop w:val="0"/>
      <w:marBottom w:val="0"/>
      <w:divBdr>
        <w:top w:val="none" w:sz="0" w:space="0" w:color="auto"/>
        <w:left w:val="none" w:sz="0" w:space="0" w:color="auto"/>
        <w:bottom w:val="none" w:sz="0" w:space="0" w:color="auto"/>
        <w:right w:val="none" w:sz="0" w:space="0" w:color="auto"/>
      </w:divBdr>
    </w:div>
    <w:div w:id="2097357812">
      <w:bodyDiv w:val="1"/>
      <w:marLeft w:val="0"/>
      <w:marRight w:val="0"/>
      <w:marTop w:val="0"/>
      <w:marBottom w:val="0"/>
      <w:divBdr>
        <w:top w:val="none" w:sz="0" w:space="0" w:color="auto"/>
        <w:left w:val="none" w:sz="0" w:space="0" w:color="auto"/>
        <w:bottom w:val="none" w:sz="0" w:space="0" w:color="auto"/>
        <w:right w:val="none" w:sz="0" w:space="0" w:color="auto"/>
      </w:divBdr>
    </w:div>
    <w:div w:id="2126918624">
      <w:bodyDiv w:val="1"/>
      <w:marLeft w:val="0"/>
      <w:marRight w:val="0"/>
      <w:marTop w:val="0"/>
      <w:marBottom w:val="0"/>
      <w:divBdr>
        <w:top w:val="none" w:sz="0" w:space="0" w:color="auto"/>
        <w:left w:val="none" w:sz="0" w:space="0" w:color="auto"/>
        <w:bottom w:val="none" w:sz="0" w:space="0" w:color="auto"/>
        <w:right w:val="none" w:sz="0" w:space="0" w:color="auto"/>
      </w:divBdr>
    </w:div>
    <w:div w:id="2129008372">
      <w:bodyDiv w:val="1"/>
      <w:marLeft w:val="0"/>
      <w:marRight w:val="0"/>
      <w:marTop w:val="0"/>
      <w:marBottom w:val="0"/>
      <w:divBdr>
        <w:top w:val="none" w:sz="0" w:space="0" w:color="auto"/>
        <w:left w:val="none" w:sz="0" w:space="0" w:color="auto"/>
        <w:bottom w:val="none" w:sz="0" w:space="0" w:color="auto"/>
        <w:right w:val="none" w:sz="0" w:space="0" w:color="auto"/>
      </w:divBdr>
    </w:div>
    <w:div w:id="213354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oter" Target="footer2.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image" Target="media/image9.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Layout" Target="diagrams/layout2.xml"/><Relationship Id="rId28" Type="http://schemas.openxmlformats.org/officeDocument/2006/relationships/chart" Target="charts/chart1.xml"/><Relationship Id="rId36"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Data" Target="diagrams/data2.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Paulina\Desktop\U&#379;YTE\z%20wykresami\n%20odpady%20komunal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DANE!$L$1</c:f>
              <c:strCache>
                <c:ptCount val="1"/>
                <c:pt idx="0">
                  <c:v>powierzchnia</c:v>
                </c:pt>
              </c:strCache>
            </c:strRef>
          </c:tx>
          <c:spPr>
            <a:solidFill>
              <a:schemeClr val="accent1"/>
            </a:solidFill>
            <a:ln>
              <a:noFill/>
            </a:ln>
            <a:effectLst/>
          </c:spPr>
          <c:invertIfNegative val="0"/>
          <c:cat>
            <c:strRef>
              <c:f>DANE!$K$2:$K$8</c:f>
              <c:strCache>
                <c:ptCount val="7"/>
                <c:pt idx="0">
                  <c:v>powierzchnia ogółem</c:v>
                </c:pt>
                <c:pt idx="1">
                  <c:v>użytki rolne razem</c:v>
                </c:pt>
                <c:pt idx="2">
                  <c:v>grunty leśne oraz zadrzewione i zakrzewione razem</c:v>
                </c:pt>
                <c:pt idx="3">
                  <c:v>grunty zabudowane i zurbanizowane - tereny mieszkaniowe</c:v>
                </c:pt>
                <c:pt idx="4">
                  <c:v>grunty zabudowane i zurbanizowane - tereny przemysłowe</c:v>
                </c:pt>
                <c:pt idx="5">
                  <c:v>użytki ekologiczne</c:v>
                </c:pt>
                <c:pt idx="6">
                  <c:v>grunty rolne - nieużytki</c:v>
                </c:pt>
              </c:strCache>
            </c:strRef>
          </c:cat>
          <c:val>
            <c:numRef>
              <c:f>DANE!$L$2:$L$8</c:f>
              <c:numCache>
                <c:formatCode>0</c:formatCode>
                <c:ptCount val="7"/>
                <c:pt idx="0" formatCode="General">
                  <c:v>65377</c:v>
                </c:pt>
                <c:pt idx="1">
                  <c:v>40006</c:v>
                </c:pt>
                <c:pt idx="2">
                  <c:v>20896</c:v>
                </c:pt>
                <c:pt idx="3">
                  <c:v>433</c:v>
                </c:pt>
                <c:pt idx="4">
                  <c:v>311</c:v>
                </c:pt>
                <c:pt idx="5">
                  <c:v>10</c:v>
                </c:pt>
                <c:pt idx="6">
                  <c:v>186</c:v>
                </c:pt>
              </c:numCache>
            </c:numRef>
          </c:val>
          <c:extLst>
            <c:ext xmlns:c16="http://schemas.microsoft.com/office/drawing/2014/chart" uri="{C3380CC4-5D6E-409C-BE32-E72D297353CC}">
              <c16:uniqueId val="{00000000-74B7-48A6-8B01-303F3B8371A7}"/>
            </c:ext>
          </c:extLst>
        </c:ser>
        <c:dLbls>
          <c:showLegendKey val="0"/>
          <c:showVal val="0"/>
          <c:showCatName val="0"/>
          <c:showSerName val="0"/>
          <c:showPercent val="0"/>
          <c:showBubbleSize val="0"/>
        </c:dLbls>
        <c:gapWidth val="219"/>
        <c:overlap val="-27"/>
        <c:axId val="590017360"/>
        <c:axId val="603839528"/>
      </c:barChart>
      <c:catAx>
        <c:axId val="59001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3839528"/>
        <c:crosses val="autoZero"/>
        <c:auto val="1"/>
        <c:lblAlgn val="ctr"/>
        <c:lblOffset val="100"/>
        <c:noMultiLvlLbl val="0"/>
      </c:catAx>
      <c:valAx>
        <c:axId val="60383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0017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TABLICA!$N$2:$R$2</c:f>
              <c:strCache>
                <c:ptCount val="5"/>
                <c:pt idx="0">
                  <c:v>2015</c:v>
                </c:pt>
                <c:pt idx="1">
                  <c:v>2016</c:v>
                </c:pt>
                <c:pt idx="2">
                  <c:v>2017</c:v>
                </c:pt>
                <c:pt idx="3">
                  <c:v>2018</c:v>
                </c:pt>
                <c:pt idx="4">
                  <c:v>2019</c:v>
                </c:pt>
              </c:strCache>
            </c:strRef>
          </c:cat>
          <c:val>
            <c:numRef>
              <c:f>TABLICA!$N$12:$R$12</c:f>
              <c:numCache>
                <c:formatCode>#,##0.0</c:formatCode>
                <c:ptCount val="5"/>
                <c:pt idx="0">
                  <c:v>93.5</c:v>
                </c:pt>
                <c:pt idx="1">
                  <c:v>97.36</c:v>
                </c:pt>
                <c:pt idx="2">
                  <c:v>129.32</c:v>
                </c:pt>
                <c:pt idx="3">
                  <c:v>119.24000000000001</c:v>
                </c:pt>
                <c:pt idx="4">
                  <c:v>125.03999999999999</c:v>
                </c:pt>
              </c:numCache>
            </c:numRef>
          </c:val>
          <c:smooth val="0"/>
          <c:extLst>
            <c:ext xmlns:c16="http://schemas.microsoft.com/office/drawing/2014/chart" uri="{C3380CC4-5D6E-409C-BE32-E72D297353CC}">
              <c16:uniqueId val="{00000000-8724-413D-8FEE-B8F41153EB5D}"/>
            </c:ext>
          </c:extLst>
        </c:ser>
        <c:dLbls>
          <c:showLegendKey val="0"/>
          <c:showVal val="0"/>
          <c:showCatName val="0"/>
          <c:showSerName val="0"/>
          <c:showPercent val="0"/>
          <c:showBubbleSize val="0"/>
        </c:dLbls>
        <c:marker val="1"/>
        <c:smooth val="0"/>
        <c:axId val="601132576"/>
        <c:axId val="601129048"/>
      </c:lineChart>
      <c:catAx>
        <c:axId val="6011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01129048"/>
        <c:crosses val="autoZero"/>
        <c:auto val="1"/>
        <c:lblAlgn val="ctr"/>
        <c:lblOffset val="100"/>
        <c:noMultiLvlLbl val="0"/>
      </c:catAx>
      <c:valAx>
        <c:axId val="601129048"/>
        <c:scaling>
          <c:orientation val="minMax"/>
          <c:min val="80"/>
        </c:scaling>
        <c:delete val="1"/>
        <c:axPos val="l"/>
        <c:numFmt formatCode="#,##0.0" sourceLinked="1"/>
        <c:majorTickMark val="none"/>
        <c:minorTickMark val="none"/>
        <c:tickLblPos val="nextTo"/>
        <c:crossAx val="6011325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459FD8-A436-4796-9C69-B396AC6B24B7}" type="doc">
      <dgm:prSet loTypeId="urn:microsoft.com/office/officeart/2005/8/layout/orgChart1" loCatId="hierarchy" qsTypeId="urn:microsoft.com/office/officeart/2005/8/quickstyle/3d1" qsCatId="3D" csTypeId="urn:microsoft.com/office/officeart/2005/8/colors/colorful5" csCatId="colorful" phldr="1"/>
      <dgm:spPr/>
      <dgm:t>
        <a:bodyPr/>
        <a:lstStyle/>
        <a:p>
          <a:endParaRPr lang="pl-PL"/>
        </a:p>
      </dgm:t>
    </dgm:pt>
    <dgm:pt modelId="{408023C3-E016-4F6E-A907-C375C2F9B175}">
      <dgm:prSet phldrT="[Tekst]" custT="1"/>
      <dgm:spPr>
        <a:solidFill>
          <a:srgbClr val="0070C0"/>
        </a:solidFill>
      </dgm:spPr>
      <dgm:t>
        <a:bodyPr/>
        <a:lstStyle/>
        <a:p>
          <a:r>
            <a:rPr lang="pl-PL" sz="2000" b="1"/>
            <a:t>L</a:t>
          </a:r>
          <a:r>
            <a:rPr lang="pl-PL" sz="1200" b="1"/>
            <a:t>eżajski </a:t>
          </a:r>
          <a:r>
            <a:rPr lang="pl-PL" sz="2000" b="1"/>
            <a:t>O</a:t>
          </a:r>
          <a:r>
            <a:rPr lang="pl-PL" sz="1200" b="1"/>
            <a:t>bszar </a:t>
          </a:r>
          <a:r>
            <a:rPr lang="pl-PL" sz="2000" b="1"/>
            <a:t>F</a:t>
          </a:r>
          <a:r>
            <a:rPr lang="pl-PL" sz="1200" b="1"/>
            <a:t>unkcjonalny</a:t>
          </a:r>
        </a:p>
      </dgm:t>
    </dgm:pt>
    <dgm:pt modelId="{D3E0BD50-15F9-4AB7-B92D-8E52241894FC}" type="parTrans" cxnId="{8501A960-0A28-4443-B31C-4C0B96F3E67A}">
      <dgm:prSet/>
      <dgm:spPr/>
      <dgm:t>
        <a:bodyPr/>
        <a:lstStyle/>
        <a:p>
          <a:endParaRPr lang="pl-PL" sz="1200" b="1"/>
        </a:p>
      </dgm:t>
    </dgm:pt>
    <dgm:pt modelId="{86F8E751-5575-4AF2-BE8B-9260689F5D99}" type="sibTrans" cxnId="{8501A960-0A28-4443-B31C-4C0B96F3E67A}">
      <dgm:prSet/>
      <dgm:spPr/>
      <dgm:t>
        <a:bodyPr/>
        <a:lstStyle/>
        <a:p>
          <a:endParaRPr lang="pl-PL" sz="1200" b="1"/>
        </a:p>
      </dgm:t>
    </dgm:pt>
    <dgm:pt modelId="{6C36D37C-2E6C-4F3A-8011-23607495DCDA}">
      <dgm:prSet phldrT="[Tekst]" custT="1"/>
      <dgm:spPr>
        <a:solidFill>
          <a:schemeClr val="accent5">
            <a:lumMod val="75000"/>
          </a:schemeClr>
        </a:solidFill>
      </dgm:spPr>
      <dgm:t>
        <a:bodyPr/>
        <a:lstStyle/>
        <a:p>
          <a:r>
            <a:rPr lang="pl-PL" sz="1200" b="1"/>
            <a:t>Podniesienie poziomu życia ludności w LOF</a:t>
          </a:r>
          <a:endParaRPr lang="pl-PL" sz="900" b="1"/>
        </a:p>
      </dgm:t>
    </dgm:pt>
    <dgm:pt modelId="{F74530D8-9E8D-4493-9568-3A1A92A3C058}" type="parTrans" cxnId="{F1699F25-7008-4A21-AB70-EF623C0FCF5C}">
      <dgm:prSet/>
      <dgm:spPr/>
      <dgm:t>
        <a:bodyPr/>
        <a:lstStyle/>
        <a:p>
          <a:endParaRPr lang="pl-PL" sz="1200" b="1"/>
        </a:p>
      </dgm:t>
    </dgm:pt>
    <dgm:pt modelId="{D2E2F0DE-3E4C-498E-9517-506F94E12FA4}" type="sibTrans" cxnId="{F1699F25-7008-4A21-AB70-EF623C0FCF5C}">
      <dgm:prSet/>
      <dgm:spPr/>
      <dgm:t>
        <a:bodyPr/>
        <a:lstStyle/>
        <a:p>
          <a:endParaRPr lang="pl-PL" sz="1200" b="1"/>
        </a:p>
      </dgm:t>
    </dgm:pt>
    <dgm:pt modelId="{4F507DB3-9832-4865-B76D-F9BE53F37EDF}">
      <dgm:prSet phldrT="[Tekst]" custT="1"/>
      <dgm:spPr>
        <a:solidFill>
          <a:schemeClr val="accent6">
            <a:lumMod val="75000"/>
          </a:schemeClr>
        </a:solidFill>
      </dgm:spPr>
      <dgm:t>
        <a:bodyPr/>
        <a:lstStyle/>
        <a:p>
          <a:r>
            <a:rPr lang="pl-PL" sz="1200" b="1"/>
            <a:t>Poprawa jakości</a:t>
          </a:r>
          <a:r>
            <a:rPr lang="pl-PL" sz="2000" b="1"/>
            <a:t> </a:t>
          </a:r>
          <a:r>
            <a:rPr lang="pl-PL" sz="1200" b="1"/>
            <a:t>przestrzeni w LOF</a:t>
          </a:r>
        </a:p>
      </dgm:t>
    </dgm:pt>
    <dgm:pt modelId="{05AB69F8-FB48-462F-93D4-7F1FE0668B8F}" type="parTrans" cxnId="{0A797842-D6F9-49F7-919A-8AA39C9ECEA0}">
      <dgm:prSet/>
      <dgm:spPr/>
      <dgm:t>
        <a:bodyPr/>
        <a:lstStyle/>
        <a:p>
          <a:endParaRPr lang="pl-PL" sz="1200" b="1"/>
        </a:p>
      </dgm:t>
    </dgm:pt>
    <dgm:pt modelId="{3169FE4D-A2E8-4F89-AFA9-6AE33C2D4C5A}" type="sibTrans" cxnId="{0A797842-D6F9-49F7-919A-8AA39C9ECEA0}">
      <dgm:prSet/>
      <dgm:spPr/>
      <dgm:t>
        <a:bodyPr/>
        <a:lstStyle/>
        <a:p>
          <a:endParaRPr lang="pl-PL" sz="1200" b="1"/>
        </a:p>
      </dgm:t>
    </dgm:pt>
    <dgm:pt modelId="{4D062558-2D70-4C11-A0CB-4B19CC63F1C5}">
      <dgm:prSet phldrT="[Tekst]" custT="1"/>
      <dgm:spPr>
        <a:solidFill>
          <a:schemeClr val="accent2">
            <a:lumMod val="75000"/>
          </a:schemeClr>
        </a:solidFill>
      </dgm:spPr>
      <dgm:t>
        <a:bodyPr/>
        <a:lstStyle/>
        <a:p>
          <a:r>
            <a:rPr lang="pl-PL" sz="1200" b="1"/>
            <a:t>Wzmocnienie funkcji społeczno-gospodarczych w LOF </a:t>
          </a:r>
        </a:p>
      </dgm:t>
    </dgm:pt>
    <dgm:pt modelId="{076923EF-EDA6-43BB-9084-49B1190B256B}" type="parTrans" cxnId="{77223515-D93B-4F49-BB0A-9B057D435915}">
      <dgm:prSet/>
      <dgm:spPr/>
      <dgm:t>
        <a:bodyPr/>
        <a:lstStyle/>
        <a:p>
          <a:endParaRPr lang="pl-PL" sz="1200" b="1"/>
        </a:p>
      </dgm:t>
    </dgm:pt>
    <dgm:pt modelId="{104D853B-3ED4-4338-9141-FA109ED93F05}" type="sibTrans" cxnId="{77223515-D93B-4F49-BB0A-9B057D435915}">
      <dgm:prSet/>
      <dgm:spPr/>
      <dgm:t>
        <a:bodyPr/>
        <a:lstStyle/>
        <a:p>
          <a:endParaRPr lang="pl-PL" sz="1200" b="1"/>
        </a:p>
      </dgm:t>
    </dgm:pt>
    <dgm:pt modelId="{712386E2-0213-4825-8EEA-2BBE16F4D40D}">
      <dgm:prSet custT="1"/>
      <dgm:spPr>
        <a:solidFill>
          <a:schemeClr val="accent5">
            <a:lumMod val="60000"/>
            <a:lumOff val="40000"/>
          </a:schemeClr>
        </a:solidFill>
      </dgm:spPr>
      <dgm:t>
        <a:bodyPr/>
        <a:lstStyle/>
        <a:p>
          <a:r>
            <a:rPr lang="pl-PL" sz="1200" b="1"/>
            <a:t>Stworzenie  nowych miejsc pracy</a:t>
          </a:r>
        </a:p>
      </dgm:t>
    </dgm:pt>
    <dgm:pt modelId="{AC87E3CF-AB2A-414B-8977-C633201EEA2C}" type="parTrans" cxnId="{910FEC5D-1783-4FA5-8579-8A18B60F6ADD}">
      <dgm:prSet/>
      <dgm:spPr/>
      <dgm:t>
        <a:bodyPr/>
        <a:lstStyle/>
        <a:p>
          <a:endParaRPr lang="pl-PL" sz="1200" b="1"/>
        </a:p>
      </dgm:t>
    </dgm:pt>
    <dgm:pt modelId="{3463E03F-2231-4C18-B70E-CE8A272DA826}" type="sibTrans" cxnId="{910FEC5D-1783-4FA5-8579-8A18B60F6ADD}">
      <dgm:prSet/>
      <dgm:spPr/>
      <dgm:t>
        <a:bodyPr/>
        <a:lstStyle/>
        <a:p>
          <a:endParaRPr lang="pl-PL" sz="1200" b="1"/>
        </a:p>
      </dgm:t>
    </dgm:pt>
    <dgm:pt modelId="{06F466A9-3280-424D-80F0-66AA644EEF0A}">
      <dgm:prSet custT="1"/>
      <dgm:spPr>
        <a:solidFill>
          <a:schemeClr val="accent5">
            <a:lumMod val="60000"/>
            <a:lumOff val="40000"/>
          </a:schemeClr>
        </a:solidFill>
      </dgm:spPr>
      <dgm:t>
        <a:bodyPr/>
        <a:lstStyle/>
        <a:p>
          <a:r>
            <a:rPr lang="pl-PL" sz="1200" b="1"/>
            <a:t>Wsparcie systemu edukacji i opieki nad dziećmi</a:t>
          </a:r>
        </a:p>
      </dgm:t>
    </dgm:pt>
    <dgm:pt modelId="{EB89130E-DCB4-4531-A904-EA0E07B99E42}" type="parTrans" cxnId="{A010665A-632C-4F58-ADEF-3CC8CAE0EFA6}">
      <dgm:prSet/>
      <dgm:spPr/>
      <dgm:t>
        <a:bodyPr/>
        <a:lstStyle/>
        <a:p>
          <a:endParaRPr lang="pl-PL" sz="1200" b="1"/>
        </a:p>
      </dgm:t>
    </dgm:pt>
    <dgm:pt modelId="{6F4560C8-FD3D-4E30-A73D-E90436486DFD}" type="sibTrans" cxnId="{A010665A-632C-4F58-ADEF-3CC8CAE0EFA6}">
      <dgm:prSet/>
      <dgm:spPr/>
      <dgm:t>
        <a:bodyPr/>
        <a:lstStyle/>
        <a:p>
          <a:endParaRPr lang="pl-PL" sz="1200" b="1"/>
        </a:p>
      </dgm:t>
    </dgm:pt>
    <dgm:pt modelId="{956F9678-8525-4628-877E-CD87C926F7AB}">
      <dgm:prSet custT="1"/>
      <dgm:spPr>
        <a:solidFill>
          <a:schemeClr val="accent6">
            <a:lumMod val="60000"/>
            <a:lumOff val="40000"/>
          </a:schemeClr>
        </a:solidFill>
      </dgm:spPr>
      <dgm:t>
        <a:bodyPr/>
        <a:lstStyle/>
        <a:p>
          <a:r>
            <a:rPr lang="pl-PL" sz="1200" b="1"/>
            <a:t>Rozwój infrastruktury turystyczno-rekreacyjnej</a:t>
          </a:r>
        </a:p>
      </dgm:t>
    </dgm:pt>
    <dgm:pt modelId="{B66BD0F4-4000-430A-A44A-DDF3EE700AD2}" type="parTrans" cxnId="{0E91E5BF-1667-4C4B-8AB6-DBE1591EF497}">
      <dgm:prSet/>
      <dgm:spPr/>
      <dgm:t>
        <a:bodyPr/>
        <a:lstStyle/>
        <a:p>
          <a:endParaRPr lang="pl-PL" sz="1200" b="1"/>
        </a:p>
      </dgm:t>
    </dgm:pt>
    <dgm:pt modelId="{1705BE3C-8A52-4D02-A6D4-824DF1CFB78A}" type="sibTrans" cxnId="{0E91E5BF-1667-4C4B-8AB6-DBE1591EF497}">
      <dgm:prSet/>
      <dgm:spPr/>
      <dgm:t>
        <a:bodyPr/>
        <a:lstStyle/>
        <a:p>
          <a:endParaRPr lang="pl-PL" sz="1200" b="1"/>
        </a:p>
      </dgm:t>
    </dgm:pt>
    <dgm:pt modelId="{CED62879-AEE0-489B-A18B-DD1E0465AF9B}">
      <dgm:prSet custT="1"/>
      <dgm:spPr>
        <a:solidFill>
          <a:schemeClr val="accent6">
            <a:lumMod val="60000"/>
            <a:lumOff val="40000"/>
          </a:schemeClr>
        </a:solidFill>
      </dgm:spPr>
      <dgm:t>
        <a:bodyPr/>
        <a:lstStyle/>
        <a:p>
          <a:r>
            <a:rPr lang="pl-PL" sz="1200" b="1"/>
            <a:t>Poprawa dostępności komunikacyjnej </a:t>
          </a:r>
        </a:p>
      </dgm:t>
    </dgm:pt>
    <dgm:pt modelId="{6FCD15FA-F3AE-47B0-9CAA-1813F399C67B}" type="parTrans" cxnId="{AE1AD460-CFC1-484A-9D8E-22C02CB73E7D}">
      <dgm:prSet/>
      <dgm:spPr/>
      <dgm:t>
        <a:bodyPr/>
        <a:lstStyle/>
        <a:p>
          <a:endParaRPr lang="pl-PL" sz="1200" b="1"/>
        </a:p>
      </dgm:t>
    </dgm:pt>
    <dgm:pt modelId="{C73B214B-98D4-409E-9F93-8029A32BB87B}" type="sibTrans" cxnId="{AE1AD460-CFC1-484A-9D8E-22C02CB73E7D}">
      <dgm:prSet/>
      <dgm:spPr/>
      <dgm:t>
        <a:bodyPr/>
        <a:lstStyle/>
        <a:p>
          <a:endParaRPr lang="pl-PL" sz="1200" b="1"/>
        </a:p>
      </dgm:t>
    </dgm:pt>
    <dgm:pt modelId="{9D051565-EE65-401D-B090-F6F35A472ED4}">
      <dgm:prSet custT="1"/>
      <dgm:spPr>
        <a:solidFill>
          <a:schemeClr val="accent5">
            <a:lumMod val="60000"/>
            <a:lumOff val="40000"/>
          </a:schemeClr>
        </a:solidFill>
      </dgm:spPr>
      <dgm:t>
        <a:bodyPr/>
        <a:lstStyle/>
        <a:p>
          <a:r>
            <a:rPr lang="pl-PL" sz="1200" b="1"/>
            <a:t>Rozwój aktywności społecznej</a:t>
          </a:r>
        </a:p>
      </dgm:t>
    </dgm:pt>
    <dgm:pt modelId="{0706E8A1-06A6-43EF-8DEF-F6A9C05D3B31}" type="parTrans" cxnId="{BAB8AA6A-776B-417C-AFE6-4124CB5C4409}">
      <dgm:prSet/>
      <dgm:spPr/>
      <dgm:t>
        <a:bodyPr/>
        <a:lstStyle/>
        <a:p>
          <a:endParaRPr lang="pl-PL" sz="1200" b="1"/>
        </a:p>
      </dgm:t>
    </dgm:pt>
    <dgm:pt modelId="{76E6C3E2-9ADC-4E0C-9BEA-A676FC01A647}" type="sibTrans" cxnId="{BAB8AA6A-776B-417C-AFE6-4124CB5C4409}">
      <dgm:prSet/>
      <dgm:spPr/>
      <dgm:t>
        <a:bodyPr/>
        <a:lstStyle/>
        <a:p>
          <a:endParaRPr lang="pl-PL" sz="1200" b="1"/>
        </a:p>
      </dgm:t>
    </dgm:pt>
    <dgm:pt modelId="{4AA1D8DF-8DF5-43B3-AAB7-0D7FC40B5CCE}">
      <dgm:prSet custT="1"/>
      <dgm:spPr>
        <a:solidFill>
          <a:schemeClr val="accent2">
            <a:lumMod val="60000"/>
            <a:lumOff val="40000"/>
          </a:schemeClr>
        </a:solidFill>
      </dgm:spPr>
      <dgm:t>
        <a:bodyPr/>
        <a:lstStyle/>
        <a:p>
          <a:r>
            <a:rPr lang="pl-PL" sz="1200" b="1"/>
            <a:t>Budowanie atrakcyjności inwestycyjnej</a:t>
          </a:r>
        </a:p>
      </dgm:t>
    </dgm:pt>
    <dgm:pt modelId="{DEDB7AC5-8C76-48BD-ABB2-CFE6CE9BCE77}" type="parTrans" cxnId="{8F48EB4B-9BD4-4FA8-987E-E5D1D51C04E7}">
      <dgm:prSet/>
      <dgm:spPr/>
      <dgm:t>
        <a:bodyPr/>
        <a:lstStyle/>
        <a:p>
          <a:endParaRPr lang="pl-PL" sz="1200" b="1"/>
        </a:p>
      </dgm:t>
    </dgm:pt>
    <dgm:pt modelId="{5FFF1103-C638-4FAB-933C-4B2B8E71F75D}" type="sibTrans" cxnId="{8F48EB4B-9BD4-4FA8-987E-E5D1D51C04E7}">
      <dgm:prSet/>
      <dgm:spPr/>
      <dgm:t>
        <a:bodyPr/>
        <a:lstStyle/>
        <a:p>
          <a:endParaRPr lang="pl-PL" sz="1200" b="1"/>
        </a:p>
      </dgm:t>
    </dgm:pt>
    <dgm:pt modelId="{82FD8B09-D638-4E48-AAAE-8265FA96D1D2}">
      <dgm:prSet custT="1"/>
      <dgm:spPr>
        <a:solidFill>
          <a:schemeClr val="accent2">
            <a:lumMod val="60000"/>
            <a:lumOff val="40000"/>
          </a:schemeClr>
        </a:solidFill>
      </dgm:spPr>
      <dgm:t>
        <a:bodyPr/>
        <a:lstStyle/>
        <a:p>
          <a:r>
            <a:rPr lang="pl-PL" sz="1200" b="1"/>
            <a:t>Budowanie odporności na zmiany klimatu</a:t>
          </a:r>
        </a:p>
      </dgm:t>
    </dgm:pt>
    <dgm:pt modelId="{0F7E8BAA-0091-443D-BB64-101FB1996919}" type="parTrans" cxnId="{1248B538-9F63-42FE-9BCA-55B7B853A8B7}">
      <dgm:prSet/>
      <dgm:spPr/>
      <dgm:t>
        <a:bodyPr/>
        <a:lstStyle/>
        <a:p>
          <a:endParaRPr lang="pl-PL" sz="1200" b="1"/>
        </a:p>
      </dgm:t>
    </dgm:pt>
    <dgm:pt modelId="{A4D7C2DB-9B8B-4142-9C0B-2DB6A8971343}" type="sibTrans" cxnId="{1248B538-9F63-42FE-9BCA-55B7B853A8B7}">
      <dgm:prSet/>
      <dgm:spPr/>
      <dgm:t>
        <a:bodyPr/>
        <a:lstStyle/>
        <a:p>
          <a:endParaRPr lang="pl-PL" sz="1200" b="1"/>
        </a:p>
      </dgm:t>
    </dgm:pt>
    <dgm:pt modelId="{DCE11EBB-6A33-4926-A5A5-AD7BB6A74509}">
      <dgm:prSet custT="1"/>
      <dgm:spPr>
        <a:solidFill>
          <a:schemeClr val="accent2">
            <a:lumMod val="60000"/>
            <a:lumOff val="40000"/>
          </a:schemeClr>
        </a:solidFill>
      </dgm:spPr>
      <dgm:t>
        <a:bodyPr/>
        <a:lstStyle/>
        <a:p>
          <a:r>
            <a:rPr lang="pl-PL" sz="1200" b="1"/>
            <a:t>Rozwój gospodarki o obiegu zamkniętym</a:t>
          </a:r>
        </a:p>
      </dgm:t>
    </dgm:pt>
    <dgm:pt modelId="{1198E8AC-5F53-4D6F-8E07-721ECAF1BE4C}" type="parTrans" cxnId="{7423E17D-28AD-4372-9453-6594C4F39CE8}">
      <dgm:prSet/>
      <dgm:spPr/>
      <dgm:t>
        <a:bodyPr/>
        <a:lstStyle/>
        <a:p>
          <a:endParaRPr lang="pl-PL" sz="1200" b="1"/>
        </a:p>
      </dgm:t>
    </dgm:pt>
    <dgm:pt modelId="{008C0466-16B3-4063-8E97-EB1ABFB4E11C}" type="sibTrans" cxnId="{7423E17D-28AD-4372-9453-6594C4F39CE8}">
      <dgm:prSet/>
      <dgm:spPr/>
      <dgm:t>
        <a:bodyPr/>
        <a:lstStyle/>
        <a:p>
          <a:endParaRPr lang="pl-PL" sz="1200" b="1"/>
        </a:p>
      </dgm:t>
    </dgm:pt>
    <dgm:pt modelId="{11AC8910-9665-48D1-AEAB-52CA2D912F93}">
      <dgm:prSet custT="1"/>
      <dgm:spPr>
        <a:solidFill>
          <a:schemeClr val="accent5">
            <a:lumMod val="60000"/>
            <a:lumOff val="40000"/>
          </a:schemeClr>
        </a:solidFill>
      </dgm:spPr>
      <dgm:t>
        <a:bodyPr/>
        <a:lstStyle/>
        <a:p>
          <a:r>
            <a:rPr lang="pl-PL" sz="1200" b="1"/>
            <a:t>Wsparcie opieki zdrowotnej i senioralnej </a:t>
          </a:r>
        </a:p>
      </dgm:t>
    </dgm:pt>
    <dgm:pt modelId="{57D9B189-8339-4F54-92E1-4039C40CC6D9}" type="parTrans" cxnId="{8B19AF81-005E-473C-B8F0-EF4C829E3DE8}">
      <dgm:prSet/>
      <dgm:spPr/>
      <dgm:t>
        <a:bodyPr/>
        <a:lstStyle/>
        <a:p>
          <a:endParaRPr lang="pl-PL" sz="1200" b="1"/>
        </a:p>
      </dgm:t>
    </dgm:pt>
    <dgm:pt modelId="{95CC5A3F-9FEE-4829-9858-17C012F32BDB}" type="sibTrans" cxnId="{8B19AF81-005E-473C-B8F0-EF4C829E3DE8}">
      <dgm:prSet/>
      <dgm:spPr/>
      <dgm:t>
        <a:bodyPr/>
        <a:lstStyle/>
        <a:p>
          <a:endParaRPr lang="pl-PL" sz="1200" b="1"/>
        </a:p>
      </dgm:t>
    </dgm:pt>
    <dgm:pt modelId="{1348B1DB-ABDD-4AA3-B006-A4E41CED3231}">
      <dgm:prSet custT="1"/>
      <dgm:spPr>
        <a:solidFill>
          <a:schemeClr val="accent6">
            <a:lumMod val="60000"/>
            <a:lumOff val="40000"/>
          </a:schemeClr>
        </a:solidFill>
      </dgm:spPr>
      <dgm:t>
        <a:bodyPr/>
        <a:lstStyle/>
        <a:p>
          <a:r>
            <a:rPr lang="pl-PL" sz="1200" b="1"/>
            <a:t>Ochrona zasobów przyrodniczych </a:t>
          </a:r>
        </a:p>
      </dgm:t>
    </dgm:pt>
    <dgm:pt modelId="{5E9DF5B2-3262-4FBD-87DA-260DD4634E72}" type="parTrans" cxnId="{B4526629-ABD0-4C99-87BA-3163194BC389}">
      <dgm:prSet/>
      <dgm:spPr/>
      <dgm:t>
        <a:bodyPr/>
        <a:lstStyle/>
        <a:p>
          <a:endParaRPr lang="pl-PL" sz="1200" b="1"/>
        </a:p>
      </dgm:t>
    </dgm:pt>
    <dgm:pt modelId="{8DB473B3-8E9D-41BC-9EE7-CA991873E222}" type="sibTrans" cxnId="{B4526629-ABD0-4C99-87BA-3163194BC389}">
      <dgm:prSet/>
      <dgm:spPr/>
      <dgm:t>
        <a:bodyPr/>
        <a:lstStyle/>
        <a:p>
          <a:endParaRPr lang="pl-PL" sz="1200" b="1"/>
        </a:p>
      </dgm:t>
    </dgm:pt>
    <dgm:pt modelId="{DC05F64C-2316-4974-8D39-E90F24E99CE6}">
      <dgm:prSet custT="1"/>
      <dgm:spPr>
        <a:solidFill>
          <a:schemeClr val="accent6">
            <a:lumMod val="60000"/>
            <a:lumOff val="40000"/>
          </a:schemeClr>
        </a:solidFill>
      </dgm:spPr>
      <dgm:t>
        <a:bodyPr/>
        <a:lstStyle/>
        <a:p>
          <a:r>
            <a:rPr lang="pl-PL" sz="1200" b="1"/>
            <a:t>Rewitalizacja obszarów zdegradowanych</a:t>
          </a:r>
        </a:p>
      </dgm:t>
    </dgm:pt>
    <dgm:pt modelId="{3D09D5F1-5335-4193-8238-5169ADBB03EA}" type="parTrans" cxnId="{BB13B319-FFED-4580-A596-6D9D512FD96E}">
      <dgm:prSet/>
      <dgm:spPr/>
      <dgm:t>
        <a:bodyPr/>
        <a:lstStyle/>
        <a:p>
          <a:endParaRPr lang="pl-PL"/>
        </a:p>
      </dgm:t>
    </dgm:pt>
    <dgm:pt modelId="{798DD991-0948-449B-AFA4-C9E5C508A485}" type="sibTrans" cxnId="{BB13B319-FFED-4580-A596-6D9D512FD96E}">
      <dgm:prSet/>
      <dgm:spPr/>
      <dgm:t>
        <a:bodyPr/>
        <a:lstStyle/>
        <a:p>
          <a:endParaRPr lang="pl-PL"/>
        </a:p>
      </dgm:t>
    </dgm:pt>
    <dgm:pt modelId="{C7E6865D-2D5A-4371-92EB-AC4601F1C742}">
      <dgm:prSet custT="1"/>
      <dgm:spPr>
        <a:solidFill>
          <a:schemeClr val="accent2">
            <a:lumMod val="60000"/>
            <a:lumOff val="40000"/>
          </a:schemeClr>
        </a:solidFill>
      </dgm:spPr>
      <dgm:t>
        <a:bodyPr/>
        <a:lstStyle/>
        <a:p>
          <a:r>
            <a:rPr lang="pl-PL" sz="1200" b="1"/>
            <a:t>Rozbudowa infrastruktury społecznej i komunalnej</a:t>
          </a:r>
        </a:p>
      </dgm:t>
    </dgm:pt>
    <dgm:pt modelId="{CEC434BA-10FF-4F6E-AC48-1FB41BDDF159}" type="sibTrans" cxnId="{CD76D73E-E755-4A41-83D0-B9963FE6788E}">
      <dgm:prSet/>
      <dgm:spPr/>
      <dgm:t>
        <a:bodyPr/>
        <a:lstStyle/>
        <a:p>
          <a:endParaRPr lang="pl-PL" sz="1200" b="1"/>
        </a:p>
      </dgm:t>
    </dgm:pt>
    <dgm:pt modelId="{8EF733C6-651F-4DC8-9247-1FDBFA3567E0}" type="parTrans" cxnId="{CD76D73E-E755-4A41-83D0-B9963FE6788E}">
      <dgm:prSet/>
      <dgm:spPr/>
      <dgm:t>
        <a:bodyPr/>
        <a:lstStyle/>
        <a:p>
          <a:endParaRPr lang="pl-PL" sz="1200" b="1"/>
        </a:p>
      </dgm:t>
    </dgm:pt>
    <dgm:pt modelId="{54A6B3D7-40CA-4EA5-A487-FB0CCFB4A32B}" type="pres">
      <dgm:prSet presAssocID="{3E459FD8-A436-4796-9C69-B396AC6B24B7}" presName="hierChild1" presStyleCnt="0">
        <dgm:presLayoutVars>
          <dgm:orgChart val="1"/>
          <dgm:chPref val="1"/>
          <dgm:dir/>
          <dgm:animOne val="branch"/>
          <dgm:animLvl val="lvl"/>
          <dgm:resizeHandles/>
        </dgm:presLayoutVars>
      </dgm:prSet>
      <dgm:spPr/>
      <dgm:t>
        <a:bodyPr/>
        <a:lstStyle/>
        <a:p>
          <a:endParaRPr lang="pl-PL"/>
        </a:p>
      </dgm:t>
    </dgm:pt>
    <dgm:pt modelId="{3A5B2D20-BF86-4E3E-A062-DBF0A7D3AB84}" type="pres">
      <dgm:prSet presAssocID="{408023C3-E016-4F6E-A907-C375C2F9B175}" presName="hierRoot1" presStyleCnt="0">
        <dgm:presLayoutVars>
          <dgm:hierBranch val="init"/>
        </dgm:presLayoutVars>
      </dgm:prSet>
      <dgm:spPr/>
    </dgm:pt>
    <dgm:pt modelId="{51A9B708-4952-4B67-8DBD-96A407D813CD}" type="pres">
      <dgm:prSet presAssocID="{408023C3-E016-4F6E-A907-C375C2F9B175}" presName="rootComposite1" presStyleCnt="0"/>
      <dgm:spPr/>
    </dgm:pt>
    <dgm:pt modelId="{9DE9FB4B-5DB9-4954-A3B9-EC571A4EF911}" type="pres">
      <dgm:prSet presAssocID="{408023C3-E016-4F6E-A907-C375C2F9B175}" presName="rootText1" presStyleLbl="node0" presStyleIdx="0" presStyleCnt="1" custLinFactNeighborX="-564" custLinFactNeighborY="-25573">
        <dgm:presLayoutVars>
          <dgm:chPref val="3"/>
        </dgm:presLayoutVars>
      </dgm:prSet>
      <dgm:spPr>
        <a:prstGeom prst="roundRect">
          <a:avLst/>
        </a:prstGeom>
      </dgm:spPr>
      <dgm:t>
        <a:bodyPr/>
        <a:lstStyle/>
        <a:p>
          <a:endParaRPr lang="pl-PL"/>
        </a:p>
      </dgm:t>
    </dgm:pt>
    <dgm:pt modelId="{32CCD6F4-6A00-454C-9560-A9145A2AD094}" type="pres">
      <dgm:prSet presAssocID="{408023C3-E016-4F6E-A907-C375C2F9B175}" presName="rootConnector1" presStyleLbl="node1" presStyleIdx="0" presStyleCnt="0"/>
      <dgm:spPr/>
      <dgm:t>
        <a:bodyPr/>
        <a:lstStyle/>
        <a:p>
          <a:endParaRPr lang="pl-PL"/>
        </a:p>
      </dgm:t>
    </dgm:pt>
    <dgm:pt modelId="{E151F62A-2608-4ADB-85E8-C3BA20BD4BC2}" type="pres">
      <dgm:prSet presAssocID="{408023C3-E016-4F6E-A907-C375C2F9B175}" presName="hierChild2" presStyleCnt="0"/>
      <dgm:spPr/>
    </dgm:pt>
    <dgm:pt modelId="{B8B3438B-6499-47D7-87DF-6A01E66925DC}" type="pres">
      <dgm:prSet presAssocID="{F74530D8-9E8D-4493-9568-3A1A92A3C058}" presName="Name37" presStyleLbl="parChTrans1D2" presStyleIdx="0" presStyleCnt="3"/>
      <dgm:spPr/>
      <dgm:t>
        <a:bodyPr/>
        <a:lstStyle/>
        <a:p>
          <a:endParaRPr lang="pl-PL"/>
        </a:p>
      </dgm:t>
    </dgm:pt>
    <dgm:pt modelId="{B2294CA8-2DAF-407E-8F58-CBBA5C385476}" type="pres">
      <dgm:prSet presAssocID="{6C36D37C-2E6C-4F3A-8011-23607495DCDA}" presName="hierRoot2" presStyleCnt="0">
        <dgm:presLayoutVars>
          <dgm:hierBranch val="init"/>
        </dgm:presLayoutVars>
      </dgm:prSet>
      <dgm:spPr/>
    </dgm:pt>
    <dgm:pt modelId="{A93D5C5B-E082-4C89-A356-3DDC55C11576}" type="pres">
      <dgm:prSet presAssocID="{6C36D37C-2E6C-4F3A-8011-23607495DCDA}" presName="rootComposite" presStyleCnt="0"/>
      <dgm:spPr/>
    </dgm:pt>
    <dgm:pt modelId="{097A1821-5381-4F75-8FED-0E3EC71F25A1}" type="pres">
      <dgm:prSet presAssocID="{6C36D37C-2E6C-4F3A-8011-23607495DCDA}" presName="rootText" presStyleLbl="node2" presStyleIdx="0" presStyleCnt="3" custLinFactNeighborX="-177" custLinFactNeighborY="11624">
        <dgm:presLayoutVars>
          <dgm:chPref val="3"/>
        </dgm:presLayoutVars>
      </dgm:prSet>
      <dgm:spPr>
        <a:prstGeom prst="roundRect">
          <a:avLst/>
        </a:prstGeom>
      </dgm:spPr>
      <dgm:t>
        <a:bodyPr/>
        <a:lstStyle/>
        <a:p>
          <a:endParaRPr lang="pl-PL"/>
        </a:p>
      </dgm:t>
    </dgm:pt>
    <dgm:pt modelId="{0F983FFA-0D7E-493E-A4AA-5D40215D0098}" type="pres">
      <dgm:prSet presAssocID="{6C36D37C-2E6C-4F3A-8011-23607495DCDA}" presName="rootConnector" presStyleLbl="node2" presStyleIdx="0" presStyleCnt="3"/>
      <dgm:spPr/>
      <dgm:t>
        <a:bodyPr/>
        <a:lstStyle/>
        <a:p>
          <a:endParaRPr lang="pl-PL"/>
        </a:p>
      </dgm:t>
    </dgm:pt>
    <dgm:pt modelId="{67C07077-E5D6-421E-A3BA-7CCA663ADE08}" type="pres">
      <dgm:prSet presAssocID="{6C36D37C-2E6C-4F3A-8011-23607495DCDA}" presName="hierChild4" presStyleCnt="0"/>
      <dgm:spPr/>
    </dgm:pt>
    <dgm:pt modelId="{6F4779B1-7987-46DC-8319-33A1256DD580}" type="pres">
      <dgm:prSet presAssocID="{AC87E3CF-AB2A-414B-8977-C633201EEA2C}" presName="Name37" presStyleLbl="parChTrans1D3" presStyleIdx="0" presStyleCnt="12"/>
      <dgm:spPr/>
      <dgm:t>
        <a:bodyPr/>
        <a:lstStyle/>
        <a:p>
          <a:endParaRPr lang="pl-PL"/>
        </a:p>
      </dgm:t>
    </dgm:pt>
    <dgm:pt modelId="{32EE2DAF-5547-43E5-BCA5-1ECA11561788}" type="pres">
      <dgm:prSet presAssocID="{712386E2-0213-4825-8EEA-2BBE16F4D40D}" presName="hierRoot2" presStyleCnt="0">
        <dgm:presLayoutVars>
          <dgm:hierBranch val="init"/>
        </dgm:presLayoutVars>
      </dgm:prSet>
      <dgm:spPr/>
    </dgm:pt>
    <dgm:pt modelId="{0336C822-3B86-49C8-A60A-963AB4A5C413}" type="pres">
      <dgm:prSet presAssocID="{712386E2-0213-4825-8EEA-2BBE16F4D40D}" presName="rootComposite" presStyleCnt="0"/>
      <dgm:spPr/>
    </dgm:pt>
    <dgm:pt modelId="{BEF178A3-5B78-4324-9214-F06894DE3F24}" type="pres">
      <dgm:prSet presAssocID="{712386E2-0213-4825-8EEA-2BBE16F4D40D}" presName="rootText" presStyleLbl="node3" presStyleIdx="0" presStyleCnt="12" custLinFactNeighborX="0" custLinFactNeighborY="34872">
        <dgm:presLayoutVars>
          <dgm:chPref val="3"/>
        </dgm:presLayoutVars>
      </dgm:prSet>
      <dgm:spPr>
        <a:prstGeom prst="roundRect">
          <a:avLst/>
        </a:prstGeom>
      </dgm:spPr>
      <dgm:t>
        <a:bodyPr/>
        <a:lstStyle/>
        <a:p>
          <a:endParaRPr lang="pl-PL"/>
        </a:p>
      </dgm:t>
    </dgm:pt>
    <dgm:pt modelId="{16219C0E-C91A-4BD7-A9B5-51B0AF5F2CE5}" type="pres">
      <dgm:prSet presAssocID="{712386E2-0213-4825-8EEA-2BBE16F4D40D}" presName="rootConnector" presStyleLbl="node3" presStyleIdx="0" presStyleCnt="12"/>
      <dgm:spPr/>
      <dgm:t>
        <a:bodyPr/>
        <a:lstStyle/>
        <a:p>
          <a:endParaRPr lang="pl-PL"/>
        </a:p>
      </dgm:t>
    </dgm:pt>
    <dgm:pt modelId="{A92090C5-CAE3-41BF-BC90-BBE3A6B757A6}" type="pres">
      <dgm:prSet presAssocID="{712386E2-0213-4825-8EEA-2BBE16F4D40D}" presName="hierChild4" presStyleCnt="0"/>
      <dgm:spPr/>
    </dgm:pt>
    <dgm:pt modelId="{92F7251B-6A88-46B6-95FA-6B0F59D8205E}" type="pres">
      <dgm:prSet presAssocID="{712386E2-0213-4825-8EEA-2BBE16F4D40D}" presName="hierChild5" presStyleCnt="0"/>
      <dgm:spPr/>
    </dgm:pt>
    <dgm:pt modelId="{EDCA2474-3231-44FE-B566-62A6408B4198}" type="pres">
      <dgm:prSet presAssocID="{57D9B189-8339-4F54-92E1-4039C40CC6D9}" presName="Name37" presStyleLbl="parChTrans1D3" presStyleIdx="1" presStyleCnt="12"/>
      <dgm:spPr/>
      <dgm:t>
        <a:bodyPr/>
        <a:lstStyle/>
        <a:p>
          <a:endParaRPr lang="pl-PL"/>
        </a:p>
      </dgm:t>
    </dgm:pt>
    <dgm:pt modelId="{ABF7AA57-002A-44B3-B105-9D4C969CFE2A}" type="pres">
      <dgm:prSet presAssocID="{11AC8910-9665-48D1-AEAB-52CA2D912F93}" presName="hierRoot2" presStyleCnt="0">
        <dgm:presLayoutVars>
          <dgm:hierBranch val="init"/>
        </dgm:presLayoutVars>
      </dgm:prSet>
      <dgm:spPr/>
    </dgm:pt>
    <dgm:pt modelId="{38E5D909-4036-4B79-9BD9-61F0683EC8A1}" type="pres">
      <dgm:prSet presAssocID="{11AC8910-9665-48D1-AEAB-52CA2D912F93}" presName="rootComposite" presStyleCnt="0"/>
      <dgm:spPr/>
    </dgm:pt>
    <dgm:pt modelId="{9A1DE449-1E72-43E4-99FE-EFCF3CEABC83}" type="pres">
      <dgm:prSet presAssocID="{11AC8910-9665-48D1-AEAB-52CA2D912F93}" presName="rootText" presStyleLbl="node3" presStyleIdx="1" presStyleCnt="12" custLinFactNeighborX="0" custLinFactNeighborY="34872">
        <dgm:presLayoutVars>
          <dgm:chPref val="3"/>
        </dgm:presLayoutVars>
      </dgm:prSet>
      <dgm:spPr>
        <a:prstGeom prst="roundRect">
          <a:avLst/>
        </a:prstGeom>
      </dgm:spPr>
      <dgm:t>
        <a:bodyPr/>
        <a:lstStyle/>
        <a:p>
          <a:endParaRPr lang="pl-PL"/>
        </a:p>
      </dgm:t>
    </dgm:pt>
    <dgm:pt modelId="{7D4858E9-C1EE-4E43-9CCB-11974BC5A0BA}" type="pres">
      <dgm:prSet presAssocID="{11AC8910-9665-48D1-AEAB-52CA2D912F93}" presName="rootConnector" presStyleLbl="node3" presStyleIdx="1" presStyleCnt="12"/>
      <dgm:spPr/>
      <dgm:t>
        <a:bodyPr/>
        <a:lstStyle/>
        <a:p>
          <a:endParaRPr lang="pl-PL"/>
        </a:p>
      </dgm:t>
    </dgm:pt>
    <dgm:pt modelId="{A9682C7B-81C8-42B9-A62A-312E3523D5EA}" type="pres">
      <dgm:prSet presAssocID="{11AC8910-9665-48D1-AEAB-52CA2D912F93}" presName="hierChild4" presStyleCnt="0"/>
      <dgm:spPr/>
    </dgm:pt>
    <dgm:pt modelId="{772F5EDB-F4ED-44EB-9B35-CBF25A886578}" type="pres">
      <dgm:prSet presAssocID="{11AC8910-9665-48D1-AEAB-52CA2D912F93}" presName="hierChild5" presStyleCnt="0"/>
      <dgm:spPr/>
    </dgm:pt>
    <dgm:pt modelId="{771DDE46-6123-4548-8ACF-FC218D3C7D4B}" type="pres">
      <dgm:prSet presAssocID="{EB89130E-DCB4-4531-A904-EA0E07B99E42}" presName="Name37" presStyleLbl="parChTrans1D3" presStyleIdx="2" presStyleCnt="12"/>
      <dgm:spPr/>
      <dgm:t>
        <a:bodyPr/>
        <a:lstStyle/>
        <a:p>
          <a:endParaRPr lang="pl-PL"/>
        </a:p>
      </dgm:t>
    </dgm:pt>
    <dgm:pt modelId="{F85F68AF-B8CD-436F-AE1D-D5423B52C22C}" type="pres">
      <dgm:prSet presAssocID="{06F466A9-3280-424D-80F0-66AA644EEF0A}" presName="hierRoot2" presStyleCnt="0">
        <dgm:presLayoutVars>
          <dgm:hierBranch val="init"/>
        </dgm:presLayoutVars>
      </dgm:prSet>
      <dgm:spPr/>
    </dgm:pt>
    <dgm:pt modelId="{2DFA97CA-76EC-44C6-974C-76EB4FD15C46}" type="pres">
      <dgm:prSet presAssocID="{06F466A9-3280-424D-80F0-66AA644EEF0A}" presName="rootComposite" presStyleCnt="0"/>
      <dgm:spPr/>
    </dgm:pt>
    <dgm:pt modelId="{94DF46DD-4A7B-4E6D-9745-CF35E361767F}" type="pres">
      <dgm:prSet presAssocID="{06F466A9-3280-424D-80F0-66AA644EEF0A}" presName="rootText" presStyleLbl="node3" presStyleIdx="2" presStyleCnt="12" custLinFactNeighborX="0" custLinFactNeighborY="34872">
        <dgm:presLayoutVars>
          <dgm:chPref val="3"/>
        </dgm:presLayoutVars>
      </dgm:prSet>
      <dgm:spPr>
        <a:prstGeom prst="roundRect">
          <a:avLst/>
        </a:prstGeom>
      </dgm:spPr>
      <dgm:t>
        <a:bodyPr/>
        <a:lstStyle/>
        <a:p>
          <a:endParaRPr lang="pl-PL"/>
        </a:p>
      </dgm:t>
    </dgm:pt>
    <dgm:pt modelId="{2F7DE7E4-C8DF-4B8D-B7D1-DB7B1C6ABFA4}" type="pres">
      <dgm:prSet presAssocID="{06F466A9-3280-424D-80F0-66AA644EEF0A}" presName="rootConnector" presStyleLbl="node3" presStyleIdx="2" presStyleCnt="12"/>
      <dgm:spPr/>
      <dgm:t>
        <a:bodyPr/>
        <a:lstStyle/>
        <a:p>
          <a:endParaRPr lang="pl-PL"/>
        </a:p>
      </dgm:t>
    </dgm:pt>
    <dgm:pt modelId="{9EE2A775-113E-4645-B31D-B2D2F4CD7378}" type="pres">
      <dgm:prSet presAssocID="{06F466A9-3280-424D-80F0-66AA644EEF0A}" presName="hierChild4" presStyleCnt="0"/>
      <dgm:spPr/>
    </dgm:pt>
    <dgm:pt modelId="{89B34872-6700-4961-BAF0-E1B0F608A983}" type="pres">
      <dgm:prSet presAssocID="{06F466A9-3280-424D-80F0-66AA644EEF0A}" presName="hierChild5" presStyleCnt="0"/>
      <dgm:spPr/>
    </dgm:pt>
    <dgm:pt modelId="{EDC3B300-7D9D-4F1A-9172-0BE3AF55A144}" type="pres">
      <dgm:prSet presAssocID="{0706E8A1-06A6-43EF-8DEF-F6A9C05D3B31}" presName="Name37" presStyleLbl="parChTrans1D3" presStyleIdx="3" presStyleCnt="12"/>
      <dgm:spPr/>
      <dgm:t>
        <a:bodyPr/>
        <a:lstStyle/>
        <a:p>
          <a:endParaRPr lang="pl-PL"/>
        </a:p>
      </dgm:t>
    </dgm:pt>
    <dgm:pt modelId="{A58DDE69-39FE-4C03-B99D-0043F5E174E3}" type="pres">
      <dgm:prSet presAssocID="{9D051565-EE65-401D-B090-F6F35A472ED4}" presName="hierRoot2" presStyleCnt="0">
        <dgm:presLayoutVars>
          <dgm:hierBranch val="init"/>
        </dgm:presLayoutVars>
      </dgm:prSet>
      <dgm:spPr/>
    </dgm:pt>
    <dgm:pt modelId="{6D1DE899-D03B-4EF1-B3E4-AA6E80579FE3}" type="pres">
      <dgm:prSet presAssocID="{9D051565-EE65-401D-B090-F6F35A472ED4}" presName="rootComposite" presStyleCnt="0"/>
      <dgm:spPr/>
    </dgm:pt>
    <dgm:pt modelId="{64FFDC5E-01C0-49AB-901E-4E8CF97DD236}" type="pres">
      <dgm:prSet presAssocID="{9D051565-EE65-401D-B090-F6F35A472ED4}" presName="rootText" presStyleLbl="node3" presStyleIdx="3" presStyleCnt="12" custLinFactNeighborX="0" custLinFactNeighborY="34872">
        <dgm:presLayoutVars>
          <dgm:chPref val="3"/>
        </dgm:presLayoutVars>
      </dgm:prSet>
      <dgm:spPr>
        <a:prstGeom prst="roundRect">
          <a:avLst/>
        </a:prstGeom>
      </dgm:spPr>
      <dgm:t>
        <a:bodyPr/>
        <a:lstStyle/>
        <a:p>
          <a:endParaRPr lang="pl-PL"/>
        </a:p>
      </dgm:t>
    </dgm:pt>
    <dgm:pt modelId="{C14794BF-AD3F-44D6-A887-26898555FE6E}" type="pres">
      <dgm:prSet presAssocID="{9D051565-EE65-401D-B090-F6F35A472ED4}" presName="rootConnector" presStyleLbl="node3" presStyleIdx="3" presStyleCnt="12"/>
      <dgm:spPr/>
      <dgm:t>
        <a:bodyPr/>
        <a:lstStyle/>
        <a:p>
          <a:endParaRPr lang="pl-PL"/>
        </a:p>
      </dgm:t>
    </dgm:pt>
    <dgm:pt modelId="{B4F83FEC-0470-4D6B-B664-54D3C3559569}" type="pres">
      <dgm:prSet presAssocID="{9D051565-EE65-401D-B090-F6F35A472ED4}" presName="hierChild4" presStyleCnt="0"/>
      <dgm:spPr/>
    </dgm:pt>
    <dgm:pt modelId="{CC7C3D28-52E3-43C6-AA5E-62240A5BA227}" type="pres">
      <dgm:prSet presAssocID="{9D051565-EE65-401D-B090-F6F35A472ED4}" presName="hierChild5" presStyleCnt="0"/>
      <dgm:spPr/>
    </dgm:pt>
    <dgm:pt modelId="{8D37A3F3-A2D5-4A85-B01C-53342D4726F2}" type="pres">
      <dgm:prSet presAssocID="{6C36D37C-2E6C-4F3A-8011-23607495DCDA}" presName="hierChild5" presStyleCnt="0"/>
      <dgm:spPr/>
    </dgm:pt>
    <dgm:pt modelId="{6953C86D-AC84-471C-97F2-E1009EC9BB86}" type="pres">
      <dgm:prSet presAssocID="{05AB69F8-FB48-462F-93D4-7F1FE0668B8F}" presName="Name37" presStyleLbl="parChTrans1D2" presStyleIdx="1" presStyleCnt="3"/>
      <dgm:spPr/>
      <dgm:t>
        <a:bodyPr/>
        <a:lstStyle/>
        <a:p>
          <a:endParaRPr lang="pl-PL"/>
        </a:p>
      </dgm:t>
    </dgm:pt>
    <dgm:pt modelId="{A66E6EC6-E5D4-4958-99BA-4808A08EFFEC}" type="pres">
      <dgm:prSet presAssocID="{4F507DB3-9832-4865-B76D-F9BE53F37EDF}" presName="hierRoot2" presStyleCnt="0">
        <dgm:presLayoutVars>
          <dgm:hierBranch val="init"/>
        </dgm:presLayoutVars>
      </dgm:prSet>
      <dgm:spPr/>
    </dgm:pt>
    <dgm:pt modelId="{DC7F674C-A9F9-453F-B65D-B62279CA2333}" type="pres">
      <dgm:prSet presAssocID="{4F507DB3-9832-4865-B76D-F9BE53F37EDF}" presName="rootComposite" presStyleCnt="0"/>
      <dgm:spPr/>
    </dgm:pt>
    <dgm:pt modelId="{45B4A84E-FD91-4F8A-AD00-5C4FCF65B744}" type="pres">
      <dgm:prSet presAssocID="{4F507DB3-9832-4865-B76D-F9BE53F37EDF}" presName="rootText" presStyleLbl="node2" presStyleIdx="1" presStyleCnt="3" custLinFactNeighborX="-177" custLinFactNeighborY="11624">
        <dgm:presLayoutVars>
          <dgm:chPref val="3"/>
        </dgm:presLayoutVars>
      </dgm:prSet>
      <dgm:spPr>
        <a:prstGeom prst="roundRect">
          <a:avLst/>
        </a:prstGeom>
      </dgm:spPr>
      <dgm:t>
        <a:bodyPr/>
        <a:lstStyle/>
        <a:p>
          <a:endParaRPr lang="pl-PL"/>
        </a:p>
      </dgm:t>
    </dgm:pt>
    <dgm:pt modelId="{C08E6543-7BCF-40BB-86AA-FAF94A52E74C}" type="pres">
      <dgm:prSet presAssocID="{4F507DB3-9832-4865-B76D-F9BE53F37EDF}" presName="rootConnector" presStyleLbl="node2" presStyleIdx="1" presStyleCnt="3"/>
      <dgm:spPr/>
      <dgm:t>
        <a:bodyPr/>
        <a:lstStyle/>
        <a:p>
          <a:endParaRPr lang="pl-PL"/>
        </a:p>
      </dgm:t>
    </dgm:pt>
    <dgm:pt modelId="{B959957A-4288-40EC-BE8D-072C536B3785}" type="pres">
      <dgm:prSet presAssocID="{4F507DB3-9832-4865-B76D-F9BE53F37EDF}" presName="hierChild4" presStyleCnt="0"/>
      <dgm:spPr/>
    </dgm:pt>
    <dgm:pt modelId="{FDD44D48-6172-48DD-9B6D-7A98523D8BD2}" type="pres">
      <dgm:prSet presAssocID="{B66BD0F4-4000-430A-A44A-DDF3EE700AD2}" presName="Name37" presStyleLbl="parChTrans1D3" presStyleIdx="4" presStyleCnt="12"/>
      <dgm:spPr/>
      <dgm:t>
        <a:bodyPr/>
        <a:lstStyle/>
        <a:p>
          <a:endParaRPr lang="pl-PL"/>
        </a:p>
      </dgm:t>
    </dgm:pt>
    <dgm:pt modelId="{BEC68EEE-42CE-4B70-B378-C4AEC99289B9}" type="pres">
      <dgm:prSet presAssocID="{956F9678-8525-4628-877E-CD87C926F7AB}" presName="hierRoot2" presStyleCnt="0">
        <dgm:presLayoutVars>
          <dgm:hierBranch val="init"/>
        </dgm:presLayoutVars>
      </dgm:prSet>
      <dgm:spPr/>
    </dgm:pt>
    <dgm:pt modelId="{0382155B-1F1B-4FF5-AB45-188889FC5035}" type="pres">
      <dgm:prSet presAssocID="{956F9678-8525-4628-877E-CD87C926F7AB}" presName="rootComposite" presStyleCnt="0"/>
      <dgm:spPr/>
    </dgm:pt>
    <dgm:pt modelId="{D3C11C83-DB50-4AD3-996C-2B41AB1022DD}" type="pres">
      <dgm:prSet presAssocID="{956F9678-8525-4628-877E-CD87C926F7AB}" presName="rootText" presStyleLbl="node3" presStyleIdx="4" presStyleCnt="12" custLinFactNeighborX="0" custLinFactNeighborY="34872">
        <dgm:presLayoutVars>
          <dgm:chPref val="3"/>
        </dgm:presLayoutVars>
      </dgm:prSet>
      <dgm:spPr>
        <a:prstGeom prst="roundRect">
          <a:avLst/>
        </a:prstGeom>
      </dgm:spPr>
      <dgm:t>
        <a:bodyPr/>
        <a:lstStyle/>
        <a:p>
          <a:endParaRPr lang="pl-PL"/>
        </a:p>
      </dgm:t>
    </dgm:pt>
    <dgm:pt modelId="{D7AF6579-41AA-4C15-9D4C-975B5E8C30EB}" type="pres">
      <dgm:prSet presAssocID="{956F9678-8525-4628-877E-CD87C926F7AB}" presName="rootConnector" presStyleLbl="node3" presStyleIdx="4" presStyleCnt="12"/>
      <dgm:spPr/>
      <dgm:t>
        <a:bodyPr/>
        <a:lstStyle/>
        <a:p>
          <a:endParaRPr lang="pl-PL"/>
        </a:p>
      </dgm:t>
    </dgm:pt>
    <dgm:pt modelId="{E76B353F-5741-4645-A7FD-C5AF66438840}" type="pres">
      <dgm:prSet presAssocID="{956F9678-8525-4628-877E-CD87C926F7AB}" presName="hierChild4" presStyleCnt="0"/>
      <dgm:spPr/>
    </dgm:pt>
    <dgm:pt modelId="{922E2590-426E-4A72-BD43-90DF4D714DAA}" type="pres">
      <dgm:prSet presAssocID="{956F9678-8525-4628-877E-CD87C926F7AB}" presName="hierChild5" presStyleCnt="0"/>
      <dgm:spPr/>
    </dgm:pt>
    <dgm:pt modelId="{B41BFF49-5113-4C54-903D-5EB60D47A7F6}" type="pres">
      <dgm:prSet presAssocID="{6FCD15FA-F3AE-47B0-9CAA-1813F399C67B}" presName="Name37" presStyleLbl="parChTrans1D3" presStyleIdx="5" presStyleCnt="12"/>
      <dgm:spPr/>
      <dgm:t>
        <a:bodyPr/>
        <a:lstStyle/>
        <a:p>
          <a:endParaRPr lang="pl-PL"/>
        </a:p>
      </dgm:t>
    </dgm:pt>
    <dgm:pt modelId="{B1F5DCEB-156C-45B5-AD98-E181F48C8AC9}" type="pres">
      <dgm:prSet presAssocID="{CED62879-AEE0-489B-A18B-DD1E0465AF9B}" presName="hierRoot2" presStyleCnt="0">
        <dgm:presLayoutVars>
          <dgm:hierBranch val="init"/>
        </dgm:presLayoutVars>
      </dgm:prSet>
      <dgm:spPr/>
    </dgm:pt>
    <dgm:pt modelId="{9457293D-3F79-461B-A44B-7234F5B44259}" type="pres">
      <dgm:prSet presAssocID="{CED62879-AEE0-489B-A18B-DD1E0465AF9B}" presName="rootComposite" presStyleCnt="0"/>
      <dgm:spPr/>
    </dgm:pt>
    <dgm:pt modelId="{346DF747-28DC-4F6F-89BE-55C217BFD35C}" type="pres">
      <dgm:prSet presAssocID="{CED62879-AEE0-489B-A18B-DD1E0465AF9B}" presName="rootText" presStyleLbl="node3" presStyleIdx="5" presStyleCnt="12" custLinFactNeighborX="0" custLinFactNeighborY="34872">
        <dgm:presLayoutVars>
          <dgm:chPref val="3"/>
        </dgm:presLayoutVars>
      </dgm:prSet>
      <dgm:spPr>
        <a:prstGeom prst="roundRect">
          <a:avLst/>
        </a:prstGeom>
      </dgm:spPr>
      <dgm:t>
        <a:bodyPr/>
        <a:lstStyle/>
        <a:p>
          <a:endParaRPr lang="pl-PL"/>
        </a:p>
      </dgm:t>
    </dgm:pt>
    <dgm:pt modelId="{AE92A273-AB96-40B5-A0C8-E5BD079C5734}" type="pres">
      <dgm:prSet presAssocID="{CED62879-AEE0-489B-A18B-DD1E0465AF9B}" presName="rootConnector" presStyleLbl="node3" presStyleIdx="5" presStyleCnt="12"/>
      <dgm:spPr/>
      <dgm:t>
        <a:bodyPr/>
        <a:lstStyle/>
        <a:p>
          <a:endParaRPr lang="pl-PL"/>
        </a:p>
      </dgm:t>
    </dgm:pt>
    <dgm:pt modelId="{CB000024-4073-4707-A177-818D46017FF1}" type="pres">
      <dgm:prSet presAssocID="{CED62879-AEE0-489B-A18B-DD1E0465AF9B}" presName="hierChild4" presStyleCnt="0"/>
      <dgm:spPr/>
    </dgm:pt>
    <dgm:pt modelId="{ACD7580A-0F11-48E2-BAF6-3051C96EA5CD}" type="pres">
      <dgm:prSet presAssocID="{CED62879-AEE0-489B-A18B-DD1E0465AF9B}" presName="hierChild5" presStyleCnt="0"/>
      <dgm:spPr/>
    </dgm:pt>
    <dgm:pt modelId="{167C5AA2-DDA9-4517-8984-86788402EA8E}" type="pres">
      <dgm:prSet presAssocID="{5E9DF5B2-3262-4FBD-87DA-260DD4634E72}" presName="Name37" presStyleLbl="parChTrans1D3" presStyleIdx="6" presStyleCnt="12"/>
      <dgm:spPr/>
      <dgm:t>
        <a:bodyPr/>
        <a:lstStyle/>
        <a:p>
          <a:endParaRPr lang="pl-PL"/>
        </a:p>
      </dgm:t>
    </dgm:pt>
    <dgm:pt modelId="{0A7330A9-5F4B-4558-A93F-33FFDB19E603}" type="pres">
      <dgm:prSet presAssocID="{1348B1DB-ABDD-4AA3-B006-A4E41CED3231}" presName="hierRoot2" presStyleCnt="0">
        <dgm:presLayoutVars>
          <dgm:hierBranch val="init"/>
        </dgm:presLayoutVars>
      </dgm:prSet>
      <dgm:spPr/>
    </dgm:pt>
    <dgm:pt modelId="{8272E15D-27FA-456A-897B-655DCE827E36}" type="pres">
      <dgm:prSet presAssocID="{1348B1DB-ABDD-4AA3-B006-A4E41CED3231}" presName="rootComposite" presStyleCnt="0"/>
      <dgm:spPr/>
    </dgm:pt>
    <dgm:pt modelId="{7DC43E4D-9218-46AE-8F57-D2FDC5726E9B}" type="pres">
      <dgm:prSet presAssocID="{1348B1DB-ABDD-4AA3-B006-A4E41CED3231}" presName="rootText" presStyleLbl="node3" presStyleIdx="6" presStyleCnt="12" custLinFactNeighborX="0" custLinFactNeighborY="34872">
        <dgm:presLayoutVars>
          <dgm:chPref val="3"/>
        </dgm:presLayoutVars>
      </dgm:prSet>
      <dgm:spPr>
        <a:prstGeom prst="roundRect">
          <a:avLst/>
        </a:prstGeom>
      </dgm:spPr>
      <dgm:t>
        <a:bodyPr/>
        <a:lstStyle/>
        <a:p>
          <a:endParaRPr lang="pl-PL"/>
        </a:p>
      </dgm:t>
    </dgm:pt>
    <dgm:pt modelId="{03C30371-C020-4337-B677-F5D6ACD54604}" type="pres">
      <dgm:prSet presAssocID="{1348B1DB-ABDD-4AA3-B006-A4E41CED3231}" presName="rootConnector" presStyleLbl="node3" presStyleIdx="6" presStyleCnt="12"/>
      <dgm:spPr/>
      <dgm:t>
        <a:bodyPr/>
        <a:lstStyle/>
        <a:p>
          <a:endParaRPr lang="pl-PL"/>
        </a:p>
      </dgm:t>
    </dgm:pt>
    <dgm:pt modelId="{43BC8533-647F-4C88-973F-C69AE222EB38}" type="pres">
      <dgm:prSet presAssocID="{1348B1DB-ABDD-4AA3-B006-A4E41CED3231}" presName="hierChild4" presStyleCnt="0"/>
      <dgm:spPr/>
    </dgm:pt>
    <dgm:pt modelId="{6BCFDFB0-1658-4E49-99F3-FC5431E3799E}" type="pres">
      <dgm:prSet presAssocID="{1348B1DB-ABDD-4AA3-B006-A4E41CED3231}" presName="hierChild5" presStyleCnt="0"/>
      <dgm:spPr/>
    </dgm:pt>
    <dgm:pt modelId="{28C0FE95-3F63-415E-ADFD-93D2C6A9D7A3}" type="pres">
      <dgm:prSet presAssocID="{3D09D5F1-5335-4193-8238-5169ADBB03EA}" presName="Name37" presStyleLbl="parChTrans1D3" presStyleIdx="7" presStyleCnt="12"/>
      <dgm:spPr/>
      <dgm:t>
        <a:bodyPr/>
        <a:lstStyle/>
        <a:p>
          <a:endParaRPr lang="pl-PL"/>
        </a:p>
      </dgm:t>
    </dgm:pt>
    <dgm:pt modelId="{DF45D785-8FB4-42C9-936C-731C9EDC996F}" type="pres">
      <dgm:prSet presAssocID="{DC05F64C-2316-4974-8D39-E90F24E99CE6}" presName="hierRoot2" presStyleCnt="0">
        <dgm:presLayoutVars>
          <dgm:hierBranch val="init"/>
        </dgm:presLayoutVars>
      </dgm:prSet>
      <dgm:spPr/>
    </dgm:pt>
    <dgm:pt modelId="{DCCD90BF-C5AC-4721-959D-A8C47B6BC8F5}" type="pres">
      <dgm:prSet presAssocID="{DC05F64C-2316-4974-8D39-E90F24E99CE6}" presName="rootComposite" presStyleCnt="0"/>
      <dgm:spPr/>
    </dgm:pt>
    <dgm:pt modelId="{AF2252FC-6E5E-4C8C-821E-C0EDDE31D3E1}" type="pres">
      <dgm:prSet presAssocID="{DC05F64C-2316-4974-8D39-E90F24E99CE6}" presName="rootText" presStyleLbl="node3" presStyleIdx="7" presStyleCnt="12" custLinFactNeighborX="0" custLinFactNeighborY="34872">
        <dgm:presLayoutVars>
          <dgm:chPref val="3"/>
        </dgm:presLayoutVars>
      </dgm:prSet>
      <dgm:spPr>
        <a:prstGeom prst="roundRect">
          <a:avLst/>
        </a:prstGeom>
      </dgm:spPr>
      <dgm:t>
        <a:bodyPr/>
        <a:lstStyle/>
        <a:p>
          <a:endParaRPr lang="pl-PL"/>
        </a:p>
      </dgm:t>
    </dgm:pt>
    <dgm:pt modelId="{3CE95A73-D834-4522-8C98-D8AF5945B749}" type="pres">
      <dgm:prSet presAssocID="{DC05F64C-2316-4974-8D39-E90F24E99CE6}" presName="rootConnector" presStyleLbl="node3" presStyleIdx="7" presStyleCnt="12"/>
      <dgm:spPr/>
      <dgm:t>
        <a:bodyPr/>
        <a:lstStyle/>
        <a:p>
          <a:endParaRPr lang="pl-PL"/>
        </a:p>
      </dgm:t>
    </dgm:pt>
    <dgm:pt modelId="{4A70E039-18BC-48BB-9AEA-38B0E16DF195}" type="pres">
      <dgm:prSet presAssocID="{DC05F64C-2316-4974-8D39-E90F24E99CE6}" presName="hierChild4" presStyleCnt="0"/>
      <dgm:spPr/>
    </dgm:pt>
    <dgm:pt modelId="{61D28862-1D9C-41CC-87E2-352FE7164D68}" type="pres">
      <dgm:prSet presAssocID="{DC05F64C-2316-4974-8D39-E90F24E99CE6}" presName="hierChild5" presStyleCnt="0"/>
      <dgm:spPr/>
    </dgm:pt>
    <dgm:pt modelId="{66227DDE-7E6F-41A0-8371-1DB50B4D1832}" type="pres">
      <dgm:prSet presAssocID="{4F507DB3-9832-4865-B76D-F9BE53F37EDF}" presName="hierChild5" presStyleCnt="0"/>
      <dgm:spPr/>
    </dgm:pt>
    <dgm:pt modelId="{211C0D59-FE55-4409-8E0D-374CFDF0EA06}" type="pres">
      <dgm:prSet presAssocID="{076923EF-EDA6-43BB-9084-49B1190B256B}" presName="Name37" presStyleLbl="parChTrans1D2" presStyleIdx="2" presStyleCnt="3"/>
      <dgm:spPr/>
      <dgm:t>
        <a:bodyPr/>
        <a:lstStyle/>
        <a:p>
          <a:endParaRPr lang="pl-PL"/>
        </a:p>
      </dgm:t>
    </dgm:pt>
    <dgm:pt modelId="{DECAD3D9-A1E9-47ED-8B77-263E4673229A}" type="pres">
      <dgm:prSet presAssocID="{4D062558-2D70-4C11-A0CB-4B19CC63F1C5}" presName="hierRoot2" presStyleCnt="0">
        <dgm:presLayoutVars>
          <dgm:hierBranch val="init"/>
        </dgm:presLayoutVars>
      </dgm:prSet>
      <dgm:spPr/>
    </dgm:pt>
    <dgm:pt modelId="{595F97E7-9AE8-473D-8F05-EF7A967DF827}" type="pres">
      <dgm:prSet presAssocID="{4D062558-2D70-4C11-A0CB-4B19CC63F1C5}" presName="rootComposite" presStyleCnt="0"/>
      <dgm:spPr/>
    </dgm:pt>
    <dgm:pt modelId="{3A2F0B0B-780B-4766-984A-518BCD2803D1}" type="pres">
      <dgm:prSet presAssocID="{4D062558-2D70-4C11-A0CB-4B19CC63F1C5}" presName="rootText" presStyleLbl="node2" presStyleIdx="2" presStyleCnt="3" custLinFactNeighborX="-177" custLinFactNeighborY="11624">
        <dgm:presLayoutVars>
          <dgm:chPref val="3"/>
        </dgm:presLayoutVars>
      </dgm:prSet>
      <dgm:spPr>
        <a:prstGeom prst="roundRect">
          <a:avLst/>
        </a:prstGeom>
      </dgm:spPr>
      <dgm:t>
        <a:bodyPr/>
        <a:lstStyle/>
        <a:p>
          <a:endParaRPr lang="pl-PL"/>
        </a:p>
      </dgm:t>
    </dgm:pt>
    <dgm:pt modelId="{95890885-FE07-4DC7-AD0D-0894269251C8}" type="pres">
      <dgm:prSet presAssocID="{4D062558-2D70-4C11-A0CB-4B19CC63F1C5}" presName="rootConnector" presStyleLbl="node2" presStyleIdx="2" presStyleCnt="3"/>
      <dgm:spPr/>
      <dgm:t>
        <a:bodyPr/>
        <a:lstStyle/>
        <a:p>
          <a:endParaRPr lang="pl-PL"/>
        </a:p>
      </dgm:t>
    </dgm:pt>
    <dgm:pt modelId="{73B71978-567D-401C-93BF-C7A308DE0FC0}" type="pres">
      <dgm:prSet presAssocID="{4D062558-2D70-4C11-A0CB-4B19CC63F1C5}" presName="hierChild4" presStyleCnt="0"/>
      <dgm:spPr/>
    </dgm:pt>
    <dgm:pt modelId="{A0A279D0-F061-4FD4-B9C6-217C0167B0A1}" type="pres">
      <dgm:prSet presAssocID="{DEDB7AC5-8C76-48BD-ABB2-CFE6CE9BCE77}" presName="Name37" presStyleLbl="parChTrans1D3" presStyleIdx="8" presStyleCnt="12"/>
      <dgm:spPr/>
      <dgm:t>
        <a:bodyPr/>
        <a:lstStyle/>
        <a:p>
          <a:endParaRPr lang="pl-PL"/>
        </a:p>
      </dgm:t>
    </dgm:pt>
    <dgm:pt modelId="{3EF9683E-E054-4755-9297-E38E5BD4F29D}" type="pres">
      <dgm:prSet presAssocID="{4AA1D8DF-8DF5-43B3-AAB7-0D7FC40B5CCE}" presName="hierRoot2" presStyleCnt="0">
        <dgm:presLayoutVars>
          <dgm:hierBranch val="init"/>
        </dgm:presLayoutVars>
      </dgm:prSet>
      <dgm:spPr/>
    </dgm:pt>
    <dgm:pt modelId="{F44BF253-E110-41D9-97B0-F26E810D170C}" type="pres">
      <dgm:prSet presAssocID="{4AA1D8DF-8DF5-43B3-AAB7-0D7FC40B5CCE}" presName="rootComposite" presStyleCnt="0"/>
      <dgm:spPr/>
    </dgm:pt>
    <dgm:pt modelId="{ACC1022C-C288-4A65-BEEA-0C2273CF6898}" type="pres">
      <dgm:prSet presAssocID="{4AA1D8DF-8DF5-43B3-AAB7-0D7FC40B5CCE}" presName="rootText" presStyleLbl="node3" presStyleIdx="8" presStyleCnt="12" custLinFactNeighborX="0" custLinFactNeighborY="34872">
        <dgm:presLayoutVars>
          <dgm:chPref val="3"/>
        </dgm:presLayoutVars>
      </dgm:prSet>
      <dgm:spPr>
        <a:prstGeom prst="roundRect">
          <a:avLst/>
        </a:prstGeom>
      </dgm:spPr>
      <dgm:t>
        <a:bodyPr/>
        <a:lstStyle/>
        <a:p>
          <a:endParaRPr lang="pl-PL"/>
        </a:p>
      </dgm:t>
    </dgm:pt>
    <dgm:pt modelId="{9663F98F-497B-4DBB-BD17-CDFE6B512492}" type="pres">
      <dgm:prSet presAssocID="{4AA1D8DF-8DF5-43B3-AAB7-0D7FC40B5CCE}" presName="rootConnector" presStyleLbl="node3" presStyleIdx="8" presStyleCnt="12"/>
      <dgm:spPr/>
      <dgm:t>
        <a:bodyPr/>
        <a:lstStyle/>
        <a:p>
          <a:endParaRPr lang="pl-PL"/>
        </a:p>
      </dgm:t>
    </dgm:pt>
    <dgm:pt modelId="{B8664613-FF56-46FA-B678-1E99C266AB15}" type="pres">
      <dgm:prSet presAssocID="{4AA1D8DF-8DF5-43B3-AAB7-0D7FC40B5CCE}" presName="hierChild4" presStyleCnt="0"/>
      <dgm:spPr/>
    </dgm:pt>
    <dgm:pt modelId="{AE0680AD-60E3-442A-8FB7-C9C337BA869A}" type="pres">
      <dgm:prSet presAssocID="{4AA1D8DF-8DF5-43B3-AAB7-0D7FC40B5CCE}" presName="hierChild5" presStyleCnt="0"/>
      <dgm:spPr/>
    </dgm:pt>
    <dgm:pt modelId="{37ACD44C-1F37-4BE0-8505-393C7122E3EB}" type="pres">
      <dgm:prSet presAssocID="{0F7E8BAA-0091-443D-BB64-101FB1996919}" presName="Name37" presStyleLbl="parChTrans1D3" presStyleIdx="9" presStyleCnt="12"/>
      <dgm:spPr/>
      <dgm:t>
        <a:bodyPr/>
        <a:lstStyle/>
        <a:p>
          <a:endParaRPr lang="pl-PL"/>
        </a:p>
      </dgm:t>
    </dgm:pt>
    <dgm:pt modelId="{77EDDD49-AAA5-4E14-8B1C-1818E694E283}" type="pres">
      <dgm:prSet presAssocID="{82FD8B09-D638-4E48-AAAE-8265FA96D1D2}" presName="hierRoot2" presStyleCnt="0">
        <dgm:presLayoutVars>
          <dgm:hierBranch val="init"/>
        </dgm:presLayoutVars>
      </dgm:prSet>
      <dgm:spPr/>
    </dgm:pt>
    <dgm:pt modelId="{B43C105E-7DA0-46AE-A2E3-215A15F5521C}" type="pres">
      <dgm:prSet presAssocID="{82FD8B09-D638-4E48-AAAE-8265FA96D1D2}" presName="rootComposite" presStyleCnt="0"/>
      <dgm:spPr/>
    </dgm:pt>
    <dgm:pt modelId="{9E42F2D5-4498-4952-AE78-244C1DA300E4}" type="pres">
      <dgm:prSet presAssocID="{82FD8B09-D638-4E48-AAAE-8265FA96D1D2}" presName="rootText" presStyleLbl="node3" presStyleIdx="9" presStyleCnt="12" custLinFactNeighborX="0" custLinFactNeighborY="34872">
        <dgm:presLayoutVars>
          <dgm:chPref val="3"/>
        </dgm:presLayoutVars>
      </dgm:prSet>
      <dgm:spPr>
        <a:prstGeom prst="roundRect">
          <a:avLst/>
        </a:prstGeom>
      </dgm:spPr>
      <dgm:t>
        <a:bodyPr/>
        <a:lstStyle/>
        <a:p>
          <a:endParaRPr lang="pl-PL"/>
        </a:p>
      </dgm:t>
    </dgm:pt>
    <dgm:pt modelId="{D32F092B-844D-488C-A824-1DAAFECC4F1D}" type="pres">
      <dgm:prSet presAssocID="{82FD8B09-D638-4E48-AAAE-8265FA96D1D2}" presName="rootConnector" presStyleLbl="node3" presStyleIdx="9" presStyleCnt="12"/>
      <dgm:spPr/>
      <dgm:t>
        <a:bodyPr/>
        <a:lstStyle/>
        <a:p>
          <a:endParaRPr lang="pl-PL"/>
        </a:p>
      </dgm:t>
    </dgm:pt>
    <dgm:pt modelId="{AE9F311B-A606-45CE-BFE4-5837CD52366C}" type="pres">
      <dgm:prSet presAssocID="{82FD8B09-D638-4E48-AAAE-8265FA96D1D2}" presName="hierChild4" presStyleCnt="0"/>
      <dgm:spPr/>
    </dgm:pt>
    <dgm:pt modelId="{7B0F8B11-7568-4B01-B62D-895C63113949}" type="pres">
      <dgm:prSet presAssocID="{82FD8B09-D638-4E48-AAAE-8265FA96D1D2}" presName="hierChild5" presStyleCnt="0"/>
      <dgm:spPr/>
    </dgm:pt>
    <dgm:pt modelId="{2F7F8196-B2EB-40FC-8069-B7B623FB14C8}" type="pres">
      <dgm:prSet presAssocID="{1198E8AC-5F53-4D6F-8E07-721ECAF1BE4C}" presName="Name37" presStyleLbl="parChTrans1D3" presStyleIdx="10" presStyleCnt="12"/>
      <dgm:spPr/>
      <dgm:t>
        <a:bodyPr/>
        <a:lstStyle/>
        <a:p>
          <a:endParaRPr lang="pl-PL"/>
        </a:p>
      </dgm:t>
    </dgm:pt>
    <dgm:pt modelId="{17CD5448-4DC1-44CA-8E94-8D6C6C7C0C1C}" type="pres">
      <dgm:prSet presAssocID="{DCE11EBB-6A33-4926-A5A5-AD7BB6A74509}" presName="hierRoot2" presStyleCnt="0">
        <dgm:presLayoutVars>
          <dgm:hierBranch val="init"/>
        </dgm:presLayoutVars>
      </dgm:prSet>
      <dgm:spPr/>
    </dgm:pt>
    <dgm:pt modelId="{85CCAB0B-4B65-4F93-8541-72CD58C7B0D5}" type="pres">
      <dgm:prSet presAssocID="{DCE11EBB-6A33-4926-A5A5-AD7BB6A74509}" presName="rootComposite" presStyleCnt="0"/>
      <dgm:spPr/>
    </dgm:pt>
    <dgm:pt modelId="{EC99CDD2-2E7B-437E-8F49-31492171377C}" type="pres">
      <dgm:prSet presAssocID="{DCE11EBB-6A33-4926-A5A5-AD7BB6A74509}" presName="rootText" presStyleLbl="node3" presStyleIdx="10" presStyleCnt="12" custLinFactNeighborX="0" custLinFactNeighborY="34872">
        <dgm:presLayoutVars>
          <dgm:chPref val="3"/>
        </dgm:presLayoutVars>
      </dgm:prSet>
      <dgm:spPr>
        <a:prstGeom prst="roundRect">
          <a:avLst/>
        </a:prstGeom>
      </dgm:spPr>
      <dgm:t>
        <a:bodyPr/>
        <a:lstStyle/>
        <a:p>
          <a:endParaRPr lang="pl-PL"/>
        </a:p>
      </dgm:t>
    </dgm:pt>
    <dgm:pt modelId="{A014BC4D-051B-438F-87CB-DBC2A0FC5DE8}" type="pres">
      <dgm:prSet presAssocID="{DCE11EBB-6A33-4926-A5A5-AD7BB6A74509}" presName="rootConnector" presStyleLbl="node3" presStyleIdx="10" presStyleCnt="12"/>
      <dgm:spPr/>
      <dgm:t>
        <a:bodyPr/>
        <a:lstStyle/>
        <a:p>
          <a:endParaRPr lang="pl-PL"/>
        </a:p>
      </dgm:t>
    </dgm:pt>
    <dgm:pt modelId="{2582C77E-B769-4A04-B7D6-580DCC284DFD}" type="pres">
      <dgm:prSet presAssocID="{DCE11EBB-6A33-4926-A5A5-AD7BB6A74509}" presName="hierChild4" presStyleCnt="0"/>
      <dgm:spPr/>
    </dgm:pt>
    <dgm:pt modelId="{5E541DCD-4DB9-4D70-A9FA-8AB06737DDB7}" type="pres">
      <dgm:prSet presAssocID="{DCE11EBB-6A33-4926-A5A5-AD7BB6A74509}" presName="hierChild5" presStyleCnt="0"/>
      <dgm:spPr/>
    </dgm:pt>
    <dgm:pt modelId="{B6D6139F-7B6A-4F5A-B6C9-31B6C7D2AA3F}" type="pres">
      <dgm:prSet presAssocID="{8EF733C6-651F-4DC8-9247-1FDBFA3567E0}" presName="Name37" presStyleLbl="parChTrans1D3" presStyleIdx="11" presStyleCnt="12"/>
      <dgm:spPr/>
      <dgm:t>
        <a:bodyPr/>
        <a:lstStyle/>
        <a:p>
          <a:endParaRPr lang="pl-PL"/>
        </a:p>
      </dgm:t>
    </dgm:pt>
    <dgm:pt modelId="{E4E7451F-2C5F-4B26-AC88-C7E3BDB9E9CB}" type="pres">
      <dgm:prSet presAssocID="{C7E6865D-2D5A-4371-92EB-AC4601F1C742}" presName="hierRoot2" presStyleCnt="0">
        <dgm:presLayoutVars>
          <dgm:hierBranch val="init"/>
        </dgm:presLayoutVars>
      </dgm:prSet>
      <dgm:spPr/>
    </dgm:pt>
    <dgm:pt modelId="{73098190-DB26-4EF9-8B0E-DC5AFFC45595}" type="pres">
      <dgm:prSet presAssocID="{C7E6865D-2D5A-4371-92EB-AC4601F1C742}" presName="rootComposite" presStyleCnt="0"/>
      <dgm:spPr/>
    </dgm:pt>
    <dgm:pt modelId="{6091F103-951C-45AA-945A-93267D254EFC}" type="pres">
      <dgm:prSet presAssocID="{C7E6865D-2D5A-4371-92EB-AC4601F1C742}" presName="rootText" presStyleLbl="node3" presStyleIdx="11" presStyleCnt="12" custLinFactNeighborX="0" custLinFactNeighborY="34872">
        <dgm:presLayoutVars>
          <dgm:chPref val="3"/>
        </dgm:presLayoutVars>
      </dgm:prSet>
      <dgm:spPr>
        <a:prstGeom prst="roundRect">
          <a:avLst/>
        </a:prstGeom>
      </dgm:spPr>
      <dgm:t>
        <a:bodyPr/>
        <a:lstStyle/>
        <a:p>
          <a:endParaRPr lang="pl-PL"/>
        </a:p>
      </dgm:t>
    </dgm:pt>
    <dgm:pt modelId="{C652940B-66AA-408E-9C99-1014A72141C2}" type="pres">
      <dgm:prSet presAssocID="{C7E6865D-2D5A-4371-92EB-AC4601F1C742}" presName="rootConnector" presStyleLbl="node3" presStyleIdx="11" presStyleCnt="12"/>
      <dgm:spPr/>
      <dgm:t>
        <a:bodyPr/>
        <a:lstStyle/>
        <a:p>
          <a:endParaRPr lang="pl-PL"/>
        </a:p>
      </dgm:t>
    </dgm:pt>
    <dgm:pt modelId="{E424D9D2-A6AB-4B96-A1B1-405E44583383}" type="pres">
      <dgm:prSet presAssocID="{C7E6865D-2D5A-4371-92EB-AC4601F1C742}" presName="hierChild4" presStyleCnt="0"/>
      <dgm:spPr/>
    </dgm:pt>
    <dgm:pt modelId="{8D09377F-43F2-4C08-B1A1-9B7DEFE110C1}" type="pres">
      <dgm:prSet presAssocID="{C7E6865D-2D5A-4371-92EB-AC4601F1C742}" presName="hierChild5" presStyleCnt="0"/>
      <dgm:spPr/>
    </dgm:pt>
    <dgm:pt modelId="{ABF154AB-0B49-42CC-A26E-D6332567E592}" type="pres">
      <dgm:prSet presAssocID="{4D062558-2D70-4C11-A0CB-4B19CC63F1C5}" presName="hierChild5" presStyleCnt="0"/>
      <dgm:spPr/>
    </dgm:pt>
    <dgm:pt modelId="{04253960-9395-4A4E-A443-42C3552B9C31}" type="pres">
      <dgm:prSet presAssocID="{408023C3-E016-4F6E-A907-C375C2F9B175}" presName="hierChild3" presStyleCnt="0"/>
      <dgm:spPr/>
    </dgm:pt>
  </dgm:ptLst>
  <dgm:cxnLst>
    <dgm:cxn modelId="{0459465E-CEE8-42F8-9673-ED2FF92F679D}" type="presOf" srcId="{CED62879-AEE0-489B-A18B-DD1E0465AF9B}" destId="{346DF747-28DC-4F6F-89BE-55C217BFD35C}" srcOrd="0" destOrd="0" presId="urn:microsoft.com/office/officeart/2005/8/layout/orgChart1"/>
    <dgm:cxn modelId="{A010665A-632C-4F58-ADEF-3CC8CAE0EFA6}" srcId="{6C36D37C-2E6C-4F3A-8011-23607495DCDA}" destId="{06F466A9-3280-424D-80F0-66AA644EEF0A}" srcOrd="2" destOrd="0" parTransId="{EB89130E-DCB4-4531-A904-EA0E07B99E42}" sibTransId="{6F4560C8-FD3D-4E30-A73D-E90436486DFD}"/>
    <dgm:cxn modelId="{8B80914D-2F0A-4CA2-8BD3-A1B3BDBB9111}" type="presOf" srcId="{5E9DF5B2-3262-4FBD-87DA-260DD4634E72}" destId="{167C5AA2-DDA9-4517-8984-86788402EA8E}" srcOrd="0" destOrd="0" presId="urn:microsoft.com/office/officeart/2005/8/layout/orgChart1"/>
    <dgm:cxn modelId="{148757C8-367A-49A0-B7DA-6888DD9D0B1F}" type="presOf" srcId="{DC05F64C-2316-4974-8D39-E90F24E99CE6}" destId="{AF2252FC-6E5E-4C8C-821E-C0EDDE31D3E1}" srcOrd="0" destOrd="0" presId="urn:microsoft.com/office/officeart/2005/8/layout/orgChart1"/>
    <dgm:cxn modelId="{77223515-D93B-4F49-BB0A-9B057D435915}" srcId="{408023C3-E016-4F6E-A907-C375C2F9B175}" destId="{4D062558-2D70-4C11-A0CB-4B19CC63F1C5}" srcOrd="2" destOrd="0" parTransId="{076923EF-EDA6-43BB-9084-49B1190B256B}" sibTransId="{104D853B-3ED4-4338-9141-FA109ED93F05}"/>
    <dgm:cxn modelId="{7AA4CC65-8C97-45EA-833F-41AA86CCB489}" type="presOf" srcId="{4D062558-2D70-4C11-A0CB-4B19CC63F1C5}" destId="{95890885-FE07-4DC7-AD0D-0894269251C8}" srcOrd="1" destOrd="0" presId="urn:microsoft.com/office/officeart/2005/8/layout/orgChart1"/>
    <dgm:cxn modelId="{30BAE211-29CF-4154-B93A-F0311BE99A95}" type="presOf" srcId="{076923EF-EDA6-43BB-9084-49B1190B256B}" destId="{211C0D59-FE55-4409-8E0D-374CFDF0EA06}" srcOrd="0" destOrd="0" presId="urn:microsoft.com/office/officeart/2005/8/layout/orgChart1"/>
    <dgm:cxn modelId="{B4526629-ABD0-4C99-87BA-3163194BC389}" srcId="{4F507DB3-9832-4865-B76D-F9BE53F37EDF}" destId="{1348B1DB-ABDD-4AA3-B006-A4E41CED3231}" srcOrd="2" destOrd="0" parTransId="{5E9DF5B2-3262-4FBD-87DA-260DD4634E72}" sibTransId="{8DB473B3-8E9D-41BC-9EE7-CA991873E222}"/>
    <dgm:cxn modelId="{857B5750-56EB-4AAF-B392-04E497F433C7}" type="presOf" srcId="{06F466A9-3280-424D-80F0-66AA644EEF0A}" destId="{94DF46DD-4A7B-4E6D-9745-CF35E361767F}" srcOrd="0" destOrd="0" presId="urn:microsoft.com/office/officeart/2005/8/layout/orgChart1"/>
    <dgm:cxn modelId="{F1699F25-7008-4A21-AB70-EF623C0FCF5C}" srcId="{408023C3-E016-4F6E-A907-C375C2F9B175}" destId="{6C36D37C-2E6C-4F3A-8011-23607495DCDA}" srcOrd="0" destOrd="0" parTransId="{F74530D8-9E8D-4493-9568-3A1A92A3C058}" sibTransId="{D2E2F0DE-3E4C-498E-9517-506F94E12FA4}"/>
    <dgm:cxn modelId="{8A412C37-09CE-4316-A21A-410150005F6D}" type="presOf" srcId="{1348B1DB-ABDD-4AA3-B006-A4E41CED3231}" destId="{03C30371-C020-4337-B677-F5D6ACD54604}" srcOrd="1" destOrd="0" presId="urn:microsoft.com/office/officeart/2005/8/layout/orgChart1"/>
    <dgm:cxn modelId="{06FC260F-7769-4FF7-9563-78EB45353326}" type="presOf" srcId="{57D9B189-8339-4F54-92E1-4039C40CC6D9}" destId="{EDCA2474-3231-44FE-B566-62A6408B4198}" srcOrd="0" destOrd="0" presId="urn:microsoft.com/office/officeart/2005/8/layout/orgChart1"/>
    <dgm:cxn modelId="{666425C0-0F10-4D53-8303-D505B82F4B07}" type="presOf" srcId="{9D051565-EE65-401D-B090-F6F35A472ED4}" destId="{C14794BF-AD3F-44D6-A887-26898555FE6E}" srcOrd="1" destOrd="0" presId="urn:microsoft.com/office/officeart/2005/8/layout/orgChart1"/>
    <dgm:cxn modelId="{E12B8C35-E1BD-4978-B8E0-7A4DC2067FE0}" type="presOf" srcId="{1198E8AC-5F53-4D6F-8E07-721ECAF1BE4C}" destId="{2F7F8196-B2EB-40FC-8069-B7B623FB14C8}" srcOrd="0" destOrd="0" presId="urn:microsoft.com/office/officeart/2005/8/layout/orgChart1"/>
    <dgm:cxn modelId="{BED10B09-3D91-4FE0-8096-66B63D86CBAA}" type="presOf" srcId="{712386E2-0213-4825-8EEA-2BBE16F4D40D}" destId="{BEF178A3-5B78-4324-9214-F06894DE3F24}" srcOrd="0" destOrd="0" presId="urn:microsoft.com/office/officeart/2005/8/layout/orgChart1"/>
    <dgm:cxn modelId="{07C9754F-59CB-4D56-95D2-23D081DEAACE}" type="presOf" srcId="{CED62879-AEE0-489B-A18B-DD1E0465AF9B}" destId="{AE92A273-AB96-40B5-A0C8-E5BD079C5734}" srcOrd="1" destOrd="0" presId="urn:microsoft.com/office/officeart/2005/8/layout/orgChart1"/>
    <dgm:cxn modelId="{AE1AD460-CFC1-484A-9D8E-22C02CB73E7D}" srcId="{4F507DB3-9832-4865-B76D-F9BE53F37EDF}" destId="{CED62879-AEE0-489B-A18B-DD1E0465AF9B}" srcOrd="1" destOrd="0" parTransId="{6FCD15FA-F3AE-47B0-9CAA-1813F399C67B}" sibTransId="{C73B214B-98D4-409E-9F93-8029A32BB87B}"/>
    <dgm:cxn modelId="{4598C714-89C8-4C19-9E0A-6D55E7AED4D2}" type="presOf" srcId="{1348B1DB-ABDD-4AA3-B006-A4E41CED3231}" destId="{7DC43E4D-9218-46AE-8F57-D2FDC5726E9B}" srcOrd="0" destOrd="0" presId="urn:microsoft.com/office/officeart/2005/8/layout/orgChart1"/>
    <dgm:cxn modelId="{243EAD6D-3A6F-4DBB-9FF0-0ACD6C8ACD7A}" type="presOf" srcId="{408023C3-E016-4F6E-A907-C375C2F9B175}" destId="{9DE9FB4B-5DB9-4954-A3B9-EC571A4EF911}" srcOrd="0" destOrd="0" presId="urn:microsoft.com/office/officeart/2005/8/layout/orgChart1"/>
    <dgm:cxn modelId="{1248B538-9F63-42FE-9BCA-55B7B853A8B7}" srcId="{4D062558-2D70-4C11-A0CB-4B19CC63F1C5}" destId="{82FD8B09-D638-4E48-AAAE-8265FA96D1D2}" srcOrd="1" destOrd="0" parTransId="{0F7E8BAA-0091-443D-BB64-101FB1996919}" sibTransId="{A4D7C2DB-9B8B-4142-9C0B-2DB6A8971343}"/>
    <dgm:cxn modelId="{16156E2D-A871-41BE-8A19-F33004CC1B17}" type="presOf" srcId="{4AA1D8DF-8DF5-43B3-AAB7-0D7FC40B5CCE}" destId="{ACC1022C-C288-4A65-BEEA-0C2273CF6898}" srcOrd="0" destOrd="0" presId="urn:microsoft.com/office/officeart/2005/8/layout/orgChart1"/>
    <dgm:cxn modelId="{E608CEAD-40EC-4305-A3E8-E37B279CC1A1}" type="presOf" srcId="{11AC8910-9665-48D1-AEAB-52CA2D912F93}" destId="{9A1DE449-1E72-43E4-99FE-EFCF3CEABC83}" srcOrd="0" destOrd="0" presId="urn:microsoft.com/office/officeart/2005/8/layout/orgChart1"/>
    <dgm:cxn modelId="{F1101101-0AA9-409D-B9B6-A960EEFA60E6}" type="presOf" srcId="{8EF733C6-651F-4DC8-9247-1FDBFA3567E0}" destId="{B6D6139F-7B6A-4F5A-B6C9-31B6C7D2AA3F}" srcOrd="0" destOrd="0" presId="urn:microsoft.com/office/officeart/2005/8/layout/orgChart1"/>
    <dgm:cxn modelId="{DC66D6F5-90EE-48FD-8953-83EC6ED34DDE}" type="presOf" srcId="{82FD8B09-D638-4E48-AAAE-8265FA96D1D2}" destId="{D32F092B-844D-488C-A824-1DAAFECC4F1D}" srcOrd="1" destOrd="0" presId="urn:microsoft.com/office/officeart/2005/8/layout/orgChart1"/>
    <dgm:cxn modelId="{B91643C2-0460-4433-BEF3-C10A1643BC10}" type="presOf" srcId="{82FD8B09-D638-4E48-AAAE-8265FA96D1D2}" destId="{9E42F2D5-4498-4952-AE78-244C1DA300E4}" srcOrd="0" destOrd="0" presId="urn:microsoft.com/office/officeart/2005/8/layout/orgChart1"/>
    <dgm:cxn modelId="{30E9B2D0-6211-479D-990E-CCFBB02A95CE}" type="presOf" srcId="{11AC8910-9665-48D1-AEAB-52CA2D912F93}" destId="{7D4858E9-C1EE-4E43-9CCB-11974BC5A0BA}" srcOrd="1" destOrd="0" presId="urn:microsoft.com/office/officeart/2005/8/layout/orgChart1"/>
    <dgm:cxn modelId="{F3DAD99A-0F6A-47B6-9478-DD3E24E37BA0}" type="presOf" srcId="{712386E2-0213-4825-8EEA-2BBE16F4D40D}" destId="{16219C0E-C91A-4BD7-A9B5-51B0AF5F2CE5}" srcOrd="1" destOrd="0" presId="urn:microsoft.com/office/officeart/2005/8/layout/orgChart1"/>
    <dgm:cxn modelId="{EB0FB581-6DA5-4B0C-B01B-B8AA7331F597}" type="presOf" srcId="{05AB69F8-FB48-462F-93D4-7F1FE0668B8F}" destId="{6953C86D-AC84-471C-97F2-E1009EC9BB86}" srcOrd="0" destOrd="0" presId="urn:microsoft.com/office/officeart/2005/8/layout/orgChart1"/>
    <dgm:cxn modelId="{AEFC25BB-727E-4936-A9B4-53719AE6A02A}" type="presOf" srcId="{DC05F64C-2316-4974-8D39-E90F24E99CE6}" destId="{3CE95A73-D834-4522-8C98-D8AF5945B749}" srcOrd="1" destOrd="0" presId="urn:microsoft.com/office/officeart/2005/8/layout/orgChart1"/>
    <dgm:cxn modelId="{7423E17D-28AD-4372-9453-6594C4F39CE8}" srcId="{4D062558-2D70-4C11-A0CB-4B19CC63F1C5}" destId="{DCE11EBB-6A33-4926-A5A5-AD7BB6A74509}" srcOrd="2" destOrd="0" parTransId="{1198E8AC-5F53-4D6F-8E07-721ECAF1BE4C}" sibTransId="{008C0466-16B3-4063-8E97-EB1ABFB4E11C}"/>
    <dgm:cxn modelId="{8A76F332-E6C4-4FEB-A906-C000D71885AA}" type="presOf" srcId="{3E459FD8-A436-4796-9C69-B396AC6B24B7}" destId="{54A6B3D7-40CA-4EA5-A487-FB0CCFB4A32B}" srcOrd="0" destOrd="0" presId="urn:microsoft.com/office/officeart/2005/8/layout/orgChart1"/>
    <dgm:cxn modelId="{6C0375E8-CF2D-4144-B1DE-382844B9E25B}" type="presOf" srcId="{956F9678-8525-4628-877E-CD87C926F7AB}" destId="{D3C11C83-DB50-4AD3-996C-2B41AB1022DD}" srcOrd="0" destOrd="0" presId="urn:microsoft.com/office/officeart/2005/8/layout/orgChart1"/>
    <dgm:cxn modelId="{0A797842-D6F9-49F7-919A-8AA39C9ECEA0}" srcId="{408023C3-E016-4F6E-A907-C375C2F9B175}" destId="{4F507DB3-9832-4865-B76D-F9BE53F37EDF}" srcOrd="1" destOrd="0" parTransId="{05AB69F8-FB48-462F-93D4-7F1FE0668B8F}" sibTransId="{3169FE4D-A2E8-4F89-AFA9-6AE33C2D4C5A}"/>
    <dgm:cxn modelId="{16619635-BA12-4BD2-85EE-C6296605F0BA}" type="presOf" srcId="{F74530D8-9E8D-4493-9568-3A1A92A3C058}" destId="{B8B3438B-6499-47D7-87DF-6A01E66925DC}" srcOrd="0" destOrd="0" presId="urn:microsoft.com/office/officeart/2005/8/layout/orgChart1"/>
    <dgm:cxn modelId="{EBACC73E-5D9B-4D6E-B8DC-10E50DCDD5AC}" type="presOf" srcId="{DEDB7AC5-8C76-48BD-ABB2-CFE6CE9BCE77}" destId="{A0A279D0-F061-4FD4-B9C6-217C0167B0A1}" srcOrd="0" destOrd="0" presId="urn:microsoft.com/office/officeart/2005/8/layout/orgChart1"/>
    <dgm:cxn modelId="{5477D50D-2597-48FB-9B8B-4C0D9BFDEBCA}" type="presOf" srcId="{6C36D37C-2E6C-4F3A-8011-23607495DCDA}" destId="{0F983FFA-0D7E-493E-A4AA-5D40215D0098}" srcOrd="1" destOrd="0" presId="urn:microsoft.com/office/officeart/2005/8/layout/orgChart1"/>
    <dgm:cxn modelId="{04AE0D3C-5748-4330-ACA8-A494859FC194}" type="presOf" srcId="{C7E6865D-2D5A-4371-92EB-AC4601F1C742}" destId="{C652940B-66AA-408E-9C99-1014A72141C2}" srcOrd="1" destOrd="0" presId="urn:microsoft.com/office/officeart/2005/8/layout/orgChart1"/>
    <dgm:cxn modelId="{EA4F8FC6-3D4C-45B1-9D79-E3EFC1686D5A}" type="presOf" srcId="{3D09D5F1-5335-4193-8238-5169ADBB03EA}" destId="{28C0FE95-3F63-415E-ADFD-93D2C6A9D7A3}" srcOrd="0" destOrd="0" presId="urn:microsoft.com/office/officeart/2005/8/layout/orgChart1"/>
    <dgm:cxn modelId="{8F48EB4B-9BD4-4FA8-987E-E5D1D51C04E7}" srcId="{4D062558-2D70-4C11-A0CB-4B19CC63F1C5}" destId="{4AA1D8DF-8DF5-43B3-AAB7-0D7FC40B5CCE}" srcOrd="0" destOrd="0" parTransId="{DEDB7AC5-8C76-48BD-ABB2-CFE6CE9BCE77}" sibTransId="{5FFF1103-C638-4FAB-933C-4B2B8E71F75D}"/>
    <dgm:cxn modelId="{A896A4FD-283D-418A-BF8F-5630B30C9073}" type="presOf" srcId="{C7E6865D-2D5A-4371-92EB-AC4601F1C742}" destId="{6091F103-951C-45AA-945A-93267D254EFC}" srcOrd="0" destOrd="0" presId="urn:microsoft.com/office/officeart/2005/8/layout/orgChart1"/>
    <dgm:cxn modelId="{BAB8AA6A-776B-417C-AFE6-4124CB5C4409}" srcId="{6C36D37C-2E6C-4F3A-8011-23607495DCDA}" destId="{9D051565-EE65-401D-B090-F6F35A472ED4}" srcOrd="3" destOrd="0" parTransId="{0706E8A1-06A6-43EF-8DEF-F6A9C05D3B31}" sibTransId="{76E6C3E2-9ADC-4E0C-9BEA-A676FC01A647}"/>
    <dgm:cxn modelId="{B1F1C9CA-4638-4A1F-8DA2-C8972822345E}" type="presOf" srcId="{6FCD15FA-F3AE-47B0-9CAA-1813F399C67B}" destId="{B41BFF49-5113-4C54-903D-5EB60D47A7F6}" srcOrd="0" destOrd="0" presId="urn:microsoft.com/office/officeart/2005/8/layout/orgChart1"/>
    <dgm:cxn modelId="{00ED8579-E503-4B91-8B6B-A9F684B99E90}" type="presOf" srcId="{B66BD0F4-4000-430A-A44A-DDF3EE700AD2}" destId="{FDD44D48-6172-48DD-9B6D-7A98523D8BD2}" srcOrd="0" destOrd="0" presId="urn:microsoft.com/office/officeart/2005/8/layout/orgChart1"/>
    <dgm:cxn modelId="{CD76D73E-E755-4A41-83D0-B9963FE6788E}" srcId="{4D062558-2D70-4C11-A0CB-4B19CC63F1C5}" destId="{C7E6865D-2D5A-4371-92EB-AC4601F1C742}" srcOrd="3" destOrd="0" parTransId="{8EF733C6-651F-4DC8-9247-1FDBFA3567E0}" sibTransId="{CEC434BA-10FF-4F6E-AC48-1FB41BDDF159}"/>
    <dgm:cxn modelId="{8501A960-0A28-4443-B31C-4C0B96F3E67A}" srcId="{3E459FD8-A436-4796-9C69-B396AC6B24B7}" destId="{408023C3-E016-4F6E-A907-C375C2F9B175}" srcOrd="0" destOrd="0" parTransId="{D3E0BD50-15F9-4AB7-B92D-8E52241894FC}" sibTransId="{86F8E751-5575-4AF2-BE8B-9260689F5D99}"/>
    <dgm:cxn modelId="{BFA43CA7-5B82-4AE6-A8AA-6350421D53EE}" type="presOf" srcId="{9D051565-EE65-401D-B090-F6F35A472ED4}" destId="{64FFDC5E-01C0-49AB-901E-4E8CF97DD236}" srcOrd="0" destOrd="0" presId="urn:microsoft.com/office/officeart/2005/8/layout/orgChart1"/>
    <dgm:cxn modelId="{E711ABF5-CBE8-4E8E-B744-5573CA7F40AA}" type="presOf" srcId="{AC87E3CF-AB2A-414B-8977-C633201EEA2C}" destId="{6F4779B1-7987-46DC-8319-33A1256DD580}" srcOrd="0" destOrd="0" presId="urn:microsoft.com/office/officeart/2005/8/layout/orgChart1"/>
    <dgm:cxn modelId="{ED5145A6-5F20-49AA-B985-40E74B590E90}" type="presOf" srcId="{EB89130E-DCB4-4531-A904-EA0E07B99E42}" destId="{771DDE46-6123-4548-8ACF-FC218D3C7D4B}" srcOrd="0" destOrd="0" presId="urn:microsoft.com/office/officeart/2005/8/layout/orgChart1"/>
    <dgm:cxn modelId="{0E57F9C0-A74A-4378-8E57-4B67A17E91C5}" type="presOf" srcId="{4F507DB3-9832-4865-B76D-F9BE53F37EDF}" destId="{45B4A84E-FD91-4F8A-AD00-5C4FCF65B744}" srcOrd="0" destOrd="0" presId="urn:microsoft.com/office/officeart/2005/8/layout/orgChart1"/>
    <dgm:cxn modelId="{910FEC5D-1783-4FA5-8579-8A18B60F6ADD}" srcId="{6C36D37C-2E6C-4F3A-8011-23607495DCDA}" destId="{712386E2-0213-4825-8EEA-2BBE16F4D40D}" srcOrd="0" destOrd="0" parTransId="{AC87E3CF-AB2A-414B-8977-C633201EEA2C}" sibTransId="{3463E03F-2231-4C18-B70E-CE8A272DA826}"/>
    <dgm:cxn modelId="{3A81B979-9849-4FE5-BDF9-C904ED1656D4}" type="presOf" srcId="{408023C3-E016-4F6E-A907-C375C2F9B175}" destId="{32CCD6F4-6A00-454C-9560-A9145A2AD094}" srcOrd="1" destOrd="0" presId="urn:microsoft.com/office/officeart/2005/8/layout/orgChart1"/>
    <dgm:cxn modelId="{8B19AF81-005E-473C-B8F0-EF4C829E3DE8}" srcId="{6C36D37C-2E6C-4F3A-8011-23607495DCDA}" destId="{11AC8910-9665-48D1-AEAB-52CA2D912F93}" srcOrd="1" destOrd="0" parTransId="{57D9B189-8339-4F54-92E1-4039C40CC6D9}" sibTransId="{95CC5A3F-9FEE-4829-9858-17C012F32BDB}"/>
    <dgm:cxn modelId="{BAD7C703-782A-4D1B-9127-795DA5B4D361}" type="presOf" srcId="{4AA1D8DF-8DF5-43B3-AAB7-0D7FC40B5CCE}" destId="{9663F98F-497B-4DBB-BD17-CDFE6B512492}" srcOrd="1" destOrd="0" presId="urn:microsoft.com/office/officeart/2005/8/layout/orgChart1"/>
    <dgm:cxn modelId="{7610C807-A9B8-48A1-885F-1450B27E1E6B}" type="presOf" srcId="{0F7E8BAA-0091-443D-BB64-101FB1996919}" destId="{37ACD44C-1F37-4BE0-8505-393C7122E3EB}" srcOrd="0" destOrd="0" presId="urn:microsoft.com/office/officeart/2005/8/layout/orgChart1"/>
    <dgm:cxn modelId="{56163473-03BD-4537-9C20-4650CCAD7B42}" type="presOf" srcId="{6C36D37C-2E6C-4F3A-8011-23607495DCDA}" destId="{097A1821-5381-4F75-8FED-0E3EC71F25A1}" srcOrd="0" destOrd="0" presId="urn:microsoft.com/office/officeart/2005/8/layout/orgChart1"/>
    <dgm:cxn modelId="{78329ECC-BA8C-46F5-8F27-3751752E7B39}" type="presOf" srcId="{06F466A9-3280-424D-80F0-66AA644EEF0A}" destId="{2F7DE7E4-C8DF-4B8D-B7D1-DB7B1C6ABFA4}" srcOrd="1" destOrd="0" presId="urn:microsoft.com/office/officeart/2005/8/layout/orgChart1"/>
    <dgm:cxn modelId="{FE087E52-C460-4C60-8134-D1EA9691D4DB}" type="presOf" srcId="{DCE11EBB-6A33-4926-A5A5-AD7BB6A74509}" destId="{EC99CDD2-2E7B-437E-8F49-31492171377C}" srcOrd="0" destOrd="0" presId="urn:microsoft.com/office/officeart/2005/8/layout/orgChart1"/>
    <dgm:cxn modelId="{621BDB8B-F7FD-4549-8178-AD971E177EA4}" type="presOf" srcId="{4D062558-2D70-4C11-A0CB-4B19CC63F1C5}" destId="{3A2F0B0B-780B-4766-984A-518BCD2803D1}" srcOrd="0" destOrd="0" presId="urn:microsoft.com/office/officeart/2005/8/layout/orgChart1"/>
    <dgm:cxn modelId="{835C7FBA-417D-403A-9864-E988FAA9D6AD}" type="presOf" srcId="{0706E8A1-06A6-43EF-8DEF-F6A9C05D3B31}" destId="{EDC3B300-7D9D-4F1A-9172-0BE3AF55A144}" srcOrd="0" destOrd="0" presId="urn:microsoft.com/office/officeart/2005/8/layout/orgChart1"/>
    <dgm:cxn modelId="{6941B4B5-52E2-40EF-939E-27A1BE92DED9}" type="presOf" srcId="{956F9678-8525-4628-877E-CD87C926F7AB}" destId="{D7AF6579-41AA-4C15-9D4C-975B5E8C30EB}" srcOrd="1" destOrd="0" presId="urn:microsoft.com/office/officeart/2005/8/layout/orgChart1"/>
    <dgm:cxn modelId="{BB13B319-FFED-4580-A596-6D9D512FD96E}" srcId="{4F507DB3-9832-4865-B76D-F9BE53F37EDF}" destId="{DC05F64C-2316-4974-8D39-E90F24E99CE6}" srcOrd="3" destOrd="0" parTransId="{3D09D5F1-5335-4193-8238-5169ADBB03EA}" sibTransId="{798DD991-0948-449B-AFA4-C9E5C508A485}"/>
    <dgm:cxn modelId="{51333917-AEB8-4E59-B2A0-4C3C1A56BD22}" type="presOf" srcId="{4F507DB3-9832-4865-B76D-F9BE53F37EDF}" destId="{C08E6543-7BCF-40BB-86AA-FAF94A52E74C}" srcOrd="1" destOrd="0" presId="urn:microsoft.com/office/officeart/2005/8/layout/orgChart1"/>
    <dgm:cxn modelId="{CCF29F79-949E-4E3A-8C06-67272D6C77D9}" type="presOf" srcId="{DCE11EBB-6A33-4926-A5A5-AD7BB6A74509}" destId="{A014BC4D-051B-438F-87CB-DBC2A0FC5DE8}" srcOrd="1" destOrd="0" presId="urn:microsoft.com/office/officeart/2005/8/layout/orgChart1"/>
    <dgm:cxn modelId="{0E91E5BF-1667-4C4B-8AB6-DBE1591EF497}" srcId="{4F507DB3-9832-4865-B76D-F9BE53F37EDF}" destId="{956F9678-8525-4628-877E-CD87C926F7AB}" srcOrd="0" destOrd="0" parTransId="{B66BD0F4-4000-430A-A44A-DDF3EE700AD2}" sibTransId="{1705BE3C-8A52-4D02-A6D4-824DF1CFB78A}"/>
    <dgm:cxn modelId="{59AAF29B-037C-4308-A15E-EFDE69C2938D}" type="presParOf" srcId="{54A6B3D7-40CA-4EA5-A487-FB0CCFB4A32B}" destId="{3A5B2D20-BF86-4E3E-A062-DBF0A7D3AB84}" srcOrd="0" destOrd="0" presId="urn:microsoft.com/office/officeart/2005/8/layout/orgChart1"/>
    <dgm:cxn modelId="{E737B36B-AF45-432B-8AD1-9E982E4B7CC9}" type="presParOf" srcId="{3A5B2D20-BF86-4E3E-A062-DBF0A7D3AB84}" destId="{51A9B708-4952-4B67-8DBD-96A407D813CD}" srcOrd="0" destOrd="0" presId="urn:microsoft.com/office/officeart/2005/8/layout/orgChart1"/>
    <dgm:cxn modelId="{32D94FAC-AE10-4DD4-8DBF-3F47106D5857}" type="presParOf" srcId="{51A9B708-4952-4B67-8DBD-96A407D813CD}" destId="{9DE9FB4B-5DB9-4954-A3B9-EC571A4EF911}" srcOrd="0" destOrd="0" presId="urn:microsoft.com/office/officeart/2005/8/layout/orgChart1"/>
    <dgm:cxn modelId="{1B84C50A-E441-435F-BEBC-32023A66424A}" type="presParOf" srcId="{51A9B708-4952-4B67-8DBD-96A407D813CD}" destId="{32CCD6F4-6A00-454C-9560-A9145A2AD094}" srcOrd="1" destOrd="0" presId="urn:microsoft.com/office/officeart/2005/8/layout/orgChart1"/>
    <dgm:cxn modelId="{CBA32C32-DDB4-4A75-B0FE-488D912561BA}" type="presParOf" srcId="{3A5B2D20-BF86-4E3E-A062-DBF0A7D3AB84}" destId="{E151F62A-2608-4ADB-85E8-C3BA20BD4BC2}" srcOrd="1" destOrd="0" presId="urn:microsoft.com/office/officeart/2005/8/layout/orgChart1"/>
    <dgm:cxn modelId="{8471DDBF-B7B3-4C12-B004-97E9B5A3829A}" type="presParOf" srcId="{E151F62A-2608-4ADB-85E8-C3BA20BD4BC2}" destId="{B8B3438B-6499-47D7-87DF-6A01E66925DC}" srcOrd="0" destOrd="0" presId="urn:microsoft.com/office/officeart/2005/8/layout/orgChart1"/>
    <dgm:cxn modelId="{7C539336-038F-4B67-B7FF-27BD61194C23}" type="presParOf" srcId="{E151F62A-2608-4ADB-85E8-C3BA20BD4BC2}" destId="{B2294CA8-2DAF-407E-8F58-CBBA5C385476}" srcOrd="1" destOrd="0" presId="urn:microsoft.com/office/officeart/2005/8/layout/orgChart1"/>
    <dgm:cxn modelId="{6C7AB4D0-9B63-4043-A7A3-844491F8436B}" type="presParOf" srcId="{B2294CA8-2DAF-407E-8F58-CBBA5C385476}" destId="{A93D5C5B-E082-4C89-A356-3DDC55C11576}" srcOrd="0" destOrd="0" presId="urn:microsoft.com/office/officeart/2005/8/layout/orgChart1"/>
    <dgm:cxn modelId="{3CD8E7B2-EF7D-4DC0-AFC8-30BCB0E78E65}" type="presParOf" srcId="{A93D5C5B-E082-4C89-A356-3DDC55C11576}" destId="{097A1821-5381-4F75-8FED-0E3EC71F25A1}" srcOrd="0" destOrd="0" presId="urn:microsoft.com/office/officeart/2005/8/layout/orgChart1"/>
    <dgm:cxn modelId="{32971D7C-7CA9-4B7A-8392-DD3242F6A1FF}" type="presParOf" srcId="{A93D5C5B-E082-4C89-A356-3DDC55C11576}" destId="{0F983FFA-0D7E-493E-A4AA-5D40215D0098}" srcOrd="1" destOrd="0" presId="urn:microsoft.com/office/officeart/2005/8/layout/orgChart1"/>
    <dgm:cxn modelId="{FC99E886-0AA3-4547-BC32-AF9CC952DDB7}" type="presParOf" srcId="{B2294CA8-2DAF-407E-8F58-CBBA5C385476}" destId="{67C07077-E5D6-421E-A3BA-7CCA663ADE08}" srcOrd="1" destOrd="0" presId="urn:microsoft.com/office/officeart/2005/8/layout/orgChart1"/>
    <dgm:cxn modelId="{54A65697-39F6-4FDD-BF18-8A2F75A61353}" type="presParOf" srcId="{67C07077-E5D6-421E-A3BA-7CCA663ADE08}" destId="{6F4779B1-7987-46DC-8319-33A1256DD580}" srcOrd="0" destOrd="0" presId="urn:microsoft.com/office/officeart/2005/8/layout/orgChart1"/>
    <dgm:cxn modelId="{4A92FBEF-B3E6-45A7-A5AD-F38F4839A8D6}" type="presParOf" srcId="{67C07077-E5D6-421E-A3BA-7CCA663ADE08}" destId="{32EE2DAF-5547-43E5-BCA5-1ECA11561788}" srcOrd="1" destOrd="0" presId="urn:microsoft.com/office/officeart/2005/8/layout/orgChart1"/>
    <dgm:cxn modelId="{A8E9BD54-8B8D-4D4F-B6C5-A6AEEF36C38C}" type="presParOf" srcId="{32EE2DAF-5547-43E5-BCA5-1ECA11561788}" destId="{0336C822-3B86-49C8-A60A-963AB4A5C413}" srcOrd="0" destOrd="0" presId="urn:microsoft.com/office/officeart/2005/8/layout/orgChart1"/>
    <dgm:cxn modelId="{61AB690C-2906-4865-8A6E-BD55A83E1F71}" type="presParOf" srcId="{0336C822-3B86-49C8-A60A-963AB4A5C413}" destId="{BEF178A3-5B78-4324-9214-F06894DE3F24}" srcOrd="0" destOrd="0" presId="urn:microsoft.com/office/officeart/2005/8/layout/orgChart1"/>
    <dgm:cxn modelId="{797046B3-6130-4210-BB69-1ADC49F97705}" type="presParOf" srcId="{0336C822-3B86-49C8-A60A-963AB4A5C413}" destId="{16219C0E-C91A-4BD7-A9B5-51B0AF5F2CE5}" srcOrd="1" destOrd="0" presId="urn:microsoft.com/office/officeart/2005/8/layout/orgChart1"/>
    <dgm:cxn modelId="{DA47283B-B714-43DB-8F09-9F4C54ADCA98}" type="presParOf" srcId="{32EE2DAF-5547-43E5-BCA5-1ECA11561788}" destId="{A92090C5-CAE3-41BF-BC90-BBE3A6B757A6}" srcOrd="1" destOrd="0" presId="urn:microsoft.com/office/officeart/2005/8/layout/orgChart1"/>
    <dgm:cxn modelId="{BB19D215-BAF2-4C0F-88A2-77C78328C7AA}" type="presParOf" srcId="{32EE2DAF-5547-43E5-BCA5-1ECA11561788}" destId="{92F7251B-6A88-46B6-95FA-6B0F59D8205E}" srcOrd="2" destOrd="0" presId="urn:microsoft.com/office/officeart/2005/8/layout/orgChart1"/>
    <dgm:cxn modelId="{04208297-AFCF-4DF4-8599-5184F07AD9E8}" type="presParOf" srcId="{67C07077-E5D6-421E-A3BA-7CCA663ADE08}" destId="{EDCA2474-3231-44FE-B566-62A6408B4198}" srcOrd="2" destOrd="0" presId="urn:microsoft.com/office/officeart/2005/8/layout/orgChart1"/>
    <dgm:cxn modelId="{B6E8DE6B-01C6-4CD0-9E5B-C5AB9EDB3413}" type="presParOf" srcId="{67C07077-E5D6-421E-A3BA-7CCA663ADE08}" destId="{ABF7AA57-002A-44B3-B105-9D4C969CFE2A}" srcOrd="3" destOrd="0" presId="urn:microsoft.com/office/officeart/2005/8/layout/orgChart1"/>
    <dgm:cxn modelId="{4944207E-CF7A-4CCE-89C2-7E8E0E9456D5}" type="presParOf" srcId="{ABF7AA57-002A-44B3-B105-9D4C969CFE2A}" destId="{38E5D909-4036-4B79-9BD9-61F0683EC8A1}" srcOrd="0" destOrd="0" presId="urn:microsoft.com/office/officeart/2005/8/layout/orgChart1"/>
    <dgm:cxn modelId="{052C3E39-F6AD-4AB7-B796-161A2A7E2403}" type="presParOf" srcId="{38E5D909-4036-4B79-9BD9-61F0683EC8A1}" destId="{9A1DE449-1E72-43E4-99FE-EFCF3CEABC83}" srcOrd="0" destOrd="0" presId="urn:microsoft.com/office/officeart/2005/8/layout/orgChart1"/>
    <dgm:cxn modelId="{D39024CD-6548-4615-BC88-D79BB48F4DAC}" type="presParOf" srcId="{38E5D909-4036-4B79-9BD9-61F0683EC8A1}" destId="{7D4858E9-C1EE-4E43-9CCB-11974BC5A0BA}" srcOrd="1" destOrd="0" presId="urn:microsoft.com/office/officeart/2005/8/layout/orgChart1"/>
    <dgm:cxn modelId="{6CA592AD-C2F1-4C91-8181-0334A7218655}" type="presParOf" srcId="{ABF7AA57-002A-44B3-B105-9D4C969CFE2A}" destId="{A9682C7B-81C8-42B9-A62A-312E3523D5EA}" srcOrd="1" destOrd="0" presId="urn:microsoft.com/office/officeart/2005/8/layout/orgChart1"/>
    <dgm:cxn modelId="{A5E7A814-E38B-4A15-8513-F2B63E9D202C}" type="presParOf" srcId="{ABF7AA57-002A-44B3-B105-9D4C969CFE2A}" destId="{772F5EDB-F4ED-44EB-9B35-CBF25A886578}" srcOrd="2" destOrd="0" presId="urn:microsoft.com/office/officeart/2005/8/layout/orgChart1"/>
    <dgm:cxn modelId="{5F5F4F09-30C6-421C-9EAF-44313F194766}" type="presParOf" srcId="{67C07077-E5D6-421E-A3BA-7CCA663ADE08}" destId="{771DDE46-6123-4548-8ACF-FC218D3C7D4B}" srcOrd="4" destOrd="0" presId="urn:microsoft.com/office/officeart/2005/8/layout/orgChart1"/>
    <dgm:cxn modelId="{F90B6A2E-9378-4636-A442-360607BD1BE3}" type="presParOf" srcId="{67C07077-E5D6-421E-A3BA-7CCA663ADE08}" destId="{F85F68AF-B8CD-436F-AE1D-D5423B52C22C}" srcOrd="5" destOrd="0" presId="urn:microsoft.com/office/officeart/2005/8/layout/orgChart1"/>
    <dgm:cxn modelId="{6BA410E0-F371-4FC8-BD84-EDB327E5A944}" type="presParOf" srcId="{F85F68AF-B8CD-436F-AE1D-D5423B52C22C}" destId="{2DFA97CA-76EC-44C6-974C-76EB4FD15C46}" srcOrd="0" destOrd="0" presId="urn:microsoft.com/office/officeart/2005/8/layout/orgChart1"/>
    <dgm:cxn modelId="{BC885736-5925-486E-A144-E4A014A56CC6}" type="presParOf" srcId="{2DFA97CA-76EC-44C6-974C-76EB4FD15C46}" destId="{94DF46DD-4A7B-4E6D-9745-CF35E361767F}" srcOrd="0" destOrd="0" presId="urn:microsoft.com/office/officeart/2005/8/layout/orgChart1"/>
    <dgm:cxn modelId="{37828A5C-9989-408C-8E3C-EF98314EBE01}" type="presParOf" srcId="{2DFA97CA-76EC-44C6-974C-76EB4FD15C46}" destId="{2F7DE7E4-C8DF-4B8D-B7D1-DB7B1C6ABFA4}" srcOrd="1" destOrd="0" presId="urn:microsoft.com/office/officeart/2005/8/layout/orgChart1"/>
    <dgm:cxn modelId="{E7DE8B88-AC9D-41C8-97B3-C3CE92B5BB75}" type="presParOf" srcId="{F85F68AF-B8CD-436F-AE1D-D5423B52C22C}" destId="{9EE2A775-113E-4645-B31D-B2D2F4CD7378}" srcOrd="1" destOrd="0" presId="urn:microsoft.com/office/officeart/2005/8/layout/orgChart1"/>
    <dgm:cxn modelId="{EE63F313-9707-4CD4-B2A6-B339118411BE}" type="presParOf" srcId="{F85F68AF-B8CD-436F-AE1D-D5423B52C22C}" destId="{89B34872-6700-4961-BAF0-E1B0F608A983}" srcOrd="2" destOrd="0" presId="urn:microsoft.com/office/officeart/2005/8/layout/orgChart1"/>
    <dgm:cxn modelId="{ED55A8E6-E3E4-4017-8F32-C58963A63CFE}" type="presParOf" srcId="{67C07077-E5D6-421E-A3BA-7CCA663ADE08}" destId="{EDC3B300-7D9D-4F1A-9172-0BE3AF55A144}" srcOrd="6" destOrd="0" presId="urn:microsoft.com/office/officeart/2005/8/layout/orgChart1"/>
    <dgm:cxn modelId="{F7787259-D380-4405-B8E1-4542E85C35CA}" type="presParOf" srcId="{67C07077-E5D6-421E-A3BA-7CCA663ADE08}" destId="{A58DDE69-39FE-4C03-B99D-0043F5E174E3}" srcOrd="7" destOrd="0" presId="urn:microsoft.com/office/officeart/2005/8/layout/orgChart1"/>
    <dgm:cxn modelId="{1EA7D813-903D-4EAD-BD5F-3655E5801962}" type="presParOf" srcId="{A58DDE69-39FE-4C03-B99D-0043F5E174E3}" destId="{6D1DE899-D03B-4EF1-B3E4-AA6E80579FE3}" srcOrd="0" destOrd="0" presId="urn:microsoft.com/office/officeart/2005/8/layout/orgChart1"/>
    <dgm:cxn modelId="{353EAC03-5D84-4A92-8162-7B9E8FB523D9}" type="presParOf" srcId="{6D1DE899-D03B-4EF1-B3E4-AA6E80579FE3}" destId="{64FFDC5E-01C0-49AB-901E-4E8CF97DD236}" srcOrd="0" destOrd="0" presId="urn:microsoft.com/office/officeart/2005/8/layout/orgChart1"/>
    <dgm:cxn modelId="{2FF39FAC-4980-4BC8-ADFE-6B3B4547E80A}" type="presParOf" srcId="{6D1DE899-D03B-4EF1-B3E4-AA6E80579FE3}" destId="{C14794BF-AD3F-44D6-A887-26898555FE6E}" srcOrd="1" destOrd="0" presId="urn:microsoft.com/office/officeart/2005/8/layout/orgChart1"/>
    <dgm:cxn modelId="{043A8D77-963E-4601-B5EE-C75DAD7B854B}" type="presParOf" srcId="{A58DDE69-39FE-4C03-B99D-0043F5E174E3}" destId="{B4F83FEC-0470-4D6B-B664-54D3C3559569}" srcOrd="1" destOrd="0" presId="urn:microsoft.com/office/officeart/2005/8/layout/orgChart1"/>
    <dgm:cxn modelId="{FA36E513-E062-4960-A93C-71605F9DF1AC}" type="presParOf" srcId="{A58DDE69-39FE-4C03-B99D-0043F5E174E3}" destId="{CC7C3D28-52E3-43C6-AA5E-62240A5BA227}" srcOrd="2" destOrd="0" presId="urn:microsoft.com/office/officeart/2005/8/layout/orgChart1"/>
    <dgm:cxn modelId="{2DD5E967-56BB-4C31-9D4F-B6D08E440F02}" type="presParOf" srcId="{B2294CA8-2DAF-407E-8F58-CBBA5C385476}" destId="{8D37A3F3-A2D5-4A85-B01C-53342D4726F2}" srcOrd="2" destOrd="0" presId="urn:microsoft.com/office/officeart/2005/8/layout/orgChart1"/>
    <dgm:cxn modelId="{DEA0C783-2E14-416E-AF8C-25C29AAB4AB0}" type="presParOf" srcId="{E151F62A-2608-4ADB-85E8-C3BA20BD4BC2}" destId="{6953C86D-AC84-471C-97F2-E1009EC9BB86}" srcOrd="2" destOrd="0" presId="urn:microsoft.com/office/officeart/2005/8/layout/orgChart1"/>
    <dgm:cxn modelId="{30F6F3D7-39D8-4B51-8D4F-06AF656324A4}" type="presParOf" srcId="{E151F62A-2608-4ADB-85E8-C3BA20BD4BC2}" destId="{A66E6EC6-E5D4-4958-99BA-4808A08EFFEC}" srcOrd="3" destOrd="0" presId="urn:microsoft.com/office/officeart/2005/8/layout/orgChart1"/>
    <dgm:cxn modelId="{475CED50-47FD-449B-A838-4B9A0E7AEDD2}" type="presParOf" srcId="{A66E6EC6-E5D4-4958-99BA-4808A08EFFEC}" destId="{DC7F674C-A9F9-453F-B65D-B62279CA2333}" srcOrd="0" destOrd="0" presId="urn:microsoft.com/office/officeart/2005/8/layout/orgChart1"/>
    <dgm:cxn modelId="{EC59AFE9-B373-400B-9DFC-771226C30EC6}" type="presParOf" srcId="{DC7F674C-A9F9-453F-B65D-B62279CA2333}" destId="{45B4A84E-FD91-4F8A-AD00-5C4FCF65B744}" srcOrd="0" destOrd="0" presId="urn:microsoft.com/office/officeart/2005/8/layout/orgChart1"/>
    <dgm:cxn modelId="{CDB0A840-361B-4367-8FCC-B4EBDD8D8482}" type="presParOf" srcId="{DC7F674C-A9F9-453F-B65D-B62279CA2333}" destId="{C08E6543-7BCF-40BB-86AA-FAF94A52E74C}" srcOrd="1" destOrd="0" presId="urn:microsoft.com/office/officeart/2005/8/layout/orgChart1"/>
    <dgm:cxn modelId="{DE71DE0B-F584-464D-A903-C32C5F486DD5}" type="presParOf" srcId="{A66E6EC6-E5D4-4958-99BA-4808A08EFFEC}" destId="{B959957A-4288-40EC-BE8D-072C536B3785}" srcOrd="1" destOrd="0" presId="urn:microsoft.com/office/officeart/2005/8/layout/orgChart1"/>
    <dgm:cxn modelId="{B5F6030B-1109-4B10-9EFB-B77AF86B1AF7}" type="presParOf" srcId="{B959957A-4288-40EC-BE8D-072C536B3785}" destId="{FDD44D48-6172-48DD-9B6D-7A98523D8BD2}" srcOrd="0" destOrd="0" presId="urn:microsoft.com/office/officeart/2005/8/layout/orgChart1"/>
    <dgm:cxn modelId="{EA0ABBE3-1DEE-4E76-A1F2-66F991517AE8}" type="presParOf" srcId="{B959957A-4288-40EC-BE8D-072C536B3785}" destId="{BEC68EEE-42CE-4B70-B378-C4AEC99289B9}" srcOrd="1" destOrd="0" presId="urn:microsoft.com/office/officeart/2005/8/layout/orgChart1"/>
    <dgm:cxn modelId="{339F6990-C781-4D35-9873-52221E0180C1}" type="presParOf" srcId="{BEC68EEE-42CE-4B70-B378-C4AEC99289B9}" destId="{0382155B-1F1B-4FF5-AB45-188889FC5035}" srcOrd="0" destOrd="0" presId="urn:microsoft.com/office/officeart/2005/8/layout/orgChart1"/>
    <dgm:cxn modelId="{0516B53E-B92A-45B0-85D7-767D007C783C}" type="presParOf" srcId="{0382155B-1F1B-4FF5-AB45-188889FC5035}" destId="{D3C11C83-DB50-4AD3-996C-2B41AB1022DD}" srcOrd="0" destOrd="0" presId="urn:microsoft.com/office/officeart/2005/8/layout/orgChart1"/>
    <dgm:cxn modelId="{17848850-C0C8-424E-A069-1EA43498D798}" type="presParOf" srcId="{0382155B-1F1B-4FF5-AB45-188889FC5035}" destId="{D7AF6579-41AA-4C15-9D4C-975B5E8C30EB}" srcOrd="1" destOrd="0" presId="urn:microsoft.com/office/officeart/2005/8/layout/orgChart1"/>
    <dgm:cxn modelId="{897FE974-1643-48F5-8BE3-EBF66AB0B819}" type="presParOf" srcId="{BEC68EEE-42CE-4B70-B378-C4AEC99289B9}" destId="{E76B353F-5741-4645-A7FD-C5AF66438840}" srcOrd="1" destOrd="0" presId="urn:microsoft.com/office/officeart/2005/8/layout/orgChart1"/>
    <dgm:cxn modelId="{AE2FA52F-461E-4E82-A6DC-61B0FBA919EE}" type="presParOf" srcId="{BEC68EEE-42CE-4B70-B378-C4AEC99289B9}" destId="{922E2590-426E-4A72-BD43-90DF4D714DAA}" srcOrd="2" destOrd="0" presId="urn:microsoft.com/office/officeart/2005/8/layout/orgChart1"/>
    <dgm:cxn modelId="{A4D8F290-E9CC-4041-860E-F6259A31B09A}" type="presParOf" srcId="{B959957A-4288-40EC-BE8D-072C536B3785}" destId="{B41BFF49-5113-4C54-903D-5EB60D47A7F6}" srcOrd="2" destOrd="0" presId="urn:microsoft.com/office/officeart/2005/8/layout/orgChart1"/>
    <dgm:cxn modelId="{53557BD3-21A7-43F3-8BAE-120E79A43CC1}" type="presParOf" srcId="{B959957A-4288-40EC-BE8D-072C536B3785}" destId="{B1F5DCEB-156C-45B5-AD98-E181F48C8AC9}" srcOrd="3" destOrd="0" presId="urn:microsoft.com/office/officeart/2005/8/layout/orgChart1"/>
    <dgm:cxn modelId="{FC348AFF-846E-45F6-AF42-E5FB2AD5F14F}" type="presParOf" srcId="{B1F5DCEB-156C-45B5-AD98-E181F48C8AC9}" destId="{9457293D-3F79-461B-A44B-7234F5B44259}" srcOrd="0" destOrd="0" presId="urn:microsoft.com/office/officeart/2005/8/layout/orgChart1"/>
    <dgm:cxn modelId="{B2F1442F-8D42-4F97-A3D0-7F2AD28EFB1E}" type="presParOf" srcId="{9457293D-3F79-461B-A44B-7234F5B44259}" destId="{346DF747-28DC-4F6F-89BE-55C217BFD35C}" srcOrd="0" destOrd="0" presId="urn:microsoft.com/office/officeart/2005/8/layout/orgChart1"/>
    <dgm:cxn modelId="{CE591A7A-6988-47C0-BC0D-5EBB9538F525}" type="presParOf" srcId="{9457293D-3F79-461B-A44B-7234F5B44259}" destId="{AE92A273-AB96-40B5-A0C8-E5BD079C5734}" srcOrd="1" destOrd="0" presId="urn:microsoft.com/office/officeart/2005/8/layout/orgChart1"/>
    <dgm:cxn modelId="{DB36E060-02BF-4803-B420-1FBB94BCBD20}" type="presParOf" srcId="{B1F5DCEB-156C-45B5-AD98-E181F48C8AC9}" destId="{CB000024-4073-4707-A177-818D46017FF1}" srcOrd="1" destOrd="0" presId="urn:microsoft.com/office/officeart/2005/8/layout/orgChart1"/>
    <dgm:cxn modelId="{BE0F7655-C97F-41E0-B0D3-69F7846D6177}" type="presParOf" srcId="{B1F5DCEB-156C-45B5-AD98-E181F48C8AC9}" destId="{ACD7580A-0F11-48E2-BAF6-3051C96EA5CD}" srcOrd="2" destOrd="0" presId="urn:microsoft.com/office/officeart/2005/8/layout/orgChart1"/>
    <dgm:cxn modelId="{4C31457C-1019-4DB8-83B9-D39B7C144F9F}" type="presParOf" srcId="{B959957A-4288-40EC-BE8D-072C536B3785}" destId="{167C5AA2-DDA9-4517-8984-86788402EA8E}" srcOrd="4" destOrd="0" presId="urn:microsoft.com/office/officeart/2005/8/layout/orgChart1"/>
    <dgm:cxn modelId="{7F540E16-142F-49DC-A677-B00D397CAC9D}" type="presParOf" srcId="{B959957A-4288-40EC-BE8D-072C536B3785}" destId="{0A7330A9-5F4B-4558-A93F-33FFDB19E603}" srcOrd="5" destOrd="0" presId="urn:microsoft.com/office/officeart/2005/8/layout/orgChart1"/>
    <dgm:cxn modelId="{1C83E4B4-1507-4C0D-9BB2-D69175FA584B}" type="presParOf" srcId="{0A7330A9-5F4B-4558-A93F-33FFDB19E603}" destId="{8272E15D-27FA-456A-897B-655DCE827E36}" srcOrd="0" destOrd="0" presId="urn:microsoft.com/office/officeart/2005/8/layout/orgChart1"/>
    <dgm:cxn modelId="{37046316-38FD-471C-B888-40C8870CBBAF}" type="presParOf" srcId="{8272E15D-27FA-456A-897B-655DCE827E36}" destId="{7DC43E4D-9218-46AE-8F57-D2FDC5726E9B}" srcOrd="0" destOrd="0" presId="urn:microsoft.com/office/officeart/2005/8/layout/orgChart1"/>
    <dgm:cxn modelId="{307ABFF1-B883-469A-ACCC-38EB51493678}" type="presParOf" srcId="{8272E15D-27FA-456A-897B-655DCE827E36}" destId="{03C30371-C020-4337-B677-F5D6ACD54604}" srcOrd="1" destOrd="0" presId="urn:microsoft.com/office/officeart/2005/8/layout/orgChart1"/>
    <dgm:cxn modelId="{43C22BB2-CD02-45AB-88EC-7EDB1934D253}" type="presParOf" srcId="{0A7330A9-5F4B-4558-A93F-33FFDB19E603}" destId="{43BC8533-647F-4C88-973F-C69AE222EB38}" srcOrd="1" destOrd="0" presId="urn:microsoft.com/office/officeart/2005/8/layout/orgChart1"/>
    <dgm:cxn modelId="{9D8A5DA3-1764-467B-829E-2FE775973D9E}" type="presParOf" srcId="{0A7330A9-5F4B-4558-A93F-33FFDB19E603}" destId="{6BCFDFB0-1658-4E49-99F3-FC5431E3799E}" srcOrd="2" destOrd="0" presId="urn:microsoft.com/office/officeart/2005/8/layout/orgChart1"/>
    <dgm:cxn modelId="{41A0C972-A285-43F7-A7A7-10824792855D}" type="presParOf" srcId="{B959957A-4288-40EC-BE8D-072C536B3785}" destId="{28C0FE95-3F63-415E-ADFD-93D2C6A9D7A3}" srcOrd="6" destOrd="0" presId="urn:microsoft.com/office/officeart/2005/8/layout/orgChart1"/>
    <dgm:cxn modelId="{2980B3EA-1642-4A3B-B288-4B24CA99BD3E}" type="presParOf" srcId="{B959957A-4288-40EC-BE8D-072C536B3785}" destId="{DF45D785-8FB4-42C9-936C-731C9EDC996F}" srcOrd="7" destOrd="0" presId="urn:microsoft.com/office/officeart/2005/8/layout/orgChart1"/>
    <dgm:cxn modelId="{C94EDFBC-C2C7-446C-A341-BD8584328DE8}" type="presParOf" srcId="{DF45D785-8FB4-42C9-936C-731C9EDC996F}" destId="{DCCD90BF-C5AC-4721-959D-A8C47B6BC8F5}" srcOrd="0" destOrd="0" presId="urn:microsoft.com/office/officeart/2005/8/layout/orgChart1"/>
    <dgm:cxn modelId="{A7852BD0-E69E-47C9-8C66-F0EDCDB5894F}" type="presParOf" srcId="{DCCD90BF-C5AC-4721-959D-A8C47B6BC8F5}" destId="{AF2252FC-6E5E-4C8C-821E-C0EDDE31D3E1}" srcOrd="0" destOrd="0" presId="urn:microsoft.com/office/officeart/2005/8/layout/orgChart1"/>
    <dgm:cxn modelId="{9BF569AF-7EFC-4AC0-BB68-570E3D56848C}" type="presParOf" srcId="{DCCD90BF-C5AC-4721-959D-A8C47B6BC8F5}" destId="{3CE95A73-D834-4522-8C98-D8AF5945B749}" srcOrd="1" destOrd="0" presId="urn:microsoft.com/office/officeart/2005/8/layout/orgChart1"/>
    <dgm:cxn modelId="{B4CBB037-EF65-4F50-85FF-AEE7669033A9}" type="presParOf" srcId="{DF45D785-8FB4-42C9-936C-731C9EDC996F}" destId="{4A70E039-18BC-48BB-9AEA-38B0E16DF195}" srcOrd="1" destOrd="0" presId="urn:microsoft.com/office/officeart/2005/8/layout/orgChart1"/>
    <dgm:cxn modelId="{3CF3CEC2-1940-4FE0-9E02-04DF62169971}" type="presParOf" srcId="{DF45D785-8FB4-42C9-936C-731C9EDC996F}" destId="{61D28862-1D9C-41CC-87E2-352FE7164D68}" srcOrd="2" destOrd="0" presId="urn:microsoft.com/office/officeart/2005/8/layout/orgChart1"/>
    <dgm:cxn modelId="{72F5D556-F05C-43C8-B224-8FBF4E315D27}" type="presParOf" srcId="{A66E6EC6-E5D4-4958-99BA-4808A08EFFEC}" destId="{66227DDE-7E6F-41A0-8371-1DB50B4D1832}" srcOrd="2" destOrd="0" presId="urn:microsoft.com/office/officeart/2005/8/layout/orgChart1"/>
    <dgm:cxn modelId="{641A58E0-2100-46D2-8494-8468CF52A377}" type="presParOf" srcId="{E151F62A-2608-4ADB-85E8-C3BA20BD4BC2}" destId="{211C0D59-FE55-4409-8E0D-374CFDF0EA06}" srcOrd="4" destOrd="0" presId="urn:microsoft.com/office/officeart/2005/8/layout/orgChart1"/>
    <dgm:cxn modelId="{0327B7FB-9896-452F-A105-F8D99CF3F05F}" type="presParOf" srcId="{E151F62A-2608-4ADB-85E8-C3BA20BD4BC2}" destId="{DECAD3D9-A1E9-47ED-8B77-263E4673229A}" srcOrd="5" destOrd="0" presId="urn:microsoft.com/office/officeart/2005/8/layout/orgChart1"/>
    <dgm:cxn modelId="{41C4B20D-CA9B-4B0B-A105-5875F03DB6BE}" type="presParOf" srcId="{DECAD3D9-A1E9-47ED-8B77-263E4673229A}" destId="{595F97E7-9AE8-473D-8F05-EF7A967DF827}" srcOrd="0" destOrd="0" presId="urn:microsoft.com/office/officeart/2005/8/layout/orgChart1"/>
    <dgm:cxn modelId="{9F8EDF6C-0670-4E09-88C0-C09E190969BA}" type="presParOf" srcId="{595F97E7-9AE8-473D-8F05-EF7A967DF827}" destId="{3A2F0B0B-780B-4766-984A-518BCD2803D1}" srcOrd="0" destOrd="0" presId="urn:microsoft.com/office/officeart/2005/8/layout/orgChart1"/>
    <dgm:cxn modelId="{86C79457-B9CD-4A0D-AC93-7DE5EB983488}" type="presParOf" srcId="{595F97E7-9AE8-473D-8F05-EF7A967DF827}" destId="{95890885-FE07-4DC7-AD0D-0894269251C8}" srcOrd="1" destOrd="0" presId="urn:microsoft.com/office/officeart/2005/8/layout/orgChart1"/>
    <dgm:cxn modelId="{55A8BAC5-6B40-4C79-BEF5-AFEC16779682}" type="presParOf" srcId="{DECAD3D9-A1E9-47ED-8B77-263E4673229A}" destId="{73B71978-567D-401C-93BF-C7A308DE0FC0}" srcOrd="1" destOrd="0" presId="urn:microsoft.com/office/officeart/2005/8/layout/orgChart1"/>
    <dgm:cxn modelId="{E4A669D1-6EEB-47F4-8EC6-8D17E5D95869}" type="presParOf" srcId="{73B71978-567D-401C-93BF-C7A308DE0FC0}" destId="{A0A279D0-F061-4FD4-B9C6-217C0167B0A1}" srcOrd="0" destOrd="0" presId="urn:microsoft.com/office/officeart/2005/8/layout/orgChart1"/>
    <dgm:cxn modelId="{350063C6-62AE-4A51-BB43-85AD66278E9A}" type="presParOf" srcId="{73B71978-567D-401C-93BF-C7A308DE0FC0}" destId="{3EF9683E-E054-4755-9297-E38E5BD4F29D}" srcOrd="1" destOrd="0" presId="urn:microsoft.com/office/officeart/2005/8/layout/orgChart1"/>
    <dgm:cxn modelId="{4944485D-8BBD-4499-898C-0DD0D4261600}" type="presParOf" srcId="{3EF9683E-E054-4755-9297-E38E5BD4F29D}" destId="{F44BF253-E110-41D9-97B0-F26E810D170C}" srcOrd="0" destOrd="0" presId="urn:microsoft.com/office/officeart/2005/8/layout/orgChart1"/>
    <dgm:cxn modelId="{F3BCC280-6D3A-4EC1-B253-818D5CB62B8F}" type="presParOf" srcId="{F44BF253-E110-41D9-97B0-F26E810D170C}" destId="{ACC1022C-C288-4A65-BEEA-0C2273CF6898}" srcOrd="0" destOrd="0" presId="urn:microsoft.com/office/officeart/2005/8/layout/orgChart1"/>
    <dgm:cxn modelId="{F309A317-C618-47F9-B718-912EBEA1287E}" type="presParOf" srcId="{F44BF253-E110-41D9-97B0-F26E810D170C}" destId="{9663F98F-497B-4DBB-BD17-CDFE6B512492}" srcOrd="1" destOrd="0" presId="urn:microsoft.com/office/officeart/2005/8/layout/orgChart1"/>
    <dgm:cxn modelId="{BDF12F66-35F3-480A-BC11-5F2A0A4C8215}" type="presParOf" srcId="{3EF9683E-E054-4755-9297-E38E5BD4F29D}" destId="{B8664613-FF56-46FA-B678-1E99C266AB15}" srcOrd="1" destOrd="0" presId="urn:microsoft.com/office/officeart/2005/8/layout/orgChart1"/>
    <dgm:cxn modelId="{5E450DF5-8806-4163-AEBC-6EA5A52A8A29}" type="presParOf" srcId="{3EF9683E-E054-4755-9297-E38E5BD4F29D}" destId="{AE0680AD-60E3-442A-8FB7-C9C337BA869A}" srcOrd="2" destOrd="0" presId="urn:microsoft.com/office/officeart/2005/8/layout/orgChart1"/>
    <dgm:cxn modelId="{70173EB1-47F7-4D7D-AD70-87A8468BA6AB}" type="presParOf" srcId="{73B71978-567D-401C-93BF-C7A308DE0FC0}" destId="{37ACD44C-1F37-4BE0-8505-393C7122E3EB}" srcOrd="2" destOrd="0" presId="urn:microsoft.com/office/officeart/2005/8/layout/orgChart1"/>
    <dgm:cxn modelId="{9763243D-B218-4CF8-A19A-02C02C11C448}" type="presParOf" srcId="{73B71978-567D-401C-93BF-C7A308DE0FC0}" destId="{77EDDD49-AAA5-4E14-8B1C-1818E694E283}" srcOrd="3" destOrd="0" presId="urn:microsoft.com/office/officeart/2005/8/layout/orgChart1"/>
    <dgm:cxn modelId="{1B9D9935-6CB0-4FDF-A113-6719917142C7}" type="presParOf" srcId="{77EDDD49-AAA5-4E14-8B1C-1818E694E283}" destId="{B43C105E-7DA0-46AE-A2E3-215A15F5521C}" srcOrd="0" destOrd="0" presId="urn:microsoft.com/office/officeart/2005/8/layout/orgChart1"/>
    <dgm:cxn modelId="{9771CAB1-CFD6-4B34-ADD7-054F5AA4985F}" type="presParOf" srcId="{B43C105E-7DA0-46AE-A2E3-215A15F5521C}" destId="{9E42F2D5-4498-4952-AE78-244C1DA300E4}" srcOrd="0" destOrd="0" presId="urn:microsoft.com/office/officeart/2005/8/layout/orgChart1"/>
    <dgm:cxn modelId="{AF267D29-E800-421F-AAEA-43A10F25CF50}" type="presParOf" srcId="{B43C105E-7DA0-46AE-A2E3-215A15F5521C}" destId="{D32F092B-844D-488C-A824-1DAAFECC4F1D}" srcOrd="1" destOrd="0" presId="urn:microsoft.com/office/officeart/2005/8/layout/orgChart1"/>
    <dgm:cxn modelId="{28BF6301-D8BA-4714-B5A2-C782BC79AC93}" type="presParOf" srcId="{77EDDD49-AAA5-4E14-8B1C-1818E694E283}" destId="{AE9F311B-A606-45CE-BFE4-5837CD52366C}" srcOrd="1" destOrd="0" presId="urn:microsoft.com/office/officeart/2005/8/layout/orgChart1"/>
    <dgm:cxn modelId="{7B09E617-9527-4060-9848-A05170ACF5A4}" type="presParOf" srcId="{77EDDD49-AAA5-4E14-8B1C-1818E694E283}" destId="{7B0F8B11-7568-4B01-B62D-895C63113949}" srcOrd="2" destOrd="0" presId="urn:microsoft.com/office/officeart/2005/8/layout/orgChart1"/>
    <dgm:cxn modelId="{FA341DA8-54EF-485C-B203-B22EB83766E9}" type="presParOf" srcId="{73B71978-567D-401C-93BF-C7A308DE0FC0}" destId="{2F7F8196-B2EB-40FC-8069-B7B623FB14C8}" srcOrd="4" destOrd="0" presId="urn:microsoft.com/office/officeart/2005/8/layout/orgChart1"/>
    <dgm:cxn modelId="{827CDC5E-2FC3-4125-A933-5C08E82AB763}" type="presParOf" srcId="{73B71978-567D-401C-93BF-C7A308DE0FC0}" destId="{17CD5448-4DC1-44CA-8E94-8D6C6C7C0C1C}" srcOrd="5" destOrd="0" presId="urn:microsoft.com/office/officeart/2005/8/layout/orgChart1"/>
    <dgm:cxn modelId="{E23204EA-3837-45BF-A5EC-DF601192FAD2}" type="presParOf" srcId="{17CD5448-4DC1-44CA-8E94-8D6C6C7C0C1C}" destId="{85CCAB0B-4B65-4F93-8541-72CD58C7B0D5}" srcOrd="0" destOrd="0" presId="urn:microsoft.com/office/officeart/2005/8/layout/orgChart1"/>
    <dgm:cxn modelId="{263E6A83-B253-41EC-B9CA-19E35AF129D9}" type="presParOf" srcId="{85CCAB0B-4B65-4F93-8541-72CD58C7B0D5}" destId="{EC99CDD2-2E7B-437E-8F49-31492171377C}" srcOrd="0" destOrd="0" presId="urn:microsoft.com/office/officeart/2005/8/layout/orgChart1"/>
    <dgm:cxn modelId="{DAF5CB8F-2A36-437B-BA30-8D6999496F39}" type="presParOf" srcId="{85CCAB0B-4B65-4F93-8541-72CD58C7B0D5}" destId="{A014BC4D-051B-438F-87CB-DBC2A0FC5DE8}" srcOrd="1" destOrd="0" presId="urn:microsoft.com/office/officeart/2005/8/layout/orgChart1"/>
    <dgm:cxn modelId="{6AB20B56-61BD-46D2-9448-F002B86387AD}" type="presParOf" srcId="{17CD5448-4DC1-44CA-8E94-8D6C6C7C0C1C}" destId="{2582C77E-B769-4A04-B7D6-580DCC284DFD}" srcOrd="1" destOrd="0" presId="urn:microsoft.com/office/officeart/2005/8/layout/orgChart1"/>
    <dgm:cxn modelId="{09245387-25DE-4A60-9F23-465B320FB535}" type="presParOf" srcId="{17CD5448-4DC1-44CA-8E94-8D6C6C7C0C1C}" destId="{5E541DCD-4DB9-4D70-A9FA-8AB06737DDB7}" srcOrd="2" destOrd="0" presId="urn:microsoft.com/office/officeart/2005/8/layout/orgChart1"/>
    <dgm:cxn modelId="{653A3B12-69FF-4F5F-A06E-628DBFB2EF8F}" type="presParOf" srcId="{73B71978-567D-401C-93BF-C7A308DE0FC0}" destId="{B6D6139F-7B6A-4F5A-B6C9-31B6C7D2AA3F}" srcOrd="6" destOrd="0" presId="urn:microsoft.com/office/officeart/2005/8/layout/orgChart1"/>
    <dgm:cxn modelId="{5E560F40-EF1C-46AD-B962-327B5B81E7BC}" type="presParOf" srcId="{73B71978-567D-401C-93BF-C7A308DE0FC0}" destId="{E4E7451F-2C5F-4B26-AC88-C7E3BDB9E9CB}" srcOrd="7" destOrd="0" presId="urn:microsoft.com/office/officeart/2005/8/layout/orgChart1"/>
    <dgm:cxn modelId="{DF0042E0-5035-4956-B06F-ECEA457A419B}" type="presParOf" srcId="{E4E7451F-2C5F-4B26-AC88-C7E3BDB9E9CB}" destId="{73098190-DB26-4EF9-8B0E-DC5AFFC45595}" srcOrd="0" destOrd="0" presId="urn:microsoft.com/office/officeart/2005/8/layout/orgChart1"/>
    <dgm:cxn modelId="{424D7B99-C0C9-40A8-9786-55D3D22B11CA}" type="presParOf" srcId="{73098190-DB26-4EF9-8B0E-DC5AFFC45595}" destId="{6091F103-951C-45AA-945A-93267D254EFC}" srcOrd="0" destOrd="0" presId="urn:microsoft.com/office/officeart/2005/8/layout/orgChart1"/>
    <dgm:cxn modelId="{2F1D3F82-0522-4EE7-BD61-325EE74DCB18}" type="presParOf" srcId="{73098190-DB26-4EF9-8B0E-DC5AFFC45595}" destId="{C652940B-66AA-408E-9C99-1014A72141C2}" srcOrd="1" destOrd="0" presId="urn:microsoft.com/office/officeart/2005/8/layout/orgChart1"/>
    <dgm:cxn modelId="{3B60C35C-C2D9-4F1E-90AC-2CD28FA33396}" type="presParOf" srcId="{E4E7451F-2C5F-4B26-AC88-C7E3BDB9E9CB}" destId="{E424D9D2-A6AB-4B96-A1B1-405E44583383}" srcOrd="1" destOrd="0" presId="urn:microsoft.com/office/officeart/2005/8/layout/orgChart1"/>
    <dgm:cxn modelId="{53F24D2A-F72C-46B8-BFFF-45F735822B36}" type="presParOf" srcId="{E4E7451F-2C5F-4B26-AC88-C7E3BDB9E9CB}" destId="{8D09377F-43F2-4C08-B1A1-9B7DEFE110C1}" srcOrd="2" destOrd="0" presId="urn:microsoft.com/office/officeart/2005/8/layout/orgChart1"/>
    <dgm:cxn modelId="{E8129448-3198-4E23-B0FD-643031007395}" type="presParOf" srcId="{DECAD3D9-A1E9-47ED-8B77-263E4673229A}" destId="{ABF154AB-0B49-42CC-A26E-D6332567E592}" srcOrd="2" destOrd="0" presId="urn:microsoft.com/office/officeart/2005/8/layout/orgChart1"/>
    <dgm:cxn modelId="{601B8608-548C-4F95-98CE-ADACB162EB60}" type="presParOf" srcId="{3A5B2D20-BF86-4E3E-A062-DBF0A7D3AB84}" destId="{04253960-9395-4A4E-A443-42C3552B9C31}"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BA4B4C-39E7-4967-8B6F-AED08541E802}"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pl-PL"/>
        </a:p>
      </dgm:t>
    </dgm:pt>
    <dgm:pt modelId="{780A80F7-3ECF-49A0-B42A-2F7A6FDA61D3}">
      <dgm:prSet phldrT="[Tekst]" custT="1"/>
      <dgm:spPr/>
      <dgm:t>
        <a:bodyPr/>
        <a:lstStyle/>
        <a:p>
          <a:pPr algn="ctr"/>
          <a:r>
            <a:rPr lang="pl-PL" sz="1400" b="1"/>
            <a:t>Strategia Rozwoju Ponadlokalnego Leżajskiego Obszaru Funkcjonalnego</a:t>
          </a:r>
        </a:p>
      </dgm:t>
    </dgm:pt>
    <dgm:pt modelId="{072C7341-84DF-4D01-81B9-D6D4B4E6B0A1}" type="parTrans" cxnId="{61B640B9-55B4-4CF9-8663-FE6ABFC7B055}">
      <dgm:prSet/>
      <dgm:spPr/>
      <dgm:t>
        <a:bodyPr/>
        <a:lstStyle/>
        <a:p>
          <a:pPr algn="ctr"/>
          <a:endParaRPr lang="pl-PL" sz="1050" b="1"/>
        </a:p>
      </dgm:t>
    </dgm:pt>
    <dgm:pt modelId="{5EA9B4AC-7033-42B8-BB76-430491B0574C}" type="sibTrans" cxnId="{61B640B9-55B4-4CF9-8663-FE6ABFC7B055}">
      <dgm:prSet/>
      <dgm:spPr/>
      <dgm:t>
        <a:bodyPr/>
        <a:lstStyle/>
        <a:p>
          <a:pPr algn="ctr"/>
          <a:endParaRPr lang="pl-PL" sz="1050" b="1"/>
        </a:p>
      </dgm:t>
    </dgm:pt>
    <dgm:pt modelId="{190E03A0-6920-486A-8A02-5A4C415AEEB1}">
      <dgm:prSet phldrT="[Tekst]" custT="1"/>
      <dgm:spPr/>
      <dgm:t>
        <a:bodyPr/>
        <a:lstStyle/>
        <a:p>
          <a:pPr algn="ctr"/>
          <a:r>
            <a:rPr lang="pl-PL" sz="1400" b="1"/>
            <a:t>Strategia rozwoju województwa - Podkarpackie 2030</a:t>
          </a:r>
        </a:p>
      </dgm:t>
    </dgm:pt>
    <dgm:pt modelId="{4DA52F32-CD67-4CA0-A87B-9F2BAE5F155D}" type="parTrans" cxnId="{4E0DFB48-66B2-493B-8DFB-A62E7A8DD243}">
      <dgm:prSet custT="1"/>
      <dgm:spPr/>
      <dgm:t>
        <a:bodyPr/>
        <a:lstStyle/>
        <a:p>
          <a:pPr algn="ctr"/>
          <a:endParaRPr lang="pl-PL" sz="1050" b="1"/>
        </a:p>
      </dgm:t>
    </dgm:pt>
    <dgm:pt modelId="{2842C460-8B7C-481C-83BC-468301A19280}" type="sibTrans" cxnId="{4E0DFB48-66B2-493B-8DFB-A62E7A8DD243}">
      <dgm:prSet/>
      <dgm:spPr/>
      <dgm:t>
        <a:bodyPr/>
        <a:lstStyle/>
        <a:p>
          <a:pPr algn="ctr"/>
          <a:endParaRPr lang="pl-PL" sz="1050" b="1"/>
        </a:p>
      </dgm:t>
    </dgm:pt>
    <dgm:pt modelId="{F9C8B8BA-20A7-492C-AB4C-0E0200B14C4A}">
      <dgm:prSet phldrT="[Tekst]" custT="1"/>
      <dgm:spPr/>
      <dgm:t>
        <a:bodyPr/>
        <a:lstStyle/>
        <a:p>
          <a:pPr algn="ctr"/>
          <a:r>
            <a:rPr lang="pl-PL" sz="1400" b="1"/>
            <a:t>Rozporządzenia Parlamentu Europejskiego i Rady</a:t>
          </a:r>
        </a:p>
      </dgm:t>
    </dgm:pt>
    <dgm:pt modelId="{75FA7A29-A6E4-4990-B882-500C01DE4F0C}" type="parTrans" cxnId="{8FFCA1EE-5307-4513-8C05-01422434A02A}">
      <dgm:prSet custT="1"/>
      <dgm:spPr/>
      <dgm:t>
        <a:bodyPr/>
        <a:lstStyle/>
        <a:p>
          <a:pPr algn="ctr"/>
          <a:endParaRPr lang="pl-PL" sz="1050" b="1"/>
        </a:p>
      </dgm:t>
    </dgm:pt>
    <dgm:pt modelId="{693606C1-5E39-4B33-8838-206CA76B5BCF}" type="sibTrans" cxnId="{8FFCA1EE-5307-4513-8C05-01422434A02A}">
      <dgm:prSet/>
      <dgm:spPr/>
      <dgm:t>
        <a:bodyPr/>
        <a:lstStyle/>
        <a:p>
          <a:pPr algn="ctr"/>
          <a:endParaRPr lang="pl-PL" sz="1050" b="1"/>
        </a:p>
      </dgm:t>
    </dgm:pt>
    <dgm:pt modelId="{82CDA91B-7FE2-4178-A7FA-AA7114616D47}">
      <dgm:prSet custT="1"/>
      <dgm:spPr/>
      <dgm:t>
        <a:bodyPr/>
        <a:lstStyle/>
        <a:p>
          <a:pPr algn="ctr"/>
          <a:r>
            <a:rPr lang="pl-PL" sz="1400" b="1"/>
            <a:t>Strategia na Rzecz Odpowiedzialnego Rozwoju</a:t>
          </a:r>
        </a:p>
      </dgm:t>
    </dgm:pt>
    <dgm:pt modelId="{994F897E-F9C9-406A-A73A-941A2B3EE92D}" type="parTrans" cxnId="{09022668-9CA1-421B-8092-909B6A10C9DC}">
      <dgm:prSet custT="1"/>
      <dgm:spPr/>
      <dgm:t>
        <a:bodyPr/>
        <a:lstStyle/>
        <a:p>
          <a:pPr algn="ctr"/>
          <a:endParaRPr lang="pl-PL" sz="1050" b="1"/>
        </a:p>
      </dgm:t>
    </dgm:pt>
    <dgm:pt modelId="{2DBB8E34-4238-466F-AAE5-5D2BDC33E64D}" type="sibTrans" cxnId="{09022668-9CA1-421B-8092-909B6A10C9DC}">
      <dgm:prSet/>
      <dgm:spPr/>
      <dgm:t>
        <a:bodyPr/>
        <a:lstStyle/>
        <a:p>
          <a:pPr algn="ctr"/>
          <a:endParaRPr lang="pl-PL" sz="1050" b="1"/>
        </a:p>
      </dgm:t>
    </dgm:pt>
    <dgm:pt modelId="{75F78AE6-6FEA-4292-AF44-49D9DFA4123B}" type="pres">
      <dgm:prSet presAssocID="{26BA4B4C-39E7-4967-8B6F-AED08541E802}" presName="Name0" presStyleCnt="0">
        <dgm:presLayoutVars>
          <dgm:chMax val="1"/>
          <dgm:dir/>
          <dgm:animLvl val="ctr"/>
          <dgm:resizeHandles val="exact"/>
        </dgm:presLayoutVars>
      </dgm:prSet>
      <dgm:spPr/>
      <dgm:t>
        <a:bodyPr/>
        <a:lstStyle/>
        <a:p>
          <a:endParaRPr lang="pl-PL"/>
        </a:p>
      </dgm:t>
    </dgm:pt>
    <dgm:pt modelId="{9E709AC3-27C0-49FE-AC53-C86D37FEEEF0}" type="pres">
      <dgm:prSet presAssocID="{780A80F7-3ECF-49A0-B42A-2F7A6FDA61D3}" presName="centerShape" presStyleLbl="node0" presStyleIdx="0" presStyleCnt="1" custScaleX="195737" custScaleY="115855" custLinFactNeighborY="20371"/>
      <dgm:spPr/>
      <dgm:t>
        <a:bodyPr/>
        <a:lstStyle/>
        <a:p>
          <a:endParaRPr lang="pl-PL"/>
        </a:p>
      </dgm:t>
    </dgm:pt>
    <dgm:pt modelId="{9A9D08DE-37DD-449A-AC37-AA5D2D3CBF5D}" type="pres">
      <dgm:prSet presAssocID="{994F897E-F9C9-406A-A73A-941A2B3EE92D}" presName="parTrans" presStyleLbl="sibTrans2D1" presStyleIdx="0" presStyleCnt="3"/>
      <dgm:spPr/>
      <dgm:t>
        <a:bodyPr/>
        <a:lstStyle/>
        <a:p>
          <a:endParaRPr lang="pl-PL"/>
        </a:p>
      </dgm:t>
    </dgm:pt>
    <dgm:pt modelId="{727245FB-D7EC-4A2C-A052-EA704A50F375}" type="pres">
      <dgm:prSet presAssocID="{994F897E-F9C9-406A-A73A-941A2B3EE92D}" presName="connectorText" presStyleLbl="sibTrans2D1" presStyleIdx="0" presStyleCnt="3"/>
      <dgm:spPr/>
      <dgm:t>
        <a:bodyPr/>
        <a:lstStyle/>
        <a:p>
          <a:endParaRPr lang="pl-PL"/>
        </a:p>
      </dgm:t>
    </dgm:pt>
    <dgm:pt modelId="{139A8541-759C-4E50-85C8-12B7C0F5DFFB}" type="pres">
      <dgm:prSet presAssocID="{82CDA91B-7FE2-4178-A7FA-AA7114616D47}" presName="node" presStyleLbl="node1" presStyleIdx="0" presStyleCnt="3" custScaleX="166783">
        <dgm:presLayoutVars>
          <dgm:bulletEnabled val="1"/>
        </dgm:presLayoutVars>
      </dgm:prSet>
      <dgm:spPr/>
      <dgm:t>
        <a:bodyPr/>
        <a:lstStyle/>
        <a:p>
          <a:endParaRPr lang="pl-PL"/>
        </a:p>
      </dgm:t>
    </dgm:pt>
    <dgm:pt modelId="{114A4FE1-2F27-42EA-A5E6-F0054F343ADF}" type="pres">
      <dgm:prSet presAssocID="{4DA52F32-CD67-4CA0-A87B-9F2BAE5F155D}" presName="parTrans" presStyleLbl="sibTrans2D1" presStyleIdx="1" presStyleCnt="3"/>
      <dgm:spPr/>
      <dgm:t>
        <a:bodyPr/>
        <a:lstStyle/>
        <a:p>
          <a:endParaRPr lang="pl-PL"/>
        </a:p>
      </dgm:t>
    </dgm:pt>
    <dgm:pt modelId="{5CEA4B68-6776-4DAF-9550-BC3A7DF1F162}" type="pres">
      <dgm:prSet presAssocID="{4DA52F32-CD67-4CA0-A87B-9F2BAE5F155D}" presName="connectorText" presStyleLbl="sibTrans2D1" presStyleIdx="1" presStyleCnt="3"/>
      <dgm:spPr/>
      <dgm:t>
        <a:bodyPr/>
        <a:lstStyle/>
        <a:p>
          <a:endParaRPr lang="pl-PL"/>
        </a:p>
      </dgm:t>
    </dgm:pt>
    <dgm:pt modelId="{C9FBF7FC-C63D-4D78-AC23-2010A5938088}" type="pres">
      <dgm:prSet presAssocID="{190E03A0-6920-486A-8A02-5A4C415AEEB1}" presName="node" presStyleLbl="node1" presStyleIdx="1" presStyleCnt="3" custScaleX="166783" custRadScaleRad="134936" custRadScaleInc="-85992">
        <dgm:presLayoutVars>
          <dgm:bulletEnabled val="1"/>
        </dgm:presLayoutVars>
      </dgm:prSet>
      <dgm:spPr/>
      <dgm:t>
        <a:bodyPr/>
        <a:lstStyle/>
        <a:p>
          <a:endParaRPr lang="pl-PL"/>
        </a:p>
      </dgm:t>
    </dgm:pt>
    <dgm:pt modelId="{74C73C2E-339D-4FBC-A85F-B249792851AE}" type="pres">
      <dgm:prSet presAssocID="{75FA7A29-A6E4-4990-B882-500C01DE4F0C}" presName="parTrans" presStyleLbl="sibTrans2D1" presStyleIdx="2" presStyleCnt="3"/>
      <dgm:spPr/>
      <dgm:t>
        <a:bodyPr/>
        <a:lstStyle/>
        <a:p>
          <a:endParaRPr lang="pl-PL"/>
        </a:p>
      </dgm:t>
    </dgm:pt>
    <dgm:pt modelId="{75329C9B-62C5-4536-9D13-A716CC2F5B3E}" type="pres">
      <dgm:prSet presAssocID="{75FA7A29-A6E4-4990-B882-500C01DE4F0C}" presName="connectorText" presStyleLbl="sibTrans2D1" presStyleIdx="2" presStyleCnt="3"/>
      <dgm:spPr/>
      <dgm:t>
        <a:bodyPr/>
        <a:lstStyle/>
        <a:p>
          <a:endParaRPr lang="pl-PL"/>
        </a:p>
      </dgm:t>
    </dgm:pt>
    <dgm:pt modelId="{243C0AC0-9BBC-496F-B04C-FF5C53C04A47}" type="pres">
      <dgm:prSet presAssocID="{F9C8B8BA-20A7-492C-AB4C-0E0200B14C4A}" presName="node" presStyleLbl="node1" presStyleIdx="2" presStyleCnt="3" custScaleX="166783" custRadScaleRad="135639" custRadScaleInc="87222">
        <dgm:presLayoutVars>
          <dgm:bulletEnabled val="1"/>
        </dgm:presLayoutVars>
      </dgm:prSet>
      <dgm:spPr/>
      <dgm:t>
        <a:bodyPr/>
        <a:lstStyle/>
        <a:p>
          <a:endParaRPr lang="pl-PL"/>
        </a:p>
      </dgm:t>
    </dgm:pt>
  </dgm:ptLst>
  <dgm:cxnLst>
    <dgm:cxn modelId="{1C2BD80B-92FA-4BB5-80AD-EDADC759B8CA}" type="presOf" srcId="{994F897E-F9C9-406A-A73A-941A2B3EE92D}" destId="{727245FB-D7EC-4A2C-A052-EA704A50F375}" srcOrd="1" destOrd="0" presId="urn:microsoft.com/office/officeart/2005/8/layout/radial5"/>
    <dgm:cxn modelId="{A2D9E94E-0091-4B2D-B6FB-0F46B822C68F}" type="presOf" srcId="{F9C8B8BA-20A7-492C-AB4C-0E0200B14C4A}" destId="{243C0AC0-9BBC-496F-B04C-FF5C53C04A47}" srcOrd="0" destOrd="0" presId="urn:microsoft.com/office/officeart/2005/8/layout/radial5"/>
    <dgm:cxn modelId="{1B95FF08-CFB2-49DB-A270-2599744DF844}" type="presOf" srcId="{4DA52F32-CD67-4CA0-A87B-9F2BAE5F155D}" destId="{5CEA4B68-6776-4DAF-9550-BC3A7DF1F162}" srcOrd="1" destOrd="0" presId="urn:microsoft.com/office/officeart/2005/8/layout/radial5"/>
    <dgm:cxn modelId="{E0E0909F-A5A1-425A-867F-157C13682B03}" type="presOf" srcId="{4DA52F32-CD67-4CA0-A87B-9F2BAE5F155D}" destId="{114A4FE1-2F27-42EA-A5E6-F0054F343ADF}" srcOrd="0" destOrd="0" presId="urn:microsoft.com/office/officeart/2005/8/layout/radial5"/>
    <dgm:cxn modelId="{09022668-9CA1-421B-8092-909B6A10C9DC}" srcId="{780A80F7-3ECF-49A0-B42A-2F7A6FDA61D3}" destId="{82CDA91B-7FE2-4178-A7FA-AA7114616D47}" srcOrd="0" destOrd="0" parTransId="{994F897E-F9C9-406A-A73A-941A2B3EE92D}" sibTransId="{2DBB8E34-4238-466F-AAE5-5D2BDC33E64D}"/>
    <dgm:cxn modelId="{0BFACCBF-9522-4573-A602-B0C15546091A}" type="presOf" srcId="{75FA7A29-A6E4-4990-B882-500C01DE4F0C}" destId="{74C73C2E-339D-4FBC-A85F-B249792851AE}" srcOrd="0" destOrd="0" presId="urn:microsoft.com/office/officeart/2005/8/layout/radial5"/>
    <dgm:cxn modelId="{61B640B9-55B4-4CF9-8663-FE6ABFC7B055}" srcId="{26BA4B4C-39E7-4967-8B6F-AED08541E802}" destId="{780A80F7-3ECF-49A0-B42A-2F7A6FDA61D3}" srcOrd="0" destOrd="0" parTransId="{072C7341-84DF-4D01-81B9-D6D4B4E6B0A1}" sibTransId="{5EA9B4AC-7033-42B8-BB76-430491B0574C}"/>
    <dgm:cxn modelId="{A5B0B75A-F01D-4EC0-8D41-B4D6B809218E}" type="presOf" srcId="{26BA4B4C-39E7-4967-8B6F-AED08541E802}" destId="{75F78AE6-6FEA-4292-AF44-49D9DFA4123B}" srcOrd="0" destOrd="0" presId="urn:microsoft.com/office/officeart/2005/8/layout/radial5"/>
    <dgm:cxn modelId="{37FD822C-1C5B-4132-A862-3C0B502EE49C}" type="presOf" srcId="{994F897E-F9C9-406A-A73A-941A2B3EE92D}" destId="{9A9D08DE-37DD-449A-AC37-AA5D2D3CBF5D}" srcOrd="0" destOrd="0" presId="urn:microsoft.com/office/officeart/2005/8/layout/radial5"/>
    <dgm:cxn modelId="{F5A91A40-8309-4CAB-8C99-366E7295ECF9}" type="presOf" srcId="{75FA7A29-A6E4-4990-B882-500C01DE4F0C}" destId="{75329C9B-62C5-4536-9D13-A716CC2F5B3E}" srcOrd="1" destOrd="0" presId="urn:microsoft.com/office/officeart/2005/8/layout/radial5"/>
    <dgm:cxn modelId="{963AA0ED-4BCA-45E2-A8FD-C673C6C444AB}" type="presOf" srcId="{190E03A0-6920-486A-8A02-5A4C415AEEB1}" destId="{C9FBF7FC-C63D-4D78-AC23-2010A5938088}" srcOrd="0" destOrd="0" presId="urn:microsoft.com/office/officeart/2005/8/layout/radial5"/>
    <dgm:cxn modelId="{DC4A6F4D-6159-4F05-873D-E955C76E33EB}" type="presOf" srcId="{780A80F7-3ECF-49A0-B42A-2F7A6FDA61D3}" destId="{9E709AC3-27C0-49FE-AC53-C86D37FEEEF0}" srcOrd="0" destOrd="0" presId="urn:microsoft.com/office/officeart/2005/8/layout/radial5"/>
    <dgm:cxn modelId="{BC17268A-349A-4C82-9692-5E3F09A81D36}" type="presOf" srcId="{82CDA91B-7FE2-4178-A7FA-AA7114616D47}" destId="{139A8541-759C-4E50-85C8-12B7C0F5DFFB}" srcOrd="0" destOrd="0" presId="urn:microsoft.com/office/officeart/2005/8/layout/radial5"/>
    <dgm:cxn modelId="{4E0DFB48-66B2-493B-8DFB-A62E7A8DD243}" srcId="{780A80F7-3ECF-49A0-B42A-2F7A6FDA61D3}" destId="{190E03A0-6920-486A-8A02-5A4C415AEEB1}" srcOrd="1" destOrd="0" parTransId="{4DA52F32-CD67-4CA0-A87B-9F2BAE5F155D}" sibTransId="{2842C460-8B7C-481C-83BC-468301A19280}"/>
    <dgm:cxn modelId="{8FFCA1EE-5307-4513-8C05-01422434A02A}" srcId="{780A80F7-3ECF-49A0-B42A-2F7A6FDA61D3}" destId="{F9C8B8BA-20A7-492C-AB4C-0E0200B14C4A}" srcOrd="2" destOrd="0" parTransId="{75FA7A29-A6E4-4990-B882-500C01DE4F0C}" sibTransId="{693606C1-5E39-4B33-8838-206CA76B5BCF}"/>
    <dgm:cxn modelId="{38A82261-BB2C-4E2E-9C05-A909306DA6EC}" type="presParOf" srcId="{75F78AE6-6FEA-4292-AF44-49D9DFA4123B}" destId="{9E709AC3-27C0-49FE-AC53-C86D37FEEEF0}" srcOrd="0" destOrd="0" presId="urn:microsoft.com/office/officeart/2005/8/layout/radial5"/>
    <dgm:cxn modelId="{6C802E23-077C-4901-934C-7341043EE47B}" type="presParOf" srcId="{75F78AE6-6FEA-4292-AF44-49D9DFA4123B}" destId="{9A9D08DE-37DD-449A-AC37-AA5D2D3CBF5D}" srcOrd="1" destOrd="0" presId="urn:microsoft.com/office/officeart/2005/8/layout/radial5"/>
    <dgm:cxn modelId="{4105D512-0B3A-4675-835A-031A3830C19D}" type="presParOf" srcId="{9A9D08DE-37DD-449A-AC37-AA5D2D3CBF5D}" destId="{727245FB-D7EC-4A2C-A052-EA704A50F375}" srcOrd="0" destOrd="0" presId="urn:microsoft.com/office/officeart/2005/8/layout/radial5"/>
    <dgm:cxn modelId="{034E6FBF-5C67-48A2-9B9B-2FD773C31926}" type="presParOf" srcId="{75F78AE6-6FEA-4292-AF44-49D9DFA4123B}" destId="{139A8541-759C-4E50-85C8-12B7C0F5DFFB}" srcOrd="2" destOrd="0" presId="urn:microsoft.com/office/officeart/2005/8/layout/radial5"/>
    <dgm:cxn modelId="{EDDCD2F4-A3F5-48BC-A96C-75F0957CF7B5}" type="presParOf" srcId="{75F78AE6-6FEA-4292-AF44-49D9DFA4123B}" destId="{114A4FE1-2F27-42EA-A5E6-F0054F343ADF}" srcOrd="3" destOrd="0" presId="urn:microsoft.com/office/officeart/2005/8/layout/radial5"/>
    <dgm:cxn modelId="{DC455BB0-71DE-41F7-8745-2752C0A1A958}" type="presParOf" srcId="{114A4FE1-2F27-42EA-A5E6-F0054F343ADF}" destId="{5CEA4B68-6776-4DAF-9550-BC3A7DF1F162}" srcOrd="0" destOrd="0" presId="urn:microsoft.com/office/officeart/2005/8/layout/radial5"/>
    <dgm:cxn modelId="{2C6A3D93-DCA3-4B10-A974-D27D3C714209}" type="presParOf" srcId="{75F78AE6-6FEA-4292-AF44-49D9DFA4123B}" destId="{C9FBF7FC-C63D-4D78-AC23-2010A5938088}" srcOrd="4" destOrd="0" presId="urn:microsoft.com/office/officeart/2005/8/layout/radial5"/>
    <dgm:cxn modelId="{7B111642-9D1B-47A7-AFD1-34F30864ACC6}" type="presParOf" srcId="{75F78AE6-6FEA-4292-AF44-49D9DFA4123B}" destId="{74C73C2E-339D-4FBC-A85F-B249792851AE}" srcOrd="5" destOrd="0" presId="urn:microsoft.com/office/officeart/2005/8/layout/radial5"/>
    <dgm:cxn modelId="{45730486-7D38-4B97-B1CB-4BA000566066}" type="presParOf" srcId="{74C73C2E-339D-4FBC-A85F-B249792851AE}" destId="{75329C9B-62C5-4536-9D13-A716CC2F5B3E}" srcOrd="0" destOrd="0" presId="urn:microsoft.com/office/officeart/2005/8/layout/radial5"/>
    <dgm:cxn modelId="{4728E878-B683-4267-9006-5D0AB73252F2}" type="presParOf" srcId="{75F78AE6-6FEA-4292-AF44-49D9DFA4123B}" destId="{243C0AC0-9BBC-496F-B04C-FF5C53C04A47}" srcOrd="6"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6139F-7B6A-4F5A-B6C9-31B6C7D2AA3F}">
      <dsp:nvSpPr>
        <dsp:cNvPr id="0" name=""/>
        <dsp:cNvSpPr/>
      </dsp:nvSpPr>
      <dsp:spPr>
        <a:xfrm>
          <a:off x="4129938" y="2210801"/>
          <a:ext cx="248730" cy="4281932"/>
        </a:xfrm>
        <a:custGeom>
          <a:avLst/>
          <a:gdLst/>
          <a:ahLst/>
          <a:cxnLst/>
          <a:rect l="0" t="0" r="0" b="0"/>
          <a:pathLst>
            <a:path>
              <a:moveTo>
                <a:pt x="0" y="0"/>
              </a:moveTo>
              <a:lnTo>
                <a:pt x="0" y="4281932"/>
              </a:lnTo>
              <a:lnTo>
                <a:pt x="248730" y="4281932"/>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7F8196-B2EB-40FC-8069-B7B623FB14C8}">
      <dsp:nvSpPr>
        <dsp:cNvPr id="0" name=""/>
        <dsp:cNvSpPr/>
      </dsp:nvSpPr>
      <dsp:spPr>
        <a:xfrm>
          <a:off x="4129938" y="2210801"/>
          <a:ext cx="248730" cy="3271564"/>
        </a:xfrm>
        <a:custGeom>
          <a:avLst/>
          <a:gdLst/>
          <a:ahLst/>
          <a:cxnLst/>
          <a:rect l="0" t="0" r="0" b="0"/>
          <a:pathLst>
            <a:path>
              <a:moveTo>
                <a:pt x="0" y="0"/>
              </a:moveTo>
              <a:lnTo>
                <a:pt x="0" y="3271564"/>
              </a:lnTo>
              <a:lnTo>
                <a:pt x="248730" y="3271564"/>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ACD44C-1F37-4BE0-8505-393C7122E3EB}">
      <dsp:nvSpPr>
        <dsp:cNvPr id="0" name=""/>
        <dsp:cNvSpPr/>
      </dsp:nvSpPr>
      <dsp:spPr>
        <a:xfrm>
          <a:off x="4129938" y="2210801"/>
          <a:ext cx="248730" cy="2107971"/>
        </a:xfrm>
        <a:custGeom>
          <a:avLst/>
          <a:gdLst/>
          <a:ahLst/>
          <a:cxnLst/>
          <a:rect l="0" t="0" r="0" b="0"/>
          <a:pathLst>
            <a:path>
              <a:moveTo>
                <a:pt x="0" y="0"/>
              </a:moveTo>
              <a:lnTo>
                <a:pt x="0" y="2107971"/>
              </a:lnTo>
              <a:lnTo>
                <a:pt x="248730" y="2107971"/>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0A279D0-F061-4FD4-B9C6-217C0167B0A1}">
      <dsp:nvSpPr>
        <dsp:cNvPr id="0" name=""/>
        <dsp:cNvSpPr/>
      </dsp:nvSpPr>
      <dsp:spPr>
        <a:xfrm>
          <a:off x="4129938" y="2210801"/>
          <a:ext cx="248730" cy="944378"/>
        </a:xfrm>
        <a:custGeom>
          <a:avLst/>
          <a:gdLst/>
          <a:ahLst/>
          <a:cxnLst/>
          <a:rect l="0" t="0" r="0" b="0"/>
          <a:pathLst>
            <a:path>
              <a:moveTo>
                <a:pt x="0" y="0"/>
              </a:moveTo>
              <a:lnTo>
                <a:pt x="0" y="944378"/>
              </a:lnTo>
              <a:lnTo>
                <a:pt x="248730" y="944378"/>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1C0D59-FE55-4409-8E0D-374CFDF0EA06}">
      <dsp:nvSpPr>
        <dsp:cNvPr id="0" name=""/>
        <dsp:cNvSpPr/>
      </dsp:nvSpPr>
      <dsp:spPr>
        <a:xfrm>
          <a:off x="2796116" y="819431"/>
          <a:ext cx="1989367" cy="571938"/>
        </a:xfrm>
        <a:custGeom>
          <a:avLst/>
          <a:gdLst/>
          <a:ahLst/>
          <a:cxnLst/>
          <a:rect l="0" t="0" r="0" b="0"/>
          <a:pathLst>
            <a:path>
              <a:moveTo>
                <a:pt x="0" y="0"/>
              </a:moveTo>
              <a:lnTo>
                <a:pt x="0" y="399857"/>
              </a:lnTo>
              <a:lnTo>
                <a:pt x="1989367" y="399857"/>
              </a:lnTo>
              <a:lnTo>
                <a:pt x="1989367" y="571938"/>
              </a:lnTo>
            </a:path>
          </a:pathLst>
        </a:custGeom>
        <a:noFill/>
        <a:ln w="19050" cap="rnd"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8C0FE95-3F63-415E-ADFD-93D2C6A9D7A3}">
      <dsp:nvSpPr>
        <dsp:cNvPr id="0" name=""/>
        <dsp:cNvSpPr/>
      </dsp:nvSpPr>
      <dsp:spPr>
        <a:xfrm>
          <a:off x="2146913" y="2210801"/>
          <a:ext cx="248730" cy="4281932"/>
        </a:xfrm>
        <a:custGeom>
          <a:avLst/>
          <a:gdLst/>
          <a:ahLst/>
          <a:cxnLst/>
          <a:rect l="0" t="0" r="0" b="0"/>
          <a:pathLst>
            <a:path>
              <a:moveTo>
                <a:pt x="0" y="0"/>
              </a:moveTo>
              <a:lnTo>
                <a:pt x="0" y="4281932"/>
              </a:lnTo>
              <a:lnTo>
                <a:pt x="248730" y="4281932"/>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7C5AA2-DDA9-4517-8984-86788402EA8E}">
      <dsp:nvSpPr>
        <dsp:cNvPr id="0" name=""/>
        <dsp:cNvSpPr/>
      </dsp:nvSpPr>
      <dsp:spPr>
        <a:xfrm>
          <a:off x="2146913" y="2210801"/>
          <a:ext cx="248730" cy="3271564"/>
        </a:xfrm>
        <a:custGeom>
          <a:avLst/>
          <a:gdLst/>
          <a:ahLst/>
          <a:cxnLst/>
          <a:rect l="0" t="0" r="0" b="0"/>
          <a:pathLst>
            <a:path>
              <a:moveTo>
                <a:pt x="0" y="0"/>
              </a:moveTo>
              <a:lnTo>
                <a:pt x="0" y="3271564"/>
              </a:lnTo>
              <a:lnTo>
                <a:pt x="248730" y="3271564"/>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1BFF49-5113-4C54-903D-5EB60D47A7F6}">
      <dsp:nvSpPr>
        <dsp:cNvPr id="0" name=""/>
        <dsp:cNvSpPr/>
      </dsp:nvSpPr>
      <dsp:spPr>
        <a:xfrm>
          <a:off x="2146913" y="2210801"/>
          <a:ext cx="248730" cy="2107971"/>
        </a:xfrm>
        <a:custGeom>
          <a:avLst/>
          <a:gdLst/>
          <a:ahLst/>
          <a:cxnLst/>
          <a:rect l="0" t="0" r="0" b="0"/>
          <a:pathLst>
            <a:path>
              <a:moveTo>
                <a:pt x="0" y="0"/>
              </a:moveTo>
              <a:lnTo>
                <a:pt x="0" y="2107971"/>
              </a:lnTo>
              <a:lnTo>
                <a:pt x="248730" y="2107971"/>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D44D48-6172-48DD-9B6D-7A98523D8BD2}">
      <dsp:nvSpPr>
        <dsp:cNvPr id="0" name=""/>
        <dsp:cNvSpPr/>
      </dsp:nvSpPr>
      <dsp:spPr>
        <a:xfrm>
          <a:off x="2146913" y="2210801"/>
          <a:ext cx="248730" cy="944378"/>
        </a:xfrm>
        <a:custGeom>
          <a:avLst/>
          <a:gdLst/>
          <a:ahLst/>
          <a:cxnLst/>
          <a:rect l="0" t="0" r="0" b="0"/>
          <a:pathLst>
            <a:path>
              <a:moveTo>
                <a:pt x="0" y="0"/>
              </a:moveTo>
              <a:lnTo>
                <a:pt x="0" y="944378"/>
              </a:lnTo>
              <a:lnTo>
                <a:pt x="248730" y="944378"/>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953C86D-AC84-471C-97F2-E1009EC9BB86}">
      <dsp:nvSpPr>
        <dsp:cNvPr id="0" name=""/>
        <dsp:cNvSpPr/>
      </dsp:nvSpPr>
      <dsp:spPr>
        <a:xfrm>
          <a:off x="2750396" y="819431"/>
          <a:ext cx="91440" cy="571938"/>
        </a:xfrm>
        <a:custGeom>
          <a:avLst/>
          <a:gdLst/>
          <a:ahLst/>
          <a:cxnLst/>
          <a:rect l="0" t="0" r="0" b="0"/>
          <a:pathLst>
            <a:path>
              <a:moveTo>
                <a:pt x="45720" y="0"/>
              </a:moveTo>
              <a:lnTo>
                <a:pt x="45720" y="399857"/>
              </a:lnTo>
              <a:lnTo>
                <a:pt x="52062" y="399857"/>
              </a:lnTo>
              <a:lnTo>
                <a:pt x="52062" y="571938"/>
              </a:lnTo>
            </a:path>
          </a:pathLst>
        </a:custGeom>
        <a:noFill/>
        <a:ln w="19050" cap="rnd"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C3B300-7D9D-4F1A-9172-0BE3AF55A144}">
      <dsp:nvSpPr>
        <dsp:cNvPr id="0" name=""/>
        <dsp:cNvSpPr/>
      </dsp:nvSpPr>
      <dsp:spPr>
        <a:xfrm>
          <a:off x="163888" y="2210801"/>
          <a:ext cx="248730" cy="4281932"/>
        </a:xfrm>
        <a:custGeom>
          <a:avLst/>
          <a:gdLst/>
          <a:ahLst/>
          <a:cxnLst/>
          <a:rect l="0" t="0" r="0" b="0"/>
          <a:pathLst>
            <a:path>
              <a:moveTo>
                <a:pt x="0" y="0"/>
              </a:moveTo>
              <a:lnTo>
                <a:pt x="0" y="4281932"/>
              </a:lnTo>
              <a:lnTo>
                <a:pt x="248730" y="4281932"/>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1DDE46-6123-4548-8ACF-FC218D3C7D4B}">
      <dsp:nvSpPr>
        <dsp:cNvPr id="0" name=""/>
        <dsp:cNvSpPr/>
      </dsp:nvSpPr>
      <dsp:spPr>
        <a:xfrm>
          <a:off x="163888" y="2210801"/>
          <a:ext cx="248730" cy="3271564"/>
        </a:xfrm>
        <a:custGeom>
          <a:avLst/>
          <a:gdLst/>
          <a:ahLst/>
          <a:cxnLst/>
          <a:rect l="0" t="0" r="0" b="0"/>
          <a:pathLst>
            <a:path>
              <a:moveTo>
                <a:pt x="0" y="0"/>
              </a:moveTo>
              <a:lnTo>
                <a:pt x="0" y="3271564"/>
              </a:lnTo>
              <a:lnTo>
                <a:pt x="248730" y="3271564"/>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CA2474-3231-44FE-B566-62A6408B4198}">
      <dsp:nvSpPr>
        <dsp:cNvPr id="0" name=""/>
        <dsp:cNvSpPr/>
      </dsp:nvSpPr>
      <dsp:spPr>
        <a:xfrm>
          <a:off x="163888" y="2210801"/>
          <a:ext cx="248730" cy="2107971"/>
        </a:xfrm>
        <a:custGeom>
          <a:avLst/>
          <a:gdLst/>
          <a:ahLst/>
          <a:cxnLst/>
          <a:rect l="0" t="0" r="0" b="0"/>
          <a:pathLst>
            <a:path>
              <a:moveTo>
                <a:pt x="0" y="0"/>
              </a:moveTo>
              <a:lnTo>
                <a:pt x="0" y="2107971"/>
              </a:lnTo>
              <a:lnTo>
                <a:pt x="248730" y="2107971"/>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F4779B1-7987-46DC-8319-33A1256DD580}">
      <dsp:nvSpPr>
        <dsp:cNvPr id="0" name=""/>
        <dsp:cNvSpPr/>
      </dsp:nvSpPr>
      <dsp:spPr>
        <a:xfrm>
          <a:off x="163888" y="2210801"/>
          <a:ext cx="248730" cy="944378"/>
        </a:xfrm>
        <a:custGeom>
          <a:avLst/>
          <a:gdLst/>
          <a:ahLst/>
          <a:cxnLst/>
          <a:rect l="0" t="0" r="0" b="0"/>
          <a:pathLst>
            <a:path>
              <a:moveTo>
                <a:pt x="0" y="0"/>
              </a:moveTo>
              <a:lnTo>
                <a:pt x="0" y="944378"/>
              </a:lnTo>
              <a:lnTo>
                <a:pt x="248730" y="944378"/>
              </a:lnTo>
            </a:path>
          </a:pathLst>
        </a:custGeom>
        <a:noFill/>
        <a:ln w="19050" cap="rnd"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B3438B-6499-47D7-87DF-6A01E66925DC}">
      <dsp:nvSpPr>
        <dsp:cNvPr id="0" name=""/>
        <dsp:cNvSpPr/>
      </dsp:nvSpPr>
      <dsp:spPr>
        <a:xfrm>
          <a:off x="819433" y="819431"/>
          <a:ext cx="1976682" cy="571938"/>
        </a:xfrm>
        <a:custGeom>
          <a:avLst/>
          <a:gdLst/>
          <a:ahLst/>
          <a:cxnLst/>
          <a:rect l="0" t="0" r="0" b="0"/>
          <a:pathLst>
            <a:path>
              <a:moveTo>
                <a:pt x="1976682" y="0"/>
              </a:moveTo>
              <a:lnTo>
                <a:pt x="1976682" y="399857"/>
              </a:lnTo>
              <a:lnTo>
                <a:pt x="0" y="399857"/>
              </a:lnTo>
              <a:lnTo>
                <a:pt x="0" y="571938"/>
              </a:lnTo>
            </a:path>
          </a:pathLst>
        </a:custGeom>
        <a:noFill/>
        <a:ln w="19050" cap="rnd"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E9FB4B-5DB9-4954-A3B9-EC571A4EF911}">
      <dsp:nvSpPr>
        <dsp:cNvPr id="0" name=""/>
        <dsp:cNvSpPr/>
      </dsp:nvSpPr>
      <dsp:spPr>
        <a:xfrm>
          <a:off x="1976684" y="0"/>
          <a:ext cx="1638863" cy="819431"/>
        </a:xfrm>
        <a:prstGeom prst="roundRect">
          <a:avLst/>
        </a:prstGeom>
        <a:solidFill>
          <a:srgbClr val="0070C0"/>
        </a:solidFill>
        <a:ln>
          <a:noFill/>
        </a:ln>
        <a:effectLst>
          <a:outerShdw blurRad="38100" dist="254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pl-PL" sz="2000" b="1" kern="1200"/>
            <a:t>L</a:t>
          </a:r>
          <a:r>
            <a:rPr lang="pl-PL" sz="1200" b="1" kern="1200"/>
            <a:t>eżajski </a:t>
          </a:r>
          <a:r>
            <a:rPr lang="pl-PL" sz="2000" b="1" kern="1200"/>
            <a:t>O</a:t>
          </a:r>
          <a:r>
            <a:rPr lang="pl-PL" sz="1200" b="1" kern="1200"/>
            <a:t>bszar </a:t>
          </a:r>
          <a:r>
            <a:rPr lang="pl-PL" sz="2000" b="1" kern="1200"/>
            <a:t>F</a:t>
          </a:r>
          <a:r>
            <a:rPr lang="pl-PL" sz="1200" b="1" kern="1200"/>
            <a:t>unkcjonalny</a:t>
          </a:r>
        </a:p>
      </dsp:txBody>
      <dsp:txXfrm>
        <a:off x="2016685" y="40001"/>
        <a:ext cx="1558861" cy="739429"/>
      </dsp:txXfrm>
    </dsp:sp>
    <dsp:sp modelId="{097A1821-5381-4F75-8FED-0E3EC71F25A1}">
      <dsp:nvSpPr>
        <dsp:cNvPr id="0" name=""/>
        <dsp:cNvSpPr/>
      </dsp:nvSpPr>
      <dsp:spPr>
        <a:xfrm>
          <a:off x="2" y="1391370"/>
          <a:ext cx="1638863" cy="819431"/>
        </a:xfrm>
        <a:prstGeom prst="roundRect">
          <a:avLst/>
        </a:prstGeom>
        <a:solidFill>
          <a:schemeClr val="accent5">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Podniesienie poziomu życia ludności w LOF</a:t>
          </a:r>
          <a:endParaRPr lang="pl-PL" sz="900" b="1" kern="1200"/>
        </a:p>
      </dsp:txBody>
      <dsp:txXfrm>
        <a:off x="40003" y="1431371"/>
        <a:ext cx="1558861" cy="739429"/>
      </dsp:txXfrm>
    </dsp:sp>
    <dsp:sp modelId="{BEF178A3-5B78-4324-9214-F06894DE3F24}">
      <dsp:nvSpPr>
        <dsp:cNvPr id="0" name=""/>
        <dsp:cNvSpPr/>
      </dsp:nvSpPr>
      <dsp:spPr>
        <a:xfrm>
          <a:off x="412618" y="2745464"/>
          <a:ext cx="1638863" cy="819431"/>
        </a:xfrm>
        <a:prstGeom prst="roundRect">
          <a:avLst/>
        </a:prstGeom>
        <a:solidFill>
          <a:schemeClr val="accent5">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Stworzenie  nowych miejsc pracy</a:t>
          </a:r>
        </a:p>
      </dsp:txBody>
      <dsp:txXfrm>
        <a:off x="452619" y="2785465"/>
        <a:ext cx="1558861" cy="739429"/>
      </dsp:txXfrm>
    </dsp:sp>
    <dsp:sp modelId="{9A1DE449-1E72-43E4-99FE-EFCF3CEABC83}">
      <dsp:nvSpPr>
        <dsp:cNvPr id="0" name=""/>
        <dsp:cNvSpPr/>
      </dsp:nvSpPr>
      <dsp:spPr>
        <a:xfrm>
          <a:off x="412618" y="3909057"/>
          <a:ext cx="1638863" cy="819431"/>
        </a:xfrm>
        <a:prstGeom prst="roundRect">
          <a:avLst/>
        </a:prstGeom>
        <a:solidFill>
          <a:schemeClr val="accent5">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Wsparcie opieki zdrowotnej i senioralnej </a:t>
          </a:r>
        </a:p>
      </dsp:txBody>
      <dsp:txXfrm>
        <a:off x="452619" y="3949058"/>
        <a:ext cx="1558861" cy="739429"/>
      </dsp:txXfrm>
    </dsp:sp>
    <dsp:sp modelId="{94DF46DD-4A7B-4E6D-9745-CF35E361767F}">
      <dsp:nvSpPr>
        <dsp:cNvPr id="0" name=""/>
        <dsp:cNvSpPr/>
      </dsp:nvSpPr>
      <dsp:spPr>
        <a:xfrm>
          <a:off x="412618" y="5072651"/>
          <a:ext cx="1638863" cy="819431"/>
        </a:xfrm>
        <a:prstGeom prst="roundRect">
          <a:avLst/>
        </a:prstGeom>
        <a:solidFill>
          <a:schemeClr val="accent5">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Wsparcie systemu edukacji i opieki nad dziećmi</a:t>
          </a:r>
        </a:p>
      </dsp:txBody>
      <dsp:txXfrm>
        <a:off x="452619" y="5112652"/>
        <a:ext cx="1558861" cy="739429"/>
      </dsp:txXfrm>
    </dsp:sp>
    <dsp:sp modelId="{64FFDC5E-01C0-49AB-901E-4E8CF97DD236}">
      <dsp:nvSpPr>
        <dsp:cNvPr id="0" name=""/>
        <dsp:cNvSpPr/>
      </dsp:nvSpPr>
      <dsp:spPr>
        <a:xfrm>
          <a:off x="412618" y="6083018"/>
          <a:ext cx="1638863" cy="819431"/>
        </a:xfrm>
        <a:prstGeom prst="roundRect">
          <a:avLst/>
        </a:prstGeom>
        <a:solidFill>
          <a:schemeClr val="accent5">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Rozwój aktywności społecznej</a:t>
          </a:r>
        </a:p>
      </dsp:txBody>
      <dsp:txXfrm>
        <a:off x="452619" y="6123019"/>
        <a:ext cx="1558861" cy="739429"/>
      </dsp:txXfrm>
    </dsp:sp>
    <dsp:sp modelId="{45B4A84E-FD91-4F8A-AD00-5C4FCF65B744}">
      <dsp:nvSpPr>
        <dsp:cNvPr id="0" name=""/>
        <dsp:cNvSpPr/>
      </dsp:nvSpPr>
      <dsp:spPr>
        <a:xfrm>
          <a:off x="1983027" y="1391370"/>
          <a:ext cx="1638863" cy="819431"/>
        </a:xfrm>
        <a:prstGeom prst="roundRect">
          <a:avLst/>
        </a:prstGeom>
        <a:solidFill>
          <a:schemeClr val="accent6">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Poprawa jakości</a:t>
          </a:r>
          <a:r>
            <a:rPr lang="pl-PL" sz="2000" b="1" kern="1200"/>
            <a:t> </a:t>
          </a:r>
          <a:r>
            <a:rPr lang="pl-PL" sz="1200" b="1" kern="1200"/>
            <a:t>przestrzeni w LOF</a:t>
          </a:r>
        </a:p>
      </dsp:txBody>
      <dsp:txXfrm>
        <a:off x="2023028" y="1431371"/>
        <a:ext cx="1558861" cy="739429"/>
      </dsp:txXfrm>
    </dsp:sp>
    <dsp:sp modelId="{D3C11C83-DB50-4AD3-996C-2B41AB1022DD}">
      <dsp:nvSpPr>
        <dsp:cNvPr id="0" name=""/>
        <dsp:cNvSpPr/>
      </dsp:nvSpPr>
      <dsp:spPr>
        <a:xfrm>
          <a:off x="2395643" y="2745464"/>
          <a:ext cx="1638863" cy="819431"/>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Rozwój infrastruktury turystyczno-rekreacyjnej</a:t>
          </a:r>
        </a:p>
      </dsp:txBody>
      <dsp:txXfrm>
        <a:off x="2435644" y="2785465"/>
        <a:ext cx="1558861" cy="739429"/>
      </dsp:txXfrm>
    </dsp:sp>
    <dsp:sp modelId="{346DF747-28DC-4F6F-89BE-55C217BFD35C}">
      <dsp:nvSpPr>
        <dsp:cNvPr id="0" name=""/>
        <dsp:cNvSpPr/>
      </dsp:nvSpPr>
      <dsp:spPr>
        <a:xfrm>
          <a:off x="2395643" y="3909057"/>
          <a:ext cx="1638863" cy="819431"/>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Poprawa dostępności komunikacyjnej </a:t>
          </a:r>
        </a:p>
      </dsp:txBody>
      <dsp:txXfrm>
        <a:off x="2435644" y="3949058"/>
        <a:ext cx="1558861" cy="739429"/>
      </dsp:txXfrm>
    </dsp:sp>
    <dsp:sp modelId="{7DC43E4D-9218-46AE-8F57-D2FDC5726E9B}">
      <dsp:nvSpPr>
        <dsp:cNvPr id="0" name=""/>
        <dsp:cNvSpPr/>
      </dsp:nvSpPr>
      <dsp:spPr>
        <a:xfrm>
          <a:off x="2395643" y="5072651"/>
          <a:ext cx="1638863" cy="819431"/>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Ochrona zasobów przyrodniczych </a:t>
          </a:r>
        </a:p>
      </dsp:txBody>
      <dsp:txXfrm>
        <a:off x="2435644" y="5112652"/>
        <a:ext cx="1558861" cy="739429"/>
      </dsp:txXfrm>
    </dsp:sp>
    <dsp:sp modelId="{AF2252FC-6E5E-4C8C-821E-C0EDDE31D3E1}">
      <dsp:nvSpPr>
        <dsp:cNvPr id="0" name=""/>
        <dsp:cNvSpPr/>
      </dsp:nvSpPr>
      <dsp:spPr>
        <a:xfrm>
          <a:off x="2395643" y="6083018"/>
          <a:ext cx="1638863" cy="819431"/>
        </a:xfrm>
        <a:prstGeom prst="roundRect">
          <a:avLst/>
        </a:prstGeom>
        <a:solidFill>
          <a:schemeClr val="accent6">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Rewitalizacja obszarów zdegradowanych</a:t>
          </a:r>
        </a:p>
      </dsp:txBody>
      <dsp:txXfrm>
        <a:off x="2435644" y="6123019"/>
        <a:ext cx="1558861" cy="739429"/>
      </dsp:txXfrm>
    </dsp:sp>
    <dsp:sp modelId="{3A2F0B0B-780B-4766-984A-518BCD2803D1}">
      <dsp:nvSpPr>
        <dsp:cNvPr id="0" name=""/>
        <dsp:cNvSpPr/>
      </dsp:nvSpPr>
      <dsp:spPr>
        <a:xfrm>
          <a:off x="3966051" y="1391370"/>
          <a:ext cx="1638863" cy="819431"/>
        </a:xfrm>
        <a:prstGeom prst="roundRect">
          <a:avLst/>
        </a:prstGeom>
        <a:solidFill>
          <a:schemeClr val="accent2">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Wzmocnienie funkcji społeczno-gospodarczych w LOF </a:t>
          </a:r>
        </a:p>
      </dsp:txBody>
      <dsp:txXfrm>
        <a:off x="4006052" y="1431371"/>
        <a:ext cx="1558861" cy="739429"/>
      </dsp:txXfrm>
    </dsp:sp>
    <dsp:sp modelId="{ACC1022C-C288-4A65-BEEA-0C2273CF6898}">
      <dsp:nvSpPr>
        <dsp:cNvPr id="0" name=""/>
        <dsp:cNvSpPr/>
      </dsp:nvSpPr>
      <dsp:spPr>
        <a:xfrm>
          <a:off x="4378668" y="2745464"/>
          <a:ext cx="1638863" cy="819431"/>
        </a:xfrm>
        <a:prstGeom prst="roundRect">
          <a:avLst/>
        </a:prstGeom>
        <a:solidFill>
          <a:schemeClr val="accent2">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Budowanie atrakcyjności inwestycyjnej</a:t>
          </a:r>
        </a:p>
      </dsp:txBody>
      <dsp:txXfrm>
        <a:off x="4418669" y="2785465"/>
        <a:ext cx="1558861" cy="739429"/>
      </dsp:txXfrm>
    </dsp:sp>
    <dsp:sp modelId="{9E42F2D5-4498-4952-AE78-244C1DA300E4}">
      <dsp:nvSpPr>
        <dsp:cNvPr id="0" name=""/>
        <dsp:cNvSpPr/>
      </dsp:nvSpPr>
      <dsp:spPr>
        <a:xfrm>
          <a:off x="4378668" y="3909057"/>
          <a:ext cx="1638863" cy="819431"/>
        </a:xfrm>
        <a:prstGeom prst="roundRect">
          <a:avLst/>
        </a:prstGeom>
        <a:solidFill>
          <a:schemeClr val="accent2">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Budowanie odporności na zmiany klimatu</a:t>
          </a:r>
        </a:p>
      </dsp:txBody>
      <dsp:txXfrm>
        <a:off x="4418669" y="3949058"/>
        <a:ext cx="1558861" cy="739429"/>
      </dsp:txXfrm>
    </dsp:sp>
    <dsp:sp modelId="{EC99CDD2-2E7B-437E-8F49-31492171377C}">
      <dsp:nvSpPr>
        <dsp:cNvPr id="0" name=""/>
        <dsp:cNvSpPr/>
      </dsp:nvSpPr>
      <dsp:spPr>
        <a:xfrm>
          <a:off x="4378668" y="5072651"/>
          <a:ext cx="1638863" cy="819431"/>
        </a:xfrm>
        <a:prstGeom prst="roundRect">
          <a:avLst/>
        </a:prstGeom>
        <a:solidFill>
          <a:schemeClr val="accent2">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Rozwój gospodarki o obiegu zamkniętym</a:t>
          </a:r>
        </a:p>
      </dsp:txBody>
      <dsp:txXfrm>
        <a:off x="4418669" y="5112652"/>
        <a:ext cx="1558861" cy="739429"/>
      </dsp:txXfrm>
    </dsp:sp>
    <dsp:sp modelId="{6091F103-951C-45AA-945A-93267D254EFC}">
      <dsp:nvSpPr>
        <dsp:cNvPr id="0" name=""/>
        <dsp:cNvSpPr/>
      </dsp:nvSpPr>
      <dsp:spPr>
        <a:xfrm>
          <a:off x="4378668" y="6083018"/>
          <a:ext cx="1638863" cy="819431"/>
        </a:xfrm>
        <a:prstGeom prst="roundRect">
          <a:avLst/>
        </a:prstGeom>
        <a:solidFill>
          <a:schemeClr val="accent2">
            <a:lumMod val="60000"/>
            <a:lumOff val="4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b="1" kern="1200"/>
            <a:t>Rozbudowa infrastruktury społecznej i komunalnej</a:t>
          </a:r>
        </a:p>
      </dsp:txBody>
      <dsp:txXfrm>
        <a:off x="4418669" y="6123019"/>
        <a:ext cx="1558861" cy="739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709AC3-27C0-49FE-AC53-C86D37FEEEF0}">
      <dsp:nvSpPr>
        <dsp:cNvPr id="0" name=""/>
        <dsp:cNvSpPr/>
      </dsp:nvSpPr>
      <dsp:spPr>
        <a:xfrm>
          <a:off x="1828788" y="2381946"/>
          <a:ext cx="2462553" cy="1457563"/>
        </a:xfrm>
        <a:prstGeom prst="ellipse">
          <a:avLst/>
        </a:prstGeom>
        <a:solidFill>
          <a:schemeClr val="accent4">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t>Strategia Rozwoju Ponadlokalnego Leżajskiego Obszaru Funkcjonalnego</a:t>
          </a:r>
        </a:p>
      </dsp:txBody>
      <dsp:txXfrm>
        <a:off x="2189421" y="2595401"/>
        <a:ext cx="1741287" cy="1030653"/>
      </dsp:txXfrm>
    </dsp:sp>
    <dsp:sp modelId="{9A9D08DE-37DD-449A-AC37-AA5D2D3CBF5D}">
      <dsp:nvSpPr>
        <dsp:cNvPr id="0" name=""/>
        <dsp:cNvSpPr/>
      </dsp:nvSpPr>
      <dsp:spPr>
        <a:xfrm rot="16200000">
          <a:off x="2762876" y="1624159"/>
          <a:ext cx="594377" cy="42775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pl-PL" sz="1050" b="1" kern="1200"/>
        </a:p>
      </dsp:txBody>
      <dsp:txXfrm>
        <a:off x="2827039" y="1773872"/>
        <a:ext cx="466052" cy="256651"/>
      </dsp:txXfrm>
    </dsp:sp>
    <dsp:sp modelId="{139A8541-759C-4E50-85C8-12B7C0F5DFFB}">
      <dsp:nvSpPr>
        <dsp:cNvPr id="0" name=""/>
        <dsp:cNvSpPr/>
      </dsp:nvSpPr>
      <dsp:spPr>
        <a:xfrm>
          <a:off x="2010922" y="2387"/>
          <a:ext cx="2098285" cy="1258093"/>
        </a:xfrm>
        <a:prstGeom prst="ellipse">
          <a:avLst/>
        </a:prstGeom>
        <a:solidFill>
          <a:schemeClr val="accent5">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t>Strategia na Rzecz Odpowiedzialnego Rozwoju</a:t>
          </a:r>
        </a:p>
      </dsp:txBody>
      <dsp:txXfrm>
        <a:off x="2318209" y="186630"/>
        <a:ext cx="1483711" cy="889607"/>
      </dsp:txXfrm>
    </dsp:sp>
    <dsp:sp modelId="{114A4FE1-2F27-42EA-A5E6-F0054F343ADF}">
      <dsp:nvSpPr>
        <dsp:cNvPr id="0" name=""/>
        <dsp:cNvSpPr/>
      </dsp:nvSpPr>
      <dsp:spPr>
        <a:xfrm rot="19297342">
          <a:off x="3891310" y="2067065"/>
          <a:ext cx="433050" cy="427751"/>
        </a:xfrm>
        <a:prstGeom prst="rightArrow">
          <a:avLst>
            <a:gd name="adj1" fmla="val 60000"/>
            <a:gd name="adj2" fmla="val 50000"/>
          </a:avLst>
        </a:prstGeom>
        <a:solidFill>
          <a:schemeClr val="accent5">
            <a:hueOff val="-941356"/>
            <a:satOff val="-12503"/>
            <a:lumOff val="19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pl-PL" sz="1050" b="1" kern="1200"/>
        </a:p>
      </dsp:txBody>
      <dsp:txXfrm>
        <a:off x="3905173" y="2192450"/>
        <a:ext cx="304725" cy="256651"/>
      </dsp:txXfrm>
    </dsp:sp>
    <dsp:sp modelId="{C9FBF7FC-C63D-4D78-AC23-2010A5938088}">
      <dsp:nvSpPr>
        <dsp:cNvPr id="0" name=""/>
        <dsp:cNvSpPr/>
      </dsp:nvSpPr>
      <dsp:spPr>
        <a:xfrm>
          <a:off x="4021844" y="889122"/>
          <a:ext cx="2098285" cy="1258093"/>
        </a:xfrm>
        <a:prstGeom prst="ellipse">
          <a:avLst/>
        </a:prstGeom>
        <a:solidFill>
          <a:schemeClr val="accent5">
            <a:hueOff val="-941356"/>
            <a:satOff val="-12503"/>
            <a:lumOff val="196"/>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t>Strategia rozwoju województwa - Podkarpackie 2030</a:t>
          </a:r>
        </a:p>
      </dsp:txBody>
      <dsp:txXfrm>
        <a:off x="4329131" y="1073365"/>
        <a:ext cx="1483711" cy="889607"/>
      </dsp:txXfrm>
    </dsp:sp>
    <dsp:sp modelId="{74C73C2E-339D-4FBC-A85F-B249792851AE}">
      <dsp:nvSpPr>
        <dsp:cNvPr id="0" name=""/>
        <dsp:cNvSpPr/>
      </dsp:nvSpPr>
      <dsp:spPr>
        <a:xfrm rot="13137156">
          <a:off x="1788875" y="2050622"/>
          <a:ext cx="448825" cy="427751"/>
        </a:xfrm>
        <a:prstGeom prst="rightArrow">
          <a:avLst>
            <a:gd name="adj1" fmla="val 60000"/>
            <a:gd name="adj2" fmla="val 50000"/>
          </a:avLst>
        </a:prstGeom>
        <a:solidFill>
          <a:schemeClr val="accent5">
            <a:hueOff val="-1882712"/>
            <a:satOff val="-25007"/>
            <a:lumOff val="39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pl-PL" sz="1050" b="1" kern="1200"/>
        </a:p>
      </dsp:txBody>
      <dsp:txXfrm rot="10800000">
        <a:off x="1902935" y="2176510"/>
        <a:ext cx="320500" cy="256651"/>
      </dsp:txXfrm>
    </dsp:sp>
    <dsp:sp modelId="{243C0AC0-9BBC-496F-B04C-FF5C53C04A47}">
      <dsp:nvSpPr>
        <dsp:cNvPr id="0" name=""/>
        <dsp:cNvSpPr/>
      </dsp:nvSpPr>
      <dsp:spPr>
        <a:xfrm>
          <a:off x="0" y="856021"/>
          <a:ext cx="2098285" cy="1258093"/>
        </a:xfrm>
        <a:prstGeom prst="ellipse">
          <a:avLst/>
        </a:prstGeom>
        <a:solidFill>
          <a:schemeClr val="accent5">
            <a:hueOff val="-1882712"/>
            <a:satOff val="-25007"/>
            <a:lumOff val="393"/>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b="1" kern="1200"/>
            <a:t>Rozporządzenia Parlamentu Europejskiego i Rady</a:t>
          </a:r>
        </a:p>
      </dsp:txBody>
      <dsp:txXfrm>
        <a:off x="307287" y="1040264"/>
        <a:ext cx="1483711" cy="8896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seta">
  <a:themeElements>
    <a:clrScheme name="Neon">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Niestandardowy 1">
      <a:majorFont>
        <a:latin typeface="Times New Roman"/>
        <a:ea typeface=""/>
        <a:cs typeface=""/>
      </a:majorFont>
      <a:minorFont>
        <a:latin typeface="Times New Roman"/>
        <a:ea typeface=""/>
        <a:cs typeface=""/>
      </a:minorFont>
    </a:fontScheme>
    <a:fmtScheme name="Fas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FCA797-FBD5-4173-8CB7-0BDD350AD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51</Pages>
  <Words>18288</Words>
  <Characters>109733</Characters>
  <Application>Microsoft Office Word</Application>
  <DocSecurity>0</DocSecurity>
  <Lines>914</Lines>
  <Paragraphs>255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Strategia Rozwoju Gminy Kocierzew Południowy na lata 2020-2030</vt:lpstr>
    </vt:vector>
  </TitlesOfParts>
  <Company/>
  <LinksUpToDate>false</LinksUpToDate>
  <CharactersWithSpaces>127766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dc:creator>
  <cp:lastModifiedBy>Paweł Skurski</cp:lastModifiedBy>
  <cp:revision>130</cp:revision>
  <cp:lastPrinted>2021-12-08T21:36:00Z</cp:lastPrinted>
  <dcterms:created xsi:type="dcterms:W3CDTF">2021-10-12T22:45:00Z</dcterms:created>
  <dcterms:modified xsi:type="dcterms:W3CDTF">2022-03-14T12:53:00Z</dcterms:modified>
</cp:coreProperties>
</file>