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83926478"/>
        <w:docPartObj>
          <w:docPartGallery w:val="Cover Pages"/>
          <w:docPartUnique/>
        </w:docPartObj>
      </w:sdtPr>
      <w:sdtEndPr>
        <w:rPr>
          <w:rFonts w:ascii="Times New Roman" w:hAnsi="Times New Roman" w:cs="Times New Roman"/>
          <w:b/>
          <w:color w:val="418AB3" w:themeColor="accent1"/>
          <w:sz w:val="28"/>
          <w:szCs w:val="24"/>
        </w:rPr>
      </w:sdtEndPr>
      <w:sdtContent>
        <w:p w14:paraId="62399EB3" w14:textId="3893C0EC" w:rsidR="00901A58" w:rsidRDefault="00901A58"/>
        <w:p w14:paraId="46CA7100" w14:textId="77777777" w:rsidR="004A3745" w:rsidRDefault="004A3745" w:rsidP="00901A58">
          <w:pPr>
            <w:spacing w:after="0" w:line="240" w:lineRule="auto"/>
            <w:contextualSpacing w:val="0"/>
            <w:jc w:val="center"/>
            <w:rPr>
              <w:rFonts w:ascii="Times New Roman" w:eastAsia="Times New Roman" w:hAnsi="Times New Roman" w:cs="Times New Roman"/>
              <w:caps/>
              <w:color w:val="306785" w:themeColor="accent1" w:themeShade="BF"/>
              <w:sz w:val="72"/>
              <w:szCs w:val="72"/>
            </w:rPr>
          </w:pPr>
        </w:p>
        <w:p w14:paraId="2E962CFD" w14:textId="77777777" w:rsidR="004A3745" w:rsidRDefault="004A3745" w:rsidP="00901A58">
          <w:pPr>
            <w:spacing w:after="0" w:line="240" w:lineRule="auto"/>
            <w:contextualSpacing w:val="0"/>
            <w:jc w:val="center"/>
            <w:rPr>
              <w:rFonts w:ascii="Times New Roman" w:eastAsia="Times New Roman" w:hAnsi="Times New Roman" w:cs="Times New Roman"/>
              <w:caps/>
              <w:color w:val="306785" w:themeColor="accent1" w:themeShade="BF"/>
              <w:sz w:val="72"/>
              <w:szCs w:val="72"/>
            </w:rPr>
          </w:pPr>
        </w:p>
        <w:p w14:paraId="68810E9F" w14:textId="7D74BFBB" w:rsidR="00901A58" w:rsidRDefault="004A3745" w:rsidP="00901A58">
          <w:pPr>
            <w:spacing w:after="0" w:line="240" w:lineRule="auto"/>
            <w:contextualSpacing w:val="0"/>
            <w:jc w:val="center"/>
            <w:rPr>
              <w:rFonts w:ascii="Times New Roman" w:eastAsia="Times New Roman" w:hAnsi="Times New Roman" w:cs="Times New Roman"/>
              <w:caps/>
              <w:color w:val="306785" w:themeColor="accent1" w:themeShade="BF"/>
              <w:sz w:val="56"/>
              <w:szCs w:val="56"/>
            </w:rPr>
          </w:pPr>
          <w:r w:rsidRPr="004A3745">
            <w:rPr>
              <w:rFonts w:ascii="Times New Roman" w:eastAsia="Times New Roman" w:hAnsi="Times New Roman" w:cs="Times New Roman"/>
              <w:caps/>
              <w:color w:val="306785" w:themeColor="accent1" w:themeShade="BF"/>
              <w:sz w:val="72"/>
              <w:szCs w:val="72"/>
            </w:rPr>
            <w:t>PRogram</w:t>
          </w:r>
          <w:r w:rsidR="00901A58" w:rsidRPr="004A3745">
            <w:rPr>
              <w:rFonts w:ascii="Times New Roman" w:eastAsia="Times New Roman" w:hAnsi="Times New Roman" w:cs="Times New Roman"/>
              <w:caps/>
              <w:color w:val="306785" w:themeColor="accent1" w:themeShade="BF"/>
              <w:sz w:val="72"/>
              <w:szCs w:val="72"/>
            </w:rPr>
            <w:t xml:space="preserve"> ROZWOJU </w:t>
          </w:r>
          <w:r w:rsidRPr="004A3745">
            <w:rPr>
              <w:rFonts w:ascii="Times New Roman" w:eastAsia="Times New Roman" w:hAnsi="Times New Roman" w:cs="Times New Roman"/>
              <w:caps/>
              <w:color w:val="306785" w:themeColor="accent1" w:themeShade="BF"/>
              <w:sz w:val="72"/>
              <w:szCs w:val="72"/>
            </w:rPr>
            <w:br/>
          </w:r>
          <w:r w:rsidR="00F609F8">
            <w:rPr>
              <w:rFonts w:ascii="Times New Roman" w:eastAsia="Times New Roman" w:hAnsi="Times New Roman" w:cs="Times New Roman"/>
              <w:caps/>
              <w:color w:val="306785" w:themeColor="accent1" w:themeShade="BF"/>
              <w:sz w:val="72"/>
              <w:szCs w:val="72"/>
            </w:rPr>
            <w:t>GMINY</w:t>
          </w:r>
          <w:r w:rsidRPr="004A3745">
            <w:rPr>
              <w:rFonts w:ascii="Times New Roman" w:eastAsia="Times New Roman" w:hAnsi="Times New Roman" w:cs="Times New Roman"/>
              <w:caps/>
              <w:color w:val="306785" w:themeColor="accent1" w:themeShade="BF"/>
              <w:sz w:val="72"/>
              <w:szCs w:val="72"/>
            </w:rPr>
            <w:t xml:space="preserve"> </w:t>
          </w:r>
          <w:r w:rsidR="007347C8">
            <w:rPr>
              <w:rFonts w:ascii="Times New Roman" w:eastAsia="Times New Roman" w:hAnsi="Times New Roman" w:cs="Times New Roman"/>
              <w:caps/>
              <w:color w:val="306785" w:themeColor="accent1" w:themeShade="BF"/>
              <w:sz w:val="72"/>
              <w:szCs w:val="72"/>
            </w:rPr>
            <w:t>Kuryłówka</w:t>
          </w:r>
          <w:r w:rsidR="00901A58" w:rsidRPr="004A3745">
            <w:rPr>
              <w:rFonts w:ascii="Times New Roman" w:eastAsia="Times New Roman" w:hAnsi="Times New Roman" w:cs="Times New Roman"/>
              <w:caps/>
              <w:color w:val="306785" w:themeColor="accent1" w:themeShade="BF"/>
              <w:sz w:val="72"/>
              <w:szCs w:val="72"/>
            </w:rPr>
            <w:t xml:space="preserve"> </w:t>
          </w:r>
          <w:r w:rsidR="00901A58" w:rsidRPr="004A3745">
            <w:rPr>
              <w:rFonts w:ascii="Times New Roman" w:eastAsia="Times New Roman" w:hAnsi="Times New Roman" w:cs="Times New Roman"/>
              <w:caps/>
              <w:color w:val="306785" w:themeColor="accent1" w:themeShade="BF"/>
              <w:sz w:val="72"/>
              <w:szCs w:val="72"/>
            </w:rPr>
            <w:br/>
            <w:t xml:space="preserve">NA LATA 2021–2027 </w:t>
          </w:r>
          <w:r w:rsidR="00901A58" w:rsidRPr="00991AC1">
            <w:rPr>
              <w:rFonts w:ascii="Times New Roman" w:eastAsia="Times New Roman" w:hAnsi="Times New Roman" w:cs="Times New Roman"/>
              <w:caps/>
              <w:color w:val="306785" w:themeColor="accent1" w:themeShade="BF"/>
              <w:sz w:val="56"/>
              <w:szCs w:val="56"/>
            </w:rPr>
            <w:br/>
          </w:r>
        </w:p>
        <w:p w14:paraId="02EC52A9" w14:textId="77777777" w:rsidR="007347C8" w:rsidRDefault="007347C8" w:rsidP="00901A58">
          <w:pPr>
            <w:spacing w:after="0" w:line="240" w:lineRule="auto"/>
            <w:contextualSpacing w:val="0"/>
            <w:jc w:val="center"/>
            <w:rPr>
              <w:rFonts w:ascii="Times New Roman" w:eastAsia="Times New Roman" w:hAnsi="Times New Roman" w:cs="Times New Roman"/>
              <w:caps/>
              <w:color w:val="306785" w:themeColor="accent1" w:themeShade="BF"/>
              <w:sz w:val="56"/>
              <w:szCs w:val="56"/>
            </w:rPr>
          </w:pPr>
        </w:p>
        <w:p w14:paraId="20822C6F" w14:textId="0B9024D4" w:rsidR="00301FBF" w:rsidRDefault="007347C8" w:rsidP="00901A58">
          <w:pPr>
            <w:spacing w:after="0" w:line="240" w:lineRule="auto"/>
            <w:contextualSpacing w:val="0"/>
            <w:jc w:val="center"/>
            <w:rPr>
              <w:rFonts w:ascii="Times New Roman" w:eastAsia="Times New Roman" w:hAnsi="Times New Roman" w:cs="Times New Roman"/>
              <w:caps/>
              <w:color w:val="306785" w:themeColor="accent1" w:themeShade="BF"/>
              <w:sz w:val="56"/>
              <w:szCs w:val="56"/>
            </w:rPr>
          </w:pPr>
          <w:r>
            <w:rPr>
              <w:noProof/>
              <w:lang w:eastAsia="pl-PL"/>
            </w:rPr>
            <w:drawing>
              <wp:inline distT="0" distB="0" distL="0" distR="0" wp14:anchorId="5D25E92E" wp14:editId="5D9EEF96">
                <wp:extent cx="3294207" cy="1924050"/>
                <wp:effectExtent l="0" t="0" r="190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1570" cy="1928351"/>
                        </a:xfrm>
                        <a:prstGeom prst="rect">
                          <a:avLst/>
                        </a:prstGeom>
                        <a:noFill/>
                        <a:ln>
                          <a:noFill/>
                        </a:ln>
                      </pic:spPr>
                    </pic:pic>
                  </a:graphicData>
                </a:graphic>
              </wp:inline>
            </w:drawing>
          </w:r>
        </w:p>
        <w:p w14:paraId="680DE1EE" w14:textId="5248B09D" w:rsidR="00301FBF" w:rsidRDefault="00301FBF" w:rsidP="00901A58">
          <w:pPr>
            <w:spacing w:after="0" w:line="240" w:lineRule="auto"/>
            <w:contextualSpacing w:val="0"/>
            <w:jc w:val="center"/>
            <w:rPr>
              <w:rFonts w:ascii="Times New Roman" w:eastAsia="Times New Roman" w:hAnsi="Times New Roman" w:cs="Times New Roman"/>
              <w:caps/>
              <w:color w:val="306785" w:themeColor="accent1" w:themeShade="BF"/>
              <w:sz w:val="56"/>
              <w:szCs w:val="56"/>
            </w:rPr>
          </w:pPr>
        </w:p>
        <w:p w14:paraId="49AC548C" w14:textId="355A3CFD" w:rsidR="004A3745" w:rsidRDefault="004A3745" w:rsidP="00901A58">
          <w:pPr>
            <w:spacing w:after="0" w:line="240" w:lineRule="auto"/>
            <w:contextualSpacing w:val="0"/>
            <w:jc w:val="center"/>
            <w:rPr>
              <w:rFonts w:ascii="Times New Roman" w:eastAsia="Times New Roman" w:hAnsi="Times New Roman" w:cs="Times New Roman"/>
              <w:caps/>
              <w:color w:val="306785" w:themeColor="accent1" w:themeShade="BF"/>
              <w:sz w:val="56"/>
              <w:szCs w:val="56"/>
            </w:rPr>
          </w:pPr>
        </w:p>
        <w:p w14:paraId="61E2742C" w14:textId="478FBA03" w:rsidR="007347C8" w:rsidRDefault="007347C8" w:rsidP="00901A58">
          <w:pPr>
            <w:spacing w:after="0" w:line="240" w:lineRule="auto"/>
            <w:contextualSpacing w:val="0"/>
            <w:jc w:val="center"/>
            <w:rPr>
              <w:rFonts w:ascii="Times New Roman" w:eastAsia="Times New Roman" w:hAnsi="Times New Roman" w:cs="Times New Roman"/>
              <w:caps/>
              <w:color w:val="306785" w:themeColor="accent1" w:themeShade="BF"/>
              <w:sz w:val="56"/>
              <w:szCs w:val="56"/>
            </w:rPr>
          </w:pPr>
        </w:p>
        <w:p w14:paraId="6FDFF2DB" w14:textId="77777777" w:rsidR="007347C8" w:rsidRDefault="007347C8" w:rsidP="00901A58">
          <w:pPr>
            <w:spacing w:after="0" w:line="240" w:lineRule="auto"/>
            <w:contextualSpacing w:val="0"/>
            <w:jc w:val="center"/>
            <w:rPr>
              <w:rFonts w:ascii="Times New Roman" w:eastAsia="Times New Roman" w:hAnsi="Times New Roman" w:cs="Times New Roman"/>
              <w:caps/>
              <w:color w:val="306785" w:themeColor="accent1" w:themeShade="BF"/>
              <w:sz w:val="56"/>
              <w:szCs w:val="56"/>
            </w:rPr>
          </w:pPr>
        </w:p>
        <w:p w14:paraId="386FB164" w14:textId="0DC7C01E" w:rsidR="004A3745" w:rsidRDefault="004A3745" w:rsidP="00901A58">
          <w:pPr>
            <w:spacing w:after="0" w:line="240" w:lineRule="auto"/>
            <w:contextualSpacing w:val="0"/>
            <w:jc w:val="center"/>
            <w:rPr>
              <w:rFonts w:ascii="Times New Roman" w:eastAsia="Times New Roman" w:hAnsi="Times New Roman" w:cs="Times New Roman"/>
              <w:caps/>
              <w:color w:val="306785" w:themeColor="accent1" w:themeShade="BF"/>
              <w:sz w:val="56"/>
              <w:szCs w:val="56"/>
            </w:rPr>
          </w:pPr>
          <w:r>
            <w:rPr>
              <w:rFonts w:ascii="Times New Roman" w:eastAsia="Times New Roman" w:hAnsi="Times New Roman" w:cs="Times New Roman"/>
              <w:caps/>
              <w:color w:val="306785" w:themeColor="accent1" w:themeShade="BF"/>
              <w:sz w:val="56"/>
              <w:szCs w:val="56"/>
            </w:rPr>
            <w:t>Grudzień 2021</w:t>
          </w:r>
        </w:p>
        <w:p w14:paraId="7AFA3D73" w14:textId="39B1B7FC" w:rsidR="00901A58" w:rsidRDefault="00CA7CF4">
          <w:pPr>
            <w:spacing w:after="160" w:line="259" w:lineRule="auto"/>
            <w:contextualSpacing w:val="0"/>
            <w:jc w:val="left"/>
            <w:rPr>
              <w:rFonts w:ascii="Times New Roman" w:hAnsi="Times New Roman" w:cs="Times New Roman"/>
              <w:b/>
              <w:color w:val="418AB3" w:themeColor="accent1"/>
              <w:sz w:val="28"/>
              <w:szCs w:val="24"/>
            </w:rPr>
          </w:pPr>
        </w:p>
      </w:sdtContent>
    </w:sdt>
    <w:p w14:paraId="4A3B4197" w14:textId="472E568F" w:rsidR="002422EC" w:rsidRPr="00C41DA3" w:rsidRDefault="00C41DA3" w:rsidP="00D52371">
      <w:pPr>
        <w:pStyle w:val="Bezodstpw"/>
        <w:spacing w:after="240" w:line="276" w:lineRule="auto"/>
        <w:contextualSpacing/>
        <w:rPr>
          <w:rFonts w:ascii="Times New Roman" w:hAnsi="Times New Roman" w:cs="Times New Roman"/>
          <w:b/>
          <w:color w:val="418AB3" w:themeColor="accent1"/>
          <w:sz w:val="40"/>
          <w:szCs w:val="24"/>
        </w:rPr>
      </w:pPr>
      <w:r w:rsidRPr="00C41DA3">
        <w:rPr>
          <w:rFonts w:ascii="Times New Roman" w:hAnsi="Times New Roman" w:cs="Times New Roman"/>
          <w:b/>
          <w:color w:val="418AB3" w:themeColor="accent1"/>
          <w:sz w:val="40"/>
          <w:szCs w:val="24"/>
        </w:rPr>
        <w:lastRenderedPageBreak/>
        <w:t>Spis treści</w:t>
      </w:r>
    </w:p>
    <w:sdt>
      <w:sdtPr>
        <w:rPr>
          <w:rFonts w:asciiTheme="minorHAnsi" w:eastAsiaTheme="minorHAnsi" w:hAnsiTheme="minorHAnsi" w:cstheme="minorBidi"/>
          <w:color w:val="auto"/>
          <w:sz w:val="22"/>
          <w:szCs w:val="22"/>
          <w:lang w:eastAsia="en-US"/>
        </w:rPr>
        <w:id w:val="-1904294589"/>
        <w:docPartObj>
          <w:docPartGallery w:val="Table of Contents"/>
          <w:docPartUnique/>
        </w:docPartObj>
      </w:sdtPr>
      <w:sdtEndPr>
        <w:rPr>
          <w:b/>
          <w:bCs/>
        </w:rPr>
      </w:sdtEndPr>
      <w:sdtContent>
        <w:p w14:paraId="5EE5A8B2" w14:textId="76F76395" w:rsidR="00F04D2C" w:rsidRPr="00C41DA3" w:rsidRDefault="00F04D2C">
          <w:pPr>
            <w:pStyle w:val="Nagwekspisutreci"/>
            <w:rPr>
              <w:sz w:val="24"/>
              <w:szCs w:val="24"/>
            </w:rPr>
          </w:pPr>
        </w:p>
        <w:p w14:paraId="5C5CF4E5" w14:textId="6F57F9AD" w:rsidR="00875176" w:rsidRPr="00875176" w:rsidRDefault="00F04D2C" w:rsidP="00875176">
          <w:pPr>
            <w:pStyle w:val="Spistreci2"/>
            <w:spacing w:after="0" w:line="360" w:lineRule="auto"/>
            <w:rPr>
              <w:rFonts w:asciiTheme="minorHAnsi" w:eastAsiaTheme="minorEastAsia" w:hAnsiTheme="minorHAnsi" w:cstheme="minorBidi"/>
              <w:b w:val="0"/>
              <w:bCs w:val="0"/>
              <w:sz w:val="24"/>
              <w:szCs w:val="24"/>
              <w:lang w:eastAsia="pl-PL"/>
            </w:rPr>
          </w:pPr>
          <w:r w:rsidRPr="00875176">
            <w:rPr>
              <w:sz w:val="24"/>
              <w:szCs w:val="24"/>
            </w:rPr>
            <w:fldChar w:fldCharType="begin"/>
          </w:r>
          <w:r w:rsidRPr="00875176">
            <w:rPr>
              <w:sz w:val="24"/>
              <w:szCs w:val="24"/>
            </w:rPr>
            <w:instrText xml:space="preserve"> TOC \o "1-3" \h \z \u </w:instrText>
          </w:r>
          <w:r w:rsidRPr="00875176">
            <w:rPr>
              <w:sz w:val="24"/>
              <w:szCs w:val="24"/>
            </w:rPr>
            <w:fldChar w:fldCharType="separate"/>
          </w:r>
          <w:hyperlink w:anchor="_Toc87911629" w:history="1">
            <w:r w:rsidR="00875176" w:rsidRPr="00875176">
              <w:rPr>
                <w:rStyle w:val="Hipercze"/>
                <w:color w:val="auto"/>
                <w:sz w:val="24"/>
                <w:szCs w:val="24"/>
              </w:rPr>
              <w:t>Wykaz stosowanych skrótów</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_Toc87911629 \h </w:instrText>
            </w:r>
            <w:r w:rsidR="00875176" w:rsidRPr="00875176">
              <w:rPr>
                <w:webHidden/>
                <w:sz w:val="24"/>
                <w:szCs w:val="24"/>
              </w:rPr>
            </w:r>
            <w:r w:rsidR="00875176" w:rsidRPr="00875176">
              <w:rPr>
                <w:webHidden/>
                <w:sz w:val="24"/>
                <w:szCs w:val="24"/>
              </w:rPr>
              <w:fldChar w:fldCharType="separate"/>
            </w:r>
            <w:r w:rsidR="000563E4">
              <w:rPr>
                <w:webHidden/>
                <w:sz w:val="24"/>
                <w:szCs w:val="24"/>
              </w:rPr>
              <w:t>2</w:t>
            </w:r>
            <w:r w:rsidR="00875176" w:rsidRPr="00875176">
              <w:rPr>
                <w:webHidden/>
                <w:sz w:val="24"/>
                <w:szCs w:val="24"/>
              </w:rPr>
              <w:fldChar w:fldCharType="end"/>
            </w:r>
          </w:hyperlink>
        </w:p>
        <w:p w14:paraId="752BD5EC" w14:textId="421B81FB" w:rsidR="00875176" w:rsidRPr="00875176" w:rsidRDefault="00CA7CF4" w:rsidP="00875176">
          <w:pPr>
            <w:pStyle w:val="Spistreci1"/>
            <w:spacing w:after="0" w:line="360" w:lineRule="auto"/>
            <w:rPr>
              <w:rFonts w:asciiTheme="minorHAnsi" w:eastAsiaTheme="minorEastAsia" w:hAnsiTheme="minorHAnsi" w:cstheme="minorBidi"/>
              <w:b w:val="0"/>
              <w:sz w:val="24"/>
              <w:szCs w:val="24"/>
              <w:lang w:eastAsia="pl-PL"/>
            </w:rPr>
          </w:pPr>
          <w:hyperlink w:anchor="_Toc87911630" w:history="1">
            <w:r w:rsidR="00875176" w:rsidRPr="00875176">
              <w:rPr>
                <w:rStyle w:val="Hipercze"/>
                <w:color w:val="auto"/>
                <w:sz w:val="24"/>
                <w:szCs w:val="24"/>
              </w:rPr>
              <w:t>Wstęp</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_Toc87911630 \h </w:instrText>
            </w:r>
            <w:r w:rsidR="00875176" w:rsidRPr="00875176">
              <w:rPr>
                <w:webHidden/>
                <w:sz w:val="24"/>
                <w:szCs w:val="24"/>
              </w:rPr>
            </w:r>
            <w:r w:rsidR="00875176" w:rsidRPr="00875176">
              <w:rPr>
                <w:webHidden/>
                <w:sz w:val="24"/>
                <w:szCs w:val="24"/>
              </w:rPr>
              <w:fldChar w:fldCharType="separate"/>
            </w:r>
            <w:r w:rsidR="000563E4">
              <w:rPr>
                <w:webHidden/>
                <w:sz w:val="24"/>
                <w:szCs w:val="24"/>
              </w:rPr>
              <w:t>3</w:t>
            </w:r>
            <w:r w:rsidR="00875176" w:rsidRPr="00875176">
              <w:rPr>
                <w:webHidden/>
                <w:sz w:val="24"/>
                <w:szCs w:val="24"/>
              </w:rPr>
              <w:fldChar w:fldCharType="end"/>
            </w:r>
          </w:hyperlink>
        </w:p>
        <w:p w14:paraId="2DBAABAE" w14:textId="23E85EB4" w:rsidR="00875176" w:rsidRPr="00875176" w:rsidRDefault="00CA7CF4" w:rsidP="00875176">
          <w:pPr>
            <w:pStyle w:val="Spistreci1"/>
            <w:spacing w:after="0" w:line="360" w:lineRule="auto"/>
            <w:rPr>
              <w:rFonts w:asciiTheme="minorHAnsi" w:eastAsiaTheme="minorEastAsia" w:hAnsiTheme="minorHAnsi" w:cstheme="minorBidi"/>
              <w:b w:val="0"/>
              <w:sz w:val="24"/>
              <w:szCs w:val="24"/>
              <w:lang w:eastAsia="pl-PL"/>
            </w:rPr>
          </w:pPr>
          <w:hyperlink w:anchor="_Toc87911631" w:history="1">
            <w:r w:rsidR="00875176" w:rsidRPr="00875176">
              <w:rPr>
                <w:rStyle w:val="Hipercze"/>
                <w:color w:val="auto"/>
                <w:sz w:val="24"/>
                <w:szCs w:val="24"/>
              </w:rPr>
              <w:t xml:space="preserve">1. Charakterystyka </w:t>
            </w:r>
            <w:r w:rsidR="009804C6">
              <w:rPr>
                <w:rStyle w:val="Hipercze"/>
                <w:color w:val="auto"/>
                <w:sz w:val="24"/>
                <w:szCs w:val="24"/>
              </w:rPr>
              <w:t>Gminy Kuryłówka</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_Toc87911631 \h </w:instrText>
            </w:r>
            <w:r w:rsidR="00875176" w:rsidRPr="00875176">
              <w:rPr>
                <w:webHidden/>
                <w:sz w:val="24"/>
                <w:szCs w:val="24"/>
              </w:rPr>
            </w:r>
            <w:r w:rsidR="00875176" w:rsidRPr="00875176">
              <w:rPr>
                <w:webHidden/>
                <w:sz w:val="24"/>
                <w:szCs w:val="24"/>
              </w:rPr>
              <w:fldChar w:fldCharType="separate"/>
            </w:r>
            <w:r w:rsidR="000563E4">
              <w:rPr>
                <w:webHidden/>
                <w:sz w:val="24"/>
                <w:szCs w:val="24"/>
              </w:rPr>
              <w:t>4</w:t>
            </w:r>
            <w:r w:rsidR="00875176" w:rsidRPr="00875176">
              <w:rPr>
                <w:webHidden/>
                <w:sz w:val="24"/>
                <w:szCs w:val="24"/>
              </w:rPr>
              <w:fldChar w:fldCharType="end"/>
            </w:r>
          </w:hyperlink>
        </w:p>
        <w:p w14:paraId="6D59103E" w14:textId="2445BFA8" w:rsidR="00875176" w:rsidRPr="00875176" w:rsidRDefault="00CA7CF4" w:rsidP="00875176">
          <w:pPr>
            <w:pStyle w:val="Spistreci1"/>
            <w:spacing w:after="0" w:line="360" w:lineRule="auto"/>
            <w:rPr>
              <w:rFonts w:asciiTheme="minorHAnsi" w:eastAsiaTheme="minorEastAsia" w:hAnsiTheme="minorHAnsi" w:cstheme="minorBidi"/>
              <w:b w:val="0"/>
              <w:sz w:val="24"/>
              <w:szCs w:val="24"/>
              <w:lang w:eastAsia="pl-PL"/>
            </w:rPr>
          </w:pPr>
          <w:hyperlink w:anchor="_Toc87911632" w:history="1">
            <w:r w:rsidR="00875176" w:rsidRPr="00875176">
              <w:rPr>
                <w:rStyle w:val="Hipercze"/>
                <w:color w:val="auto"/>
                <w:sz w:val="24"/>
                <w:szCs w:val="24"/>
              </w:rPr>
              <w:t xml:space="preserve">2. </w:t>
            </w:r>
            <w:r w:rsidR="009804C6">
              <w:rPr>
                <w:rStyle w:val="Hipercze"/>
                <w:color w:val="auto"/>
                <w:sz w:val="24"/>
                <w:szCs w:val="24"/>
              </w:rPr>
              <w:t>Gmina Kuryłówka</w:t>
            </w:r>
            <w:r w:rsidR="00875176" w:rsidRPr="00875176">
              <w:rPr>
                <w:rStyle w:val="Hipercze"/>
                <w:color w:val="auto"/>
                <w:sz w:val="24"/>
                <w:szCs w:val="24"/>
              </w:rPr>
              <w:t xml:space="preserve"> w OSI regionalnych</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_Toc87911632 \h </w:instrText>
            </w:r>
            <w:r w:rsidR="00875176" w:rsidRPr="00875176">
              <w:rPr>
                <w:webHidden/>
                <w:sz w:val="24"/>
                <w:szCs w:val="24"/>
              </w:rPr>
            </w:r>
            <w:r w:rsidR="00875176" w:rsidRPr="00875176">
              <w:rPr>
                <w:webHidden/>
                <w:sz w:val="24"/>
                <w:szCs w:val="24"/>
              </w:rPr>
              <w:fldChar w:fldCharType="separate"/>
            </w:r>
            <w:r w:rsidR="000563E4">
              <w:rPr>
                <w:webHidden/>
                <w:sz w:val="24"/>
                <w:szCs w:val="24"/>
              </w:rPr>
              <w:t>6</w:t>
            </w:r>
            <w:r w:rsidR="00875176" w:rsidRPr="00875176">
              <w:rPr>
                <w:webHidden/>
                <w:sz w:val="24"/>
                <w:szCs w:val="24"/>
              </w:rPr>
              <w:fldChar w:fldCharType="end"/>
            </w:r>
          </w:hyperlink>
        </w:p>
        <w:p w14:paraId="0CD11928" w14:textId="4DB8513E" w:rsidR="00875176" w:rsidRPr="00875176" w:rsidRDefault="00CA7CF4" w:rsidP="00875176">
          <w:pPr>
            <w:pStyle w:val="Spistreci1"/>
            <w:spacing w:after="0" w:line="360" w:lineRule="auto"/>
            <w:rPr>
              <w:rFonts w:asciiTheme="minorHAnsi" w:eastAsiaTheme="minorEastAsia" w:hAnsiTheme="minorHAnsi" w:cstheme="minorBidi"/>
              <w:b w:val="0"/>
              <w:sz w:val="24"/>
              <w:szCs w:val="24"/>
              <w:lang w:eastAsia="pl-PL"/>
            </w:rPr>
          </w:pPr>
          <w:hyperlink w:anchor="_Toc87911633" w:history="1">
            <w:r w:rsidR="00875176" w:rsidRPr="00875176">
              <w:rPr>
                <w:rStyle w:val="Hipercze"/>
                <w:color w:val="auto"/>
                <w:sz w:val="24"/>
                <w:szCs w:val="24"/>
              </w:rPr>
              <w:t>3. System realizacji Programu Rozwoju</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_Toc87911633 \h </w:instrText>
            </w:r>
            <w:r w:rsidR="00875176" w:rsidRPr="00875176">
              <w:rPr>
                <w:webHidden/>
                <w:sz w:val="24"/>
                <w:szCs w:val="24"/>
              </w:rPr>
            </w:r>
            <w:r w:rsidR="00875176" w:rsidRPr="00875176">
              <w:rPr>
                <w:webHidden/>
                <w:sz w:val="24"/>
                <w:szCs w:val="24"/>
              </w:rPr>
              <w:fldChar w:fldCharType="separate"/>
            </w:r>
            <w:r w:rsidR="000563E4">
              <w:rPr>
                <w:webHidden/>
                <w:sz w:val="24"/>
                <w:szCs w:val="24"/>
              </w:rPr>
              <w:t>9</w:t>
            </w:r>
            <w:r w:rsidR="00875176" w:rsidRPr="00875176">
              <w:rPr>
                <w:webHidden/>
                <w:sz w:val="24"/>
                <w:szCs w:val="24"/>
              </w:rPr>
              <w:fldChar w:fldCharType="end"/>
            </w:r>
          </w:hyperlink>
        </w:p>
        <w:p w14:paraId="4CBEC61B" w14:textId="04D52956" w:rsidR="00875176" w:rsidRPr="00875176" w:rsidRDefault="00CA7CF4" w:rsidP="00875176">
          <w:pPr>
            <w:pStyle w:val="Spistreci1"/>
            <w:spacing w:after="0" w:line="360" w:lineRule="auto"/>
            <w:rPr>
              <w:rFonts w:asciiTheme="minorHAnsi" w:eastAsiaTheme="minorEastAsia" w:hAnsiTheme="minorHAnsi" w:cstheme="minorBidi"/>
              <w:b w:val="0"/>
              <w:sz w:val="24"/>
              <w:szCs w:val="24"/>
              <w:lang w:eastAsia="pl-PL"/>
            </w:rPr>
          </w:pPr>
          <w:hyperlink w:anchor="_Toc87911634" w:history="1">
            <w:r w:rsidR="00875176" w:rsidRPr="00875176">
              <w:rPr>
                <w:rStyle w:val="Hipercze"/>
                <w:color w:val="auto"/>
                <w:sz w:val="24"/>
                <w:szCs w:val="24"/>
              </w:rPr>
              <w:t>4. Spójność ze Strategią Ponadlokalną LOF</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_Toc87911634 \h </w:instrText>
            </w:r>
            <w:r w:rsidR="00875176" w:rsidRPr="00875176">
              <w:rPr>
                <w:webHidden/>
                <w:sz w:val="24"/>
                <w:szCs w:val="24"/>
              </w:rPr>
            </w:r>
            <w:r w:rsidR="00875176" w:rsidRPr="00875176">
              <w:rPr>
                <w:webHidden/>
                <w:sz w:val="24"/>
                <w:szCs w:val="24"/>
              </w:rPr>
              <w:fldChar w:fldCharType="separate"/>
            </w:r>
            <w:r w:rsidR="000563E4">
              <w:rPr>
                <w:webHidden/>
                <w:sz w:val="24"/>
                <w:szCs w:val="24"/>
              </w:rPr>
              <w:t>11</w:t>
            </w:r>
            <w:r w:rsidR="00875176" w:rsidRPr="00875176">
              <w:rPr>
                <w:webHidden/>
                <w:sz w:val="24"/>
                <w:szCs w:val="24"/>
              </w:rPr>
              <w:fldChar w:fldCharType="end"/>
            </w:r>
          </w:hyperlink>
        </w:p>
        <w:p w14:paraId="4DC2EAF3" w14:textId="6D8D827D" w:rsidR="00875176" w:rsidRPr="00875176" w:rsidRDefault="00CA7CF4" w:rsidP="00875176">
          <w:pPr>
            <w:pStyle w:val="Spistreci2"/>
            <w:spacing w:after="0" w:line="360" w:lineRule="auto"/>
            <w:rPr>
              <w:rFonts w:asciiTheme="minorHAnsi" w:eastAsiaTheme="minorEastAsia" w:hAnsiTheme="minorHAnsi" w:cstheme="minorBidi"/>
              <w:b w:val="0"/>
              <w:bCs w:val="0"/>
              <w:sz w:val="24"/>
              <w:szCs w:val="24"/>
              <w:lang w:eastAsia="pl-PL"/>
            </w:rPr>
          </w:pPr>
          <w:hyperlink w:anchor="_Toc87911635" w:history="1">
            <w:r w:rsidR="00875176" w:rsidRPr="00875176">
              <w:rPr>
                <w:rStyle w:val="Hipercze"/>
                <w:color w:val="auto"/>
                <w:sz w:val="24"/>
                <w:szCs w:val="24"/>
              </w:rPr>
              <w:t>4.1. Analiza SWOT</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_Toc87911635 \h </w:instrText>
            </w:r>
            <w:r w:rsidR="00875176" w:rsidRPr="00875176">
              <w:rPr>
                <w:webHidden/>
                <w:sz w:val="24"/>
                <w:szCs w:val="24"/>
              </w:rPr>
            </w:r>
            <w:r w:rsidR="00875176" w:rsidRPr="00875176">
              <w:rPr>
                <w:webHidden/>
                <w:sz w:val="24"/>
                <w:szCs w:val="24"/>
              </w:rPr>
              <w:fldChar w:fldCharType="separate"/>
            </w:r>
            <w:r w:rsidR="000563E4">
              <w:rPr>
                <w:webHidden/>
                <w:sz w:val="24"/>
                <w:szCs w:val="24"/>
              </w:rPr>
              <w:t>11</w:t>
            </w:r>
            <w:r w:rsidR="00875176" w:rsidRPr="00875176">
              <w:rPr>
                <w:webHidden/>
                <w:sz w:val="24"/>
                <w:szCs w:val="24"/>
              </w:rPr>
              <w:fldChar w:fldCharType="end"/>
            </w:r>
          </w:hyperlink>
        </w:p>
        <w:p w14:paraId="49BC50C2" w14:textId="7C9FF9A2" w:rsidR="00875176" w:rsidRPr="004F19A0" w:rsidRDefault="00875176" w:rsidP="00875176">
          <w:pPr>
            <w:pStyle w:val="Spistreci2"/>
            <w:spacing w:after="0" w:line="360" w:lineRule="auto"/>
            <w:rPr>
              <w:rFonts w:asciiTheme="minorHAnsi" w:eastAsiaTheme="minorEastAsia" w:hAnsiTheme="minorHAnsi" w:cstheme="minorBidi"/>
              <w:b w:val="0"/>
              <w:bCs w:val="0"/>
              <w:sz w:val="24"/>
              <w:szCs w:val="24"/>
              <w:lang w:eastAsia="pl-PL"/>
            </w:rPr>
          </w:pPr>
          <w:r w:rsidRPr="004F19A0">
            <w:rPr>
              <w:rStyle w:val="Hipercze"/>
              <w:color w:val="auto"/>
              <w:sz w:val="24"/>
              <w:szCs w:val="24"/>
              <w:u w:val="none"/>
            </w:rPr>
            <w:tab/>
          </w:r>
          <w:hyperlink w:anchor="_Toc87911636" w:history="1">
            <w:r w:rsidRPr="004F19A0">
              <w:rPr>
                <w:rStyle w:val="Hipercze"/>
                <w:color w:val="auto"/>
                <w:sz w:val="24"/>
                <w:szCs w:val="24"/>
                <w:u w:val="none"/>
              </w:rPr>
              <w:t>4.2. Wizja Rozwoju</w:t>
            </w:r>
            <w:r w:rsidRPr="004F19A0">
              <w:rPr>
                <w:webHidden/>
                <w:sz w:val="24"/>
                <w:szCs w:val="24"/>
              </w:rPr>
              <w:tab/>
            </w:r>
            <w:r w:rsidRPr="004F19A0">
              <w:rPr>
                <w:webHidden/>
                <w:sz w:val="24"/>
                <w:szCs w:val="24"/>
              </w:rPr>
              <w:fldChar w:fldCharType="begin"/>
            </w:r>
            <w:r w:rsidRPr="004F19A0">
              <w:rPr>
                <w:webHidden/>
                <w:sz w:val="24"/>
                <w:szCs w:val="24"/>
              </w:rPr>
              <w:instrText xml:space="preserve"> PAGEREF _Toc87911636 \h </w:instrText>
            </w:r>
            <w:r w:rsidRPr="004F19A0">
              <w:rPr>
                <w:webHidden/>
                <w:sz w:val="24"/>
                <w:szCs w:val="24"/>
              </w:rPr>
            </w:r>
            <w:r w:rsidRPr="004F19A0">
              <w:rPr>
                <w:webHidden/>
                <w:sz w:val="24"/>
                <w:szCs w:val="24"/>
              </w:rPr>
              <w:fldChar w:fldCharType="separate"/>
            </w:r>
            <w:r w:rsidR="000563E4">
              <w:rPr>
                <w:webHidden/>
                <w:sz w:val="24"/>
                <w:szCs w:val="24"/>
              </w:rPr>
              <w:t>13</w:t>
            </w:r>
            <w:r w:rsidRPr="004F19A0">
              <w:rPr>
                <w:webHidden/>
                <w:sz w:val="24"/>
                <w:szCs w:val="24"/>
              </w:rPr>
              <w:fldChar w:fldCharType="end"/>
            </w:r>
          </w:hyperlink>
        </w:p>
        <w:p w14:paraId="5872EC34" w14:textId="74131F3D" w:rsidR="00875176" w:rsidRPr="004F19A0" w:rsidRDefault="00875176" w:rsidP="00875176">
          <w:pPr>
            <w:pStyle w:val="Spistreci2"/>
            <w:spacing w:after="0" w:line="360" w:lineRule="auto"/>
            <w:rPr>
              <w:rFonts w:asciiTheme="minorHAnsi" w:eastAsiaTheme="minorEastAsia" w:hAnsiTheme="minorHAnsi" w:cstheme="minorBidi"/>
              <w:b w:val="0"/>
              <w:bCs w:val="0"/>
              <w:sz w:val="24"/>
              <w:szCs w:val="24"/>
              <w:lang w:eastAsia="pl-PL"/>
            </w:rPr>
          </w:pPr>
          <w:r w:rsidRPr="004F19A0">
            <w:rPr>
              <w:rStyle w:val="Hipercze"/>
              <w:color w:val="auto"/>
              <w:sz w:val="24"/>
              <w:szCs w:val="24"/>
              <w:u w:val="none"/>
            </w:rPr>
            <w:tab/>
          </w:r>
          <w:hyperlink w:anchor="_Toc87911637" w:history="1">
            <w:r w:rsidRPr="004F19A0">
              <w:rPr>
                <w:rStyle w:val="Hipercze"/>
                <w:color w:val="auto"/>
                <w:sz w:val="24"/>
                <w:szCs w:val="24"/>
                <w:u w:val="none"/>
              </w:rPr>
              <w:t>4.3. Obszary strategiczne i cele operacyjne</w:t>
            </w:r>
            <w:r w:rsidRPr="004F19A0">
              <w:rPr>
                <w:webHidden/>
                <w:sz w:val="24"/>
                <w:szCs w:val="24"/>
              </w:rPr>
              <w:tab/>
            </w:r>
            <w:r w:rsidRPr="004F19A0">
              <w:rPr>
                <w:webHidden/>
                <w:sz w:val="24"/>
                <w:szCs w:val="24"/>
              </w:rPr>
              <w:fldChar w:fldCharType="begin"/>
            </w:r>
            <w:r w:rsidRPr="004F19A0">
              <w:rPr>
                <w:webHidden/>
                <w:sz w:val="24"/>
                <w:szCs w:val="24"/>
              </w:rPr>
              <w:instrText xml:space="preserve"> PAGEREF _Toc87911637 \h </w:instrText>
            </w:r>
            <w:r w:rsidRPr="004F19A0">
              <w:rPr>
                <w:webHidden/>
                <w:sz w:val="24"/>
                <w:szCs w:val="24"/>
              </w:rPr>
            </w:r>
            <w:r w:rsidRPr="004F19A0">
              <w:rPr>
                <w:webHidden/>
                <w:sz w:val="24"/>
                <w:szCs w:val="24"/>
              </w:rPr>
              <w:fldChar w:fldCharType="separate"/>
            </w:r>
            <w:r w:rsidR="000563E4">
              <w:rPr>
                <w:webHidden/>
                <w:sz w:val="24"/>
                <w:szCs w:val="24"/>
              </w:rPr>
              <w:t>13</w:t>
            </w:r>
            <w:r w:rsidRPr="004F19A0">
              <w:rPr>
                <w:webHidden/>
                <w:sz w:val="24"/>
                <w:szCs w:val="24"/>
              </w:rPr>
              <w:fldChar w:fldCharType="end"/>
            </w:r>
          </w:hyperlink>
        </w:p>
        <w:p w14:paraId="4BDC7CE7" w14:textId="687D2439" w:rsidR="00875176" w:rsidRPr="00875176" w:rsidRDefault="00875176" w:rsidP="00875176">
          <w:pPr>
            <w:pStyle w:val="Spistreci2"/>
            <w:spacing w:after="0" w:line="360" w:lineRule="auto"/>
            <w:rPr>
              <w:rFonts w:asciiTheme="minorHAnsi" w:eastAsiaTheme="minorEastAsia" w:hAnsiTheme="minorHAnsi" w:cstheme="minorBidi"/>
              <w:b w:val="0"/>
              <w:bCs w:val="0"/>
              <w:sz w:val="24"/>
              <w:szCs w:val="24"/>
              <w:lang w:eastAsia="pl-PL"/>
            </w:rPr>
          </w:pPr>
          <w:r w:rsidRPr="004F19A0">
            <w:rPr>
              <w:rStyle w:val="Hipercze"/>
              <w:color w:val="auto"/>
              <w:sz w:val="24"/>
              <w:szCs w:val="24"/>
              <w:u w:val="none"/>
            </w:rPr>
            <w:tab/>
          </w:r>
          <w:hyperlink w:anchor="_Toc87911638" w:history="1">
            <w:r w:rsidRPr="00875176">
              <w:rPr>
                <w:rStyle w:val="Hipercze"/>
                <w:color w:val="auto"/>
                <w:sz w:val="24"/>
                <w:szCs w:val="24"/>
              </w:rPr>
              <w:t>4.4. Kierunki działań</w:t>
            </w:r>
            <w:r w:rsidRPr="00875176">
              <w:rPr>
                <w:webHidden/>
                <w:sz w:val="24"/>
                <w:szCs w:val="24"/>
              </w:rPr>
              <w:tab/>
            </w:r>
            <w:r w:rsidRPr="00875176">
              <w:rPr>
                <w:webHidden/>
                <w:sz w:val="24"/>
                <w:szCs w:val="24"/>
              </w:rPr>
              <w:fldChar w:fldCharType="begin"/>
            </w:r>
            <w:r w:rsidRPr="00875176">
              <w:rPr>
                <w:webHidden/>
                <w:sz w:val="24"/>
                <w:szCs w:val="24"/>
              </w:rPr>
              <w:instrText xml:space="preserve"> PAGEREF _Toc87911638 \h </w:instrText>
            </w:r>
            <w:r w:rsidRPr="00875176">
              <w:rPr>
                <w:webHidden/>
                <w:sz w:val="24"/>
                <w:szCs w:val="24"/>
              </w:rPr>
            </w:r>
            <w:r w:rsidRPr="00875176">
              <w:rPr>
                <w:webHidden/>
                <w:sz w:val="24"/>
                <w:szCs w:val="24"/>
              </w:rPr>
              <w:fldChar w:fldCharType="separate"/>
            </w:r>
            <w:r w:rsidR="000563E4">
              <w:rPr>
                <w:webHidden/>
                <w:sz w:val="24"/>
                <w:szCs w:val="24"/>
              </w:rPr>
              <w:t>15</w:t>
            </w:r>
            <w:r w:rsidRPr="00875176">
              <w:rPr>
                <w:webHidden/>
                <w:sz w:val="24"/>
                <w:szCs w:val="24"/>
              </w:rPr>
              <w:fldChar w:fldCharType="end"/>
            </w:r>
          </w:hyperlink>
        </w:p>
        <w:p w14:paraId="64B086FA" w14:textId="17C98A1E" w:rsidR="00875176" w:rsidRPr="00875176" w:rsidRDefault="00CA7CF4" w:rsidP="00875176">
          <w:pPr>
            <w:pStyle w:val="Spistreci1"/>
            <w:spacing w:after="0" w:line="360" w:lineRule="auto"/>
            <w:rPr>
              <w:rFonts w:asciiTheme="minorHAnsi" w:eastAsiaTheme="minorEastAsia" w:hAnsiTheme="minorHAnsi" w:cstheme="minorBidi"/>
              <w:b w:val="0"/>
              <w:sz w:val="24"/>
              <w:szCs w:val="24"/>
              <w:lang w:eastAsia="pl-PL"/>
            </w:rPr>
          </w:pPr>
          <w:hyperlink w:anchor="_Toc87911639" w:history="1">
            <w:r w:rsidR="00875176" w:rsidRPr="00875176">
              <w:rPr>
                <w:rStyle w:val="Hipercze"/>
                <w:color w:val="auto"/>
                <w:sz w:val="24"/>
                <w:szCs w:val="24"/>
              </w:rPr>
              <w:t xml:space="preserve">5. Przedsięwzięcia indywidualne </w:t>
            </w:r>
            <w:r w:rsidR="009804C6">
              <w:rPr>
                <w:rStyle w:val="Hipercze"/>
                <w:color w:val="auto"/>
                <w:sz w:val="24"/>
                <w:szCs w:val="24"/>
              </w:rPr>
              <w:t>Gminy Kuryłówka</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_Toc87911639 \h </w:instrText>
            </w:r>
            <w:r w:rsidR="00875176" w:rsidRPr="00875176">
              <w:rPr>
                <w:webHidden/>
                <w:sz w:val="24"/>
                <w:szCs w:val="24"/>
              </w:rPr>
            </w:r>
            <w:r w:rsidR="00875176" w:rsidRPr="00875176">
              <w:rPr>
                <w:webHidden/>
                <w:sz w:val="24"/>
                <w:szCs w:val="24"/>
              </w:rPr>
              <w:fldChar w:fldCharType="separate"/>
            </w:r>
            <w:r w:rsidR="000563E4">
              <w:rPr>
                <w:webHidden/>
                <w:sz w:val="24"/>
                <w:szCs w:val="24"/>
              </w:rPr>
              <w:t>20</w:t>
            </w:r>
            <w:r w:rsidR="00875176" w:rsidRPr="00875176">
              <w:rPr>
                <w:webHidden/>
                <w:sz w:val="24"/>
                <w:szCs w:val="24"/>
              </w:rPr>
              <w:fldChar w:fldCharType="end"/>
            </w:r>
          </w:hyperlink>
        </w:p>
        <w:p w14:paraId="63371596" w14:textId="6CF7AFC2" w:rsidR="00875176" w:rsidRPr="00875176" w:rsidRDefault="00CA7CF4" w:rsidP="00875176">
          <w:pPr>
            <w:pStyle w:val="Spistreci1"/>
            <w:spacing w:after="0" w:line="360" w:lineRule="auto"/>
            <w:rPr>
              <w:rFonts w:asciiTheme="minorHAnsi" w:eastAsiaTheme="minorEastAsia" w:hAnsiTheme="minorHAnsi" w:cstheme="minorBidi"/>
              <w:b w:val="0"/>
              <w:sz w:val="24"/>
              <w:szCs w:val="24"/>
              <w:lang w:eastAsia="pl-PL"/>
            </w:rPr>
          </w:pPr>
          <w:hyperlink w:anchor="_Toc87911640" w:history="1">
            <w:r w:rsidR="00875176" w:rsidRPr="00875176">
              <w:rPr>
                <w:rStyle w:val="Hipercze"/>
                <w:color w:val="auto"/>
                <w:sz w:val="24"/>
                <w:szCs w:val="24"/>
              </w:rPr>
              <w:t>6. Spójność z celami polityki europejskiej, krajowej  i regionalnej</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_Toc87911640 \h </w:instrText>
            </w:r>
            <w:r w:rsidR="00875176" w:rsidRPr="00875176">
              <w:rPr>
                <w:webHidden/>
                <w:sz w:val="24"/>
                <w:szCs w:val="24"/>
              </w:rPr>
            </w:r>
            <w:r w:rsidR="00875176" w:rsidRPr="00875176">
              <w:rPr>
                <w:webHidden/>
                <w:sz w:val="24"/>
                <w:szCs w:val="24"/>
              </w:rPr>
              <w:fldChar w:fldCharType="separate"/>
            </w:r>
            <w:r w:rsidR="000563E4">
              <w:rPr>
                <w:webHidden/>
                <w:sz w:val="24"/>
                <w:szCs w:val="24"/>
              </w:rPr>
              <w:t>22</w:t>
            </w:r>
            <w:r w:rsidR="00875176" w:rsidRPr="00875176">
              <w:rPr>
                <w:webHidden/>
                <w:sz w:val="24"/>
                <w:szCs w:val="24"/>
              </w:rPr>
              <w:fldChar w:fldCharType="end"/>
            </w:r>
          </w:hyperlink>
        </w:p>
        <w:p w14:paraId="5344037E" w14:textId="312388BF" w:rsidR="00875176" w:rsidRPr="00875176" w:rsidRDefault="00CA7CF4" w:rsidP="00875176">
          <w:pPr>
            <w:pStyle w:val="Spistreci1"/>
            <w:spacing w:after="0" w:line="360" w:lineRule="auto"/>
            <w:rPr>
              <w:rFonts w:asciiTheme="minorHAnsi" w:eastAsiaTheme="minorEastAsia" w:hAnsiTheme="minorHAnsi" w:cstheme="minorBidi"/>
              <w:b w:val="0"/>
              <w:sz w:val="24"/>
              <w:szCs w:val="24"/>
              <w:lang w:eastAsia="pl-PL"/>
            </w:rPr>
          </w:pPr>
          <w:hyperlink w:anchor="_Toc87911641" w:history="1">
            <w:r w:rsidR="00875176" w:rsidRPr="00875176">
              <w:rPr>
                <w:rStyle w:val="Hipercze"/>
                <w:color w:val="auto"/>
                <w:sz w:val="24"/>
                <w:szCs w:val="24"/>
              </w:rPr>
              <w:t>7. Ramy finansowe i źródła finansowania</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_Toc87911641 \h </w:instrText>
            </w:r>
            <w:r w:rsidR="00875176" w:rsidRPr="00875176">
              <w:rPr>
                <w:webHidden/>
                <w:sz w:val="24"/>
                <w:szCs w:val="24"/>
              </w:rPr>
            </w:r>
            <w:r w:rsidR="00875176" w:rsidRPr="00875176">
              <w:rPr>
                <w:webHidden/>
                <w:sz w:val="24"/>
                <w:szCs w:val="24"/>
              </w:rPr>
              <w:fldChar w:fldCharType="separate"/>
            </w:r>
            <w:r w:rsidR="000563E4">
              <w:rPr>
                <w:webHidden/>
                <w:sz w:val="24"/>
                <w:szCs w:val="24"/>
              </w:rPr>
              <w:t>22</w:t>
            </w:r>
            <w:r w:rsidR="00875176" w:rsidRPr="00875176">
              <w:rPr>
                <w:webHidden/>
                <w:sz w:val="24"/>
                <w:szCs w:val="24"/>
              </w:rPr>
              <w:fldChar w:fldCharType="end"/>
            </w:r>
          </w:hyperlink>
        </w:p>
        <w:p w14:paraId="7346D71B" w14:textId="223C69C6" w:rsidR="00875176" w:rsidRPr="00875176" w:rsidRDefault="00CA7CF4" w:rsidP="00875176">
          <w:pPr>
            <w:pStyle w:val="Spistreci1"/>
            <w:spacing w:after="0" w:line="360" w:lineRule="auto"/>
            <w:rPr>
              <w:rFonts w:asciiTheme="minorHAnsi" w:eastAsiaTheme="minorEastAsia" w:hAnsiTheme="minorHAnsi" w:cstheme="minorBidi"/>
              <w:b w:val="0"/>
              <w:sz w:val="24"/>
              <w:szCs w:val="24"/>
              <w:lang w:eastAsia="pl-PL"/>
            </w:rPr>
          </w:pPr>
          <w:hyperlink w:anchor="_Toc87911642" w:history="1">
            <w:r w:rsidR="00875176" w:rsidRPr="00875176">
              <w:rPr>
                <w:rStyle w:val="Hipercze"/>
                <w:color w:val="auto"/>
                <w:sz w:val="24"/>
                <w:szCs w:val="24"/>
              </w:rPr>
              <w:t>8. Partycypacja społeczna w Programie Rozwoju</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_Toc87911642 \h </w:instrText>
            </w:r>
            <w:r w:rsidR="00875176" w:rsidRPr="00875176">
              <w:rPr>
                <w:webHidden/>
                <w:sz w:val="24"/>
                <w:szCs w:val="24"/>
              </w:rPr>
            </w:r>
            <w:r w:rsidR="00875176" w:rsidRPr="00875176">
              <w:rPr>
                <w:webHidden/>
                <w:sz w:val="24"/>
                <w:szCs w:val="24"/>
              </w:rPr>
              <w:fldChar w:fldCharType="separate"/>
            </w:r>
            <w:r w:rsidR="000563E4">
              <w:rPr>
                <w:webHidden/>
                <w:sz w:val="24"/>
                <w:szCs w:val="24"/>
              </w:rPr>
              <w:t>23</w:t>
            </w:r>
            <w:r w:rsidR="00875176" w:rsidRPr="00875176">
              <w:rPr>
                <w:webHidden/>
                <w:sz w:val="24"/>
                <w:szCs w:val="24"/>
              </w:rPr>
              <w:fldChar w:fldCharType="end"/>
            </w:r>
          </w:hyperlink>
        </w:p>
        <w:p w14:paraId="7FB71AF2" w14:textId="2829FB4D" w:rsidR="00875176" w:rsidRPr="00875176" w:rsidRDefault="00CA7CF4" w:rsidP="00875176">
          <w:pPr>
            <w:pStyle w:val="Spistreci3"/>
            <w:spacing w:after="0" w:line="360" w:lineRule="auto"/>
            <w:rPr>
              <w:rFonts w:asciiTheme="minorHAnsi" w:eastAsiaTheme="minorEastAsia" w:hAnsiTheme="minorHAnsi" w:cstheme="minorBidi"/>
              <w:b w:val="0"/>
              <w:sz w:val="24"/>
              <w:szCs w:val="24"/>
              <w:lang w:eastAsia="pl-PL"/>
            </w:rPr>
          </w:pPr>
          <w:hyperlink w:anchor="_Toc87911643" w:history="1">
            <w:r w:rsidR="00875176" w:rsidRPr="00875176">
              <w:rPr>
                <w:rStyle w:val="Hipercze"/>
                <w:color w:val="auto"/>
                <w:sz w:val="24"/>
                <w:szCs w:val="24"/>
              </w:rPr>
              <w:t>Spis rysunków</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_Toc87911643 \h </w:instrText>
            </w:r>
            <w:r w:rsidR="00875176" w:rsidRPr="00875176">
              <w:rPr>
                <w:webHidden/>
                <w:sz w:val="24"/>
                <w:szCs w:val="24"/>
              </w:rPr>
            </w:r>
            <w:r w:rsidR="00875176" w:rsidRPr="00875176">
              <w:rPr>
                <w:webHidden/>
                <w:sz w:val="24"/>
                <w:szCs w:val="24"/>
              </w:rPr>
              <w:fldChar w:fldCharType="separate"/>
            </w:r>
            <w:r w:rsidR="000563E4">
              <w:rPr>
                <w:webHidden/>
                <w:sz w:val="24"/>
                <w:szCs w:val="24"/>
              </w:rPr>
              <w:t>25</w:t>
            </w:r>
            <w:r w:rsidR="00875176" w:rsidRPr="00875176">
              <w:rPr>
                <w:webHidden/>
                <w:sz w:val="24"/>
                <w:szCs w:val="24"/>
              </w:rPr>
              <w:fldChar w:fldCharType="end"/>
            </w:r>
          </w:hyperlink>
        </w:p>
        <w:p w14:paraId="2E91A4BC" w14:textId="478ECD74" w:rsidR="00875176" w:rsidRPr="00875176" w:rsidRDefault="00CA7CF4" w:rsidP="00875176">
          <w:pPr>
            <w:pStyle w:val="Spistreci3"/>
            <w:spacing w:after="0" w:line="360" w:lineRule="auto"/>
            <w:rPr>
              <w:rFonts w:asciiTheme="minorHAnsi" w:eastAsiaTheme="minorEastAsia" w:hAnsiTheme="minorHAnsi" w:cstheme="minorBidi"/>
              <w:b w:val="0"/>
              <w:sz w:val="24"/>
              <w:szCs w:val="24"/>
              <w:lang w:eastAsia="pl-PL"/>
            </w:rPr>
          </w:pPr>
          <w:hyperlink w:anchor="_Toc87911644" w:history="1">
            <w:r w:rsidR="00875176" w:rsidRPr="00875176">
              <w:rPr>
                <w:rStyle w:val="Hipercze"/>
                <w:color w:val="auto"/>
                <w:sz w:val="24"/>
                <w:szCs w:val="24"/>
              </w:rPr>
              <w:t>Spis map</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_Toc87911644 \h </w:instrText>
            </w:r>
            <w:r w:rsidR="00875176" w:rsidRPr="00875176">
              <w:rPr>
                <w:webHidden/>
                <w:sz w:val="24"/>
                <w:szCs w:val="24"/>
              </w:rPr>
            </w:r>
            <w:r w:rsidR="00875176" w:rsidRPr="00875176">
              <w:rPr>
                <w:webHidden/>
                <w:sz w:val="24"/>
                <w:szCs w:val="24"/>
              </w:rPr>
              <w:fldChar w:fldCharType="separate"/>
            </w:r>
            <w:r w:rsidR="000563E4">
              <w:rPr>
                <w:webHidden/>
                <w:sz w:val="24"/>
                <w:szCs w:val="24"/>
              </w:rPr>
              <w:t>25</w:t>
            </w:r>
            <w:r w:rsidR="00875176" w:rsidRPr="00875176">
              <w:rPr>
                <w:webHidden/>
                <w:sz w:val="24"/>
                <w:szCs w:val="24"/>
              </w:rPr>
              <w:fldChar w:fldCharType="end"/>
            </w:r>
          </w:hyperlink>
        </w:p>
        <w:p w14:paraId="24698CA7" w14:textId="562E6F2D" w:rsidR="00875176" w:rsidRPr="00875176" w:rsidRDefault="00CA7CF4" w:rsidP="00875176">
          <w:pPr>
            <w:pStyle w:val="Spistreci3"/>
            <w:spacing w:after="0" w:line="360" w:lineRule="auto"/>
            <w:rPr>
              <w:rFonts w:asciiTheme="minorHAnsi" w:eastAsiaTheme="minorEastAsia" w:hAnsiTheme="minorHAnsi" w:cstheme="minorBidi"/>
              <w:b w:val="0"/>
              <w:sz w:val="24"/>
              <w:szCs w:val="24"/>
              <w:lang w:eastAsia="pl-PL"/>
            </w:rPr>
          </w:pPr>
          <w:hyperlink w:anchor="_Toc87911645" w:history="1">
            <w:r w:rsidR="00875176" w:rsidRPr="00875176">
              <w:rPr>
                <w:rStyle w:val="Hipercze"/>
                <w:color w:val="auto"/>
                <w:sz w:val="24"/>
                <w:szCs w:val="24"/>
              </w:rPr>
              <w:t>Spis tabel</w:t>
            </w:r>
            <w:r w:rsidR="00875176" w:rsidRPr="00875176">
              <w:rPr>
                <w:webHidden/>
                <w:sz w:val="24"/>
                <w:szCs w:val="24"/>
              </w:rPr>
              <w:tab/>
            </w:r>
            <w:r w:rsidR="00875176" w:rsidRPr="00875176">
              <w:rPr>
                <w:webHidden/>
                <w:sz w:val="24"/>
                <w:szCs w:val="24"/>
              </w:rPr>
              <w:fldChar w:fldCharType="begin"/>
            </w:r>
            <w:r w:rsidR="00875176" w:rsidRPr="00875176">
              <w:rPr>
                <w:webHidden/>
                <w:sz w:val="24"/>
                <w:szCs w:val="24"/>
              </w:rPr>
              <w:instrText xml:space="preserve"> PAGEREF _Toc87911645 \h </w:instrText>
            </w:r>
            <w:r w:rsidR="00875176" w:rsidRPr="00875176">
              <w:rPr>
                <w:webHidden/>
                <w:sz w:val="24"/>
                <w:szCs w:val="24"/>
              </w:rPr>
            </w:r>
            <w:r w:rsidR="00875176" w:rsidRPr="00875176">
              <w:rPr>
                <w:webHidden/>
                <w:sz w:val="24"/>
                <w:szCs w:val="24"/>
              </w:rPr>
              <w:fldChar w:fldCharType="separate"/>
            </w:r>
            <w:r w:rsidR="000563E4">
              <w:rPr>
                <w:webHidden/>
                <w:sz w:val="24"/>
                <w:szCs w:val="24"/>
              </w:rPr>
              <w:t>25</w:t>
            </w:r>
            <w:r w:rsidR="00875176" w:rsidRPr="00875176">
              <w:rPr>
                <w:webHidden/>
                <w:sz w:val="24"/>
                <w:szCs w:val="24"/>
              </w:rPr>
              <w:fldChar w:fldCharType="end"/>
            </w:r>
          </w:hyperlink>
        </w:p>
        <w:p w14:paraId="2B859B65" w14:textId="004599AB" w:rsidR="00F04D2C" w:rsidRDefault="00F04D2C" w:rsidP="00875176">
          <w:pPr>
            <w:tabs>
              <w:tab w:val="left" w:pos="567"/>
            </w:tabs>
            <w:spacing w:after="0" w:line="360" w:lineRule="auto"/>
            <w:ind w:left="220"/>
          </w:pPr>
          <w:r w:rsidRPr="00875176">
            <w:rPr>
              <w:b/>
              <w:bCs/>
              <w:sz w:val="24"/>
              <w:szCs w:val="24"/>
            </w:rPr>
            <w:fldChar w:fldCharType="end"/>
          </w:r>
        </w:p>
      </w:sdtContent>
    </w:sdt>
    <w:p w14:paraId="3FEAE405" w14:textId="77777777" w:rsidR="00400631" w:rsidRDefault="00400631">
      <w:pPr>
        <w:spacing w:after="160" w:line="259" w:lineRule="auto"/>
        <w:contextualSpacing w:val="0"/>
        <w:jc w:val="left"/>
        <w:rPr>
          <w:rFonts w:ascii="Times New Roman" w:hAnsi="Times New Roman" w:cs="Times New Roman"/>
          <w:b/>
          <w:color w:val="418AB3" w:themeColor="accent1"/>
          <w:sz w:val="40"/>
          <w:szCs w:val="40"/>
        </w:rPr>
      </w:pPr>
      <w:bookmarkStart w:id="0" w:name="_Toc54808486"/>
      <w:r>
        <w:rPr>
          <w:rFonts w:ascii="Times New Roman" w:hAnsi="Times New Roman" w:cs="Times New Roman"/>
          <w:b/>
          <w:color w:val="418AB3" w:themeColor="accent1"/>
          <w:sz w:val="40"/>
          <w:szCs w:val="40"/>
        </w:rPr>
        <w:br w:type="page"/>
      </w:r>
    </w:p>
    <w:p w14:paraId="4BFF8BF7" w14:textId="066DDE04" w:rsidR="002422EC" w:rsidRPr="00400631" w:rsidRDefault="002422EC" w:rsidP="00D52371">
      <w:pPr>
        <w:pStyle w:val="Bezodstpw"/>
        <w:spacing w:line="276" w:lineRule="auto"/>
        <w:contextualSpacing/>
        <w:jc w:val="both"/>
        <w:outlineLvl w:val="1"/>
        <w:rPr>
          <w:rFonts w:ascii="Times New Roman" w:hAnsi="Times New Roman" w:cs="Times New Roman"/>
          <w:b/>
          <w:color w:val="418AB3" w:themeColor="accent1"/>
          <w:sz w:val="40"/>
          <w:szCs w:val="40"/>
        </w:rPr>
      </w:pPr>
      <w:bookmarkStart w:id="1" w:name="_Toc87911629"/>
      <w:r w:rsidRPr="00400631">
        <w:rPr>
          <w:rFonts w:ascii="Times New Roman" w:hAnsi="Times New Roman" w:cs="Times New Roman"/>
          <w:b/>
          <w:color w:val="418AB3" w:themeColor="accent1"/>
          <w:sz w:val="40"/>
          <w:szCs w:val="40"/>
        </w:rPr>
        <w:lastRenderedPageBreak/>
        <w:t>Wykaz stosowanych skrótów</w:t>
      </w:r>
      <w:bookmarkEnd w:id="0"/>
      <w:bookmarkEnd w:id="1"/>
    </w:p>
    <w:p w14:paraId="50C4F7CD" w14:textId="77777777" w:rsidR="00BD75F3" w:rsidRDefault="00BD75F3" w:rsidP="00BD75F3">
      <w:pPr>
        <w:spacing w:before="120"/>
        <w:contextualSpacing w:val="0"/>
        <w:rPr>
          <w:sz w:val="24"/>
          <w:szCs w:val="24"/>
        </w:rPr>
      </w:pPr>
      <w:bookmarkStart w:id="2" w:name="_Toc78318828"/>
      <w:bookmarkStart w:id="3" w:name="_Toc79524533"/>
      <w:bookmarkStart w:id="4" w:name="_Toc54808487"/>
      <w:bookmarkStart w:id="5" w:name="_Toc51676722"/>
      <w:r w:rsidRPr="00BF6614">
        <w:rPr>
          <w:sz w:val="24"/>
          <w:szCs w:val="24"/>
        </w:rPr>
        <w:t>art. – artykuł</w:t>
      </w:r>
    </w:p>
    <w:p w14:paraId="2F634778" w14:textId="77777777" w:rsidR="00BD75F3" w:rsidRDefault="00BD75F3" w:rsidP="00BD75F3">
      <w:pPr>
        <w:spacing w:before="120"/>
        <w:contextualSpacing w:val="0"/>
        <w:rPr>
          <w:sz w:val="24"/>
          <w:szCs w:val="24"/>
        </w:rPr>
      </w:pPr>
      <w:r>
        <w:rPr>
          <w:sz w:val="24"/>
          <w:szCs w:val="24"/>
        </w:rPr>
        <w:t>BDL – Bank Danych Lokalnych</w:t>
      </w:r>
    </w:p>
    <w:p w14:paraId="0EB991D3" w14:textId="77777777" w:rsidR="00BD75F3" w:rsidRDefault="00BD75F3" w:rsidP="00BD75F3">
      <w:pPr>
        <w:spacing w:before="120"/>
        <w:contextualSpacing w:val="0"/>
        <w:rPr>
          <w:sz w:val="24"/>
          <w:szCs w:val="24"/>
        </w:rPr>
      </w:pPr>
      <w:r>
        <w:rPr>
          <w:sz w:val="24"/>
          <w:szCs w:val="24"/>
        </w:rPr>
        <w:t>CEIDG – Centralna Ewidencja i Informacja o Działalności Gospodarczej</w:t>
      </w:r>
    </w:p>
    <w:p w14:paraId="001C0D38" w14:textId="77777777" w:rsidR="00BD75F3" w:rsidRDefault="00BD75F3" w:rsidP="00BD75F3">
      <w:pPr>
        <w:spacing w:before="120"/>
        <w:contextualSpacing w:val="0"/>
        <w:rPr>
          <w:sz w:val="24"/>
          <w:szCs w:val="24"/>
        </w:rPr>
      </w:pPr>
      <w:r>
        <w:rPr>
          <w:sz w:val="24"/>
          <w:szCs w:val="24"/>
        </w:rPr>
        <w:t>CEPIK – Centralna Ewidencja Pojazdów i Kierowców</w:t>
      </w:r>
    </w:p>
    <w:p w14:paraId="4F33CE59" w14:textId="77777777" w:rsidR="00BD75F3" w:rsidRDefault="00BD75F3" w:rsidP="00BD75F3">
      <w:pPr>
        <w:spacing w:before="120"/>
        <w:contextualSpacing w:val="0"/>
        <w:rPr>
          <w:sz w:val="24"/>
          <w:szCs w:val="24"/>
        </w:rPr>
      </w:pPr>
      <w:r>
        <w:rPr>
          <w:sz w:val="24"/>
          <w:szCs w:val="24"/>
        </w:rPr>
        <w:t>CO – Cel operacyjny</w:t>
      </w:r>
    </w:p>
    <w:p w14:paraId="117FFE3C" w14:textId="77777777" w:rsidR="00BD75F3" w:rsidRDefault="00BD75F3" w:rsidP="00BD75F3">
      <w:pPr>
        <w:spacing w:before="120"/>
        <w:contextualSpacing w:val="0"/>
        <w:rPr>
          <w:sz w:val="24"/>
          <w:szCs w:val="24"/>
        </w:rPr>
      </w:pPr>
      <w:r>
        <w:rPr>
          <w:sz w:val="24"/>
          <w:szCs w:val="24"/>
        </w:rPr>
        <w:t>CS – Cel szczegółowy</w:t>
      </w:r>
    </w:p>
    <w:p w14:paraId="7648F3BF" w14:textId="77777777" w:rsidR="00BD75F3" w:rsidRDefault="00BD75F3" w:rsidP="00BD75F3">
      <w:pPr>
        <w:spacing w:before="120"/>
        <w:contextualSpacing w:val="0"/>
        <w:rPr>
          <w:sz w:val="24"/>
          <w:szCs w:val="24"/>
        </w:rPr>
      </w:pPr>
      <w:r>
        <w:rPr>
          <w:sz w:val="24"/>
          <w:szCs w:val="24"/>
        </w:rPr>
        <w:t>CP – Cel Polityki</w:t>
      </w:r>
    </w:p>
    <w:p w14:paraId="67BBF02E" w14:textId="77777777" w:rsidR="00BD75F3" w:rsidRDefault="00BD75F3" w:rsidP="00BD75F3">
      <w:pPr>
        <w:spacing w:before="120"/>
        <w:contextualSpacing w:val="0"/>
        <w:rPr>
          <w:sz w:val="24"/>
          <w:szCs w:val="24"/>
        </w:rPr>
      </w:pPr>
      <w:r>
        <w:rPr>
          <w:sz w:val="24"/>
          <w:szCs w:val="24"/>
        </w:rPr>
        <w:t>EFRR – Europejski Fundusz Rozwoju Regionalnego</w:t>
      </w:r>
    </w:p>
    <w:p w14:paraId="2FF9F00D" w14:textId="77777777" w:rsidR="00BD75F3" w:rsidRPr="00BF6614" w:rsidRDefault="00BD75F3" w:rsidP="00BD75F3">
      <w:pPr>
        <w:spacing w:before="120"/>
        <w:contextualSpacing w:val="0"/>
        <w:rPr>
          <w:sz w:val="24"/>
          <w:szCs w:val="24"/>
        </w:rPr>
      </w:pPr>
      <w:r>
        <w:rPr>
          <w:sz w:val="24"/>
          <w:szCs w:val="24"/>
        </w:rPr>
        <w:t>EFS – Europejski Fundusz Społeczny</w:t>
      </w:r>
    </w:p>
    <w:p w14:paraId="5FE23864" w14:textId="77777777" w:rsidR="00BD75F3" w:rsidRDefault="00BD75F3" w:rsidP="00BD75F3">
      <w:pPr>
        <w:spacing w:before="120"/>
        <w:contextualSpacing w:val="0"/>
        <w:rPr>
          <w:sz w:val="24"/>
          <w:szCs w:val="24"/>
        </w:rPr>
      </w:pPr>
      <w:proofErr w:type="spellStart"/>
      <w:r w:rsidRPr="00BA612C">
        <w:rPr>
          <w:sz w:val="24"/>
        </w:rPr>
        <w:t>FEnIKS</w:t>
      </w:r>
      <w:proofErr w:type="spellEnd"/>
      <w:r w:rsidRPr="00BF6614">
        <w:rPr>
          <w:sz w:val="24"/>
          <w:szCs w:val="24"/>
        </w:rPr>
        <w:t xml:space="preserve"> </w:t>
      </w:r>
      <w:r>
        <w:rPr>
          <w:sz w:val="24"/>
          <w:szCs w:val="24"/>
        </w:rPr>
        <w:t xml:space="preserve">– </w:t>
      </w:r>
      <w:r w:rsidRPr="00BF6614">
        <w:rPr>
          <w:sz w:val="24"/>
          <w:szCs w:val="24"/>
        </w:rPr>
        <w:t>Fundusze</w:t>
      </w:r>
      <w:r>
        <w:rPr>
          <w:sz w:val="24"/>
          <w:szCs w:val="24"/>
        </w:rPr>
        <w:t xml:space="preserve"> </w:t>
      </w:r>
      <w:r w:rsidRPr="00BF6614">
        <w:rPr>
          <w:sz w:val="24"/>
          <w:szCs w:val="24"/>
        </w:rPr>
        <w:t>Europejskie na Infrastrukturę, Klimat, Środowisko</w:t>
      </w:r>
    </w:p>
    <w:p w14:paraId="049A506A" w14:textId="77777777" w:rsidR="00BD75F3" w:rsidRDefault="00BD75F3" w:rsidP="00BD75F3">
      <w:pPr>
        <w:spacing w:before="120"/>
        <w:contextualSpacing w:val="0"/>
      </w:pPr>
      <w:r>
        <w:rPr>
          <w:sz w:val="24"/>
        </w:rPr>
        <w:t xml:space="preserve">FENG – </w:t>
      </w:r>
      <w:r w:rsidRPr="00BA612C">
        <w:rPr>
          <w:sz w:val="24"/>
        </w:rPr>
        <w:t>Fundusze</w:t>
      </w:r>
      <w:r>
        <w:rPr>
          <w:sz w:val="24"/>
        </w:rPr>
        <w:t xml:space="preserve"> </w:t>
      </w:r>
      <w:r w:rsidRPr="00BA612C">
        <w:rPr>
          <w:sz w:val="24"/>
        </w:rPr>
        <w:t xml:space="preserve">Europejskie dla Nowoczesnej Gospodarki </w:t>
      </w:r>
    </w:p>
    <w:p w14:paraId="2F0B9E31" w14:textId="637AC61D" w:rsidR="00BD75F3" w:rsidRDefault="00BD75F3" w:rsidP="00BD75F3">
      <w:pPr>
        <w:spacing w:before="120"/>
        <w:contextualSpacing w:val="0"/>
        <w:rPr>
          <w:sz w:val="24"/>
        </w:rPr>
      </w:pPr>
      <w:r w:rsidRPr="00BA612C">
        <w:rPr>
          <w:sz w:val="24"/>
        </w:rPr>
        <w:t xml:space="preserve">FEPW </w:t>
      </w:r>
      <w:r>
        <w:rPr>
          <w:sz w:val="24"/>
        </w:rPr>
        <w:t xml:space="preserve">– </w:t>
      </w:r>
      <w:r w:rsidRPr="00BA612C">
        <w:rPr>
          <w:sz w:val="24"/>
        </w:rPr>
        <w:t>Fundusze</w:t>
      </w:r>
      <w:r>
        <w:rPr>
          <w:sz w:val="24"/>
        </w:rPr>
        <w:t xml:space="preserve"> </w:t>
      </w:r>
      <w:r w:rsidRPr="00BA612C">
        <w:rPr>
          <w:sz w:val="24"/>
        </w:rPr>
        <w:t>Eur</w:t>
      </w:r>
      <w:r>
        <w:rPr>
          <w:sz w:val="24"/>
        </w:rPr>
        <w:t>opejskie dla Polski Wschodniej</w:t>
      </w:r>
      <w:r w:rsidRPr="00BA612C">
        <w:rPr>
          <w:sz w:val="24"/>
        </w:rPr>
        <w:t xml:space="preserve"> </w:t>
      </w:r>
    </w:p>
    <w:p w14:paraId="7800A40C" w14:textId="77777777" w:rsidR="00BD75F3" w:rsidRPr="00BF6614" w:rsidRDefault="00BD75F3" w:rsidP="00BD75F3">
      <w:pPr>
        <w:spacing w:before="120"/>
        <w:contextualSpacing w:val="0"/>
        <w:rPr>
          <w:sz w:val="24"/>
          <w:szCs w:val="24"/>
        </w:rPr>
      </w:pPr>
      <w:r w:rsidRPr="00BF6614">
        <w:rPr>
          <w:sz w:val="24"/>
          <w:szCs w:val="24"/>
        </w:rPr>
        <w:t>FE</w:t>
      </w:r>
      <w:r>
        <w:rPr>
          <w:sz w:val="24"/>
          <w:szCs w:val="24"/>
        </w:rPr>
        <w:t>P</w:t>
      </w:r>
      <w:r w:rsidRPr="00BF6614">
        <w:rPr>
          <w:sz w:val="24"/>
          <w:szCs w:val="24"/>
        </w:rPr>
        <w:t xml:space="preserve"> – Fundusze Europejskie dla </w:t>
      </w:r>
      <w:r>
        <w:rPr>
          <w:sz w:val="24"/>
          <w:szCs w:val="24"/>
        </w:rPr>
        <w:t>Podkarpackiego</w:t>
      </w:r>
    </w:p>
    <w:p w14:paraId="6BC093AB" w14:textId="77777777" w:rsidR="00BD75F3" w:rsidRDefault="00BD75F3" w:rsidP="00BD75F3">
      <w:pPr>
        <w:spacing w:before="120"/>
        <w:contextualSpacing w:val="0"/>
      </w:pPr>
      <w:r w:rsidRPr="00BA612C">
        <w:rPr>
          <w:sz w:val="24"/>
        </w:rPr>
        <w:t xml:space="preserve">FERC </w:t>
      </w:r>
      <w:r>
        <w:rPr>
          <w:sz w:val="24"/>
        </w:rPr>
        <w:t xml:space="preserve">– </w:t>
      </w:r>
      <w:r w:rsidRPr="00BA612C">
        <w:rPr>
          <w:sz w:val="24"/>
        </w:rPr>
        <w:t>Fundusz</w:t>
      </w:r>
      <w:r>
        <w:rPr>
          <w:sz w:val="24"/>
        </w:rPr>
        <w:t>e Europejskie na Rozwój Cyfrowy</w:t>
      </w:r>
    </w:p>
    <w:p w14:paraId="55EDE71A" w14:textId="77777777" w:rsidR="00BD75F3" w:rsidRDefault="00BD75F3" w:rsidP="00BD75F3">
      <w:pPr>
        <w:spacing w:before="120"/>
        <w:contextualSpacing w:val="0"/>
        <w:rPr>
          <w:sz w:val="24"/>
        </w:rPr>
      </w:pPr>
      <w:r>
        <w:rPr>
          <w:sz w:val="24"/>
        </w:rPr>
        <w:t xml:space="preserve">FERS – </w:t>
      </w:r>
      <w:r w:rsidRPr="00BA612C">
        <w:rPr>
          <w:sz w:val="24"/>
        </w:rPr>
        <w:t>Fundusze</w:t>
      </w:r>
      <w:r>
        <w:rPr>
          <w:sz w:val="24"/>
        </w:rPr>
        <w:t xml:space="preserve"> </w:t>
      </w:r>
      <w:r w:rsidRPr="00BA612C">
        <w:rPr>
          <w:sz w:val="24"/>
        </w:rPr>
        <w:t xml:space="preserve">Europejskie dla Rozwoju Społecznego </w:t>
      </w:r>
    </w:p>
    <w:p w14:paraId="22C7C483" w14:textId="77777777" w:rsidR="00BD75F3" w:rsidRDefault="00BD75F3" w:rsidP="00BD75F3">
      <w:pPr>
        <w:spacing w:before="120"/>
        <w:contextualSpacing w:val="0"/>
        <w:rPr>
          <w:sz w:val="24"/>
        </w:rPr>
      </w:pPr>
      <w:r>
        <w:rPr>
          <w:sz w:val="24"/>
        </w:rPr>
        <w:t xml:space="preserve">GUS – Główny Urząd Statystyczny </w:t>
      </w:r>
    </w:p>
    <w:p w14:paraId="64CA96ED" w14:textId="77777777" w:rsidR="00BD75F3" w:rsidRDefault="00BD75F3" w:rsidP="00BD75F3">
      <w:pPr>
        <w:spacing w:before="120"/>
        <w:contextualSpacing w:val="0"/>
        <w:rPr>
          <w:sz w:val="24"/>
          <w:szCs w:val="24"/>
        </w:rPr>
      </w:pPr>
      <w:r w:rsidRPr="00BA612C">
        <w:rPr>
          <w:sz w:val="24"/>
        </w:rPr>
        <w:t xml:space="preserve">IIT </w:t>
      </w:r>
      <w:r>
        <w:rPr>
          <w:sz w:val="24"/>
        </w:rPr>
        <w:t xml:space="preserve">– </w:t>
      </w:r>
      <w:r w:rsidRPr="00BA612C">
        <w:rPr>
          <w:sz w:val="24"/>
        </w:rPr>
        <w:t>Inne</w:t>
      </w:r>
      <w:r>
        <w:rPr>
          <w:sz w:val="24"/>
        </w:rPr>
        <w:t xml:space="preserve"> </w:t>
      </w:r>
      <w:r w:rsidRPr="00BA612C">
        <w:rPr>
          <w:sz w:val="24"/>
        </w:rPr>
        <w:t>Instrumenty Terytorialne</w:t>
      </w:r>
    </w:p>
    <w:p w14:paraId="4B0CEAEC" w14:textId="20626A52" w:rsidR="00BD75F3" w:rsidRDefault="001E04CB" w:rsidP="00BD75F3">
      <w:pPr>
        <w:spacing w:before="120"/>
        <w:contextualSpacing w:val="0"/>
        <w:rPr>
          <w:sz w:val="24"/>
          <w:szCs w:val="24"/>
        </w:rPr>
      </w:pPr>
      <w:r>
        <w:rPr>
          <w:sz w:val="24"/>
          <w:szCs w:val="24"/>
        </w:rPr>
        <w:t>JST</w:t>
      </w:r>
      <w:r w:rsidR="00BD75F3" w:rsidRPr="00BF6614">
        <w:rPr>
          <w:sz w:val="24"/>
          <w:szCs w:val="24"/>
        </w:rPr>
        <w:t xml:space="preserve"> – jednostki samorządu terytorialnego</w:t>
      </w:r>
    </w:p>
    <w:p w14:paraId="499D3DFE" w14:textId="77777777" w:rsidR="00BD75F3" w:rsidRDefault="00BD75F3" w:rsidP="00BD75F3">
      <w:pPr>
        <w:spacing w:before="120"/>
        <w:contextualSpacing w:val="0"/>
        <w:rPr>
          <w:sz w:val="24"/>
        </w:rPr>
      </w:pPr>
      <w:r w:rsidRPr="00BA612C">
        <w:rPr>
          <w:sz w:val="24"/>
        </w:rPr>
        <w:t xml:space="preserve">KPO </w:t>
      </w:r>
      <w:r>
        <w:rPr>
          <w:sz w:val="24"/>
        </w:rPr>
        <w:t xml:space="preserve">– </w:t>
      </w:r>
      <w:r w:rsidRPr="00BA612C">
        <w:rPr>
          <w:sz w:val="24"/>
        </w:rPr>
        <w:t>Krajowy</w:t>
      </w:r>
      <w:r>
        <w:rPr>
          <w:sz w:val="24"/>
        </w:rPr>
        <w:t xml:space="preserve"> </w:t>
      </w:r>
      <w:r w:rsidRPr="00BA612C">
        <w:rPr>
          <w:sz w:val="24"/>
        </w:rPr>
        <w:t>Plan</w:t>
      </w:r>
      <w:r>
        <w:rPr>
          <w:sz w:val="24"/>
        </w:rPr>
        <w:t xml:space="preserve"> Odbudowy</w:t>
      </w:r>
    </w:p>
    <w:p w14:paraId="30602672" w14:textId="77777777" w:rsidR="00BD75F3" w:rsidRPr="00BF6614" w:rsidRDefault="00BD75F3" w:rsidP="00BD75F3">
      <w:pPr>
        <w:spacing w:before="120"/>
        <w:contextualSpacing w:val="0"/>
        <w:rPr>
          <w:sz w:val="24"/>
          <w:szCs w:val="24"/>
        </w:rPr>
      </w:pPr>
      <w:r>
        <w:rPr>
          <w:sz w:val="24"/>
        </w:rPr>
        <w:t>KRS – Krajowy Rejestr Sądowy</w:t>
      </w:r>
    </w:p>
    <w:p w14:paraId="73AFAFD7" w14:textId="77777777" w:rsidR="00BD75F3" w:rsidRDefault="00BD75F3" w:rsidP="00BD75F3">
      <w:pPr>
        <w:spacing w:before="120"/>
        <w:contextualSpacing w:val="0"/>
        <w:rPr>
          <w:sz w:val="24"/>
          <w:szCs w:val="24"/>
        </w:rPr>
      </w:pPr>
      <w:r w:rsidRPr="00BF6614">
        <w:rPr>
          <w:sz w:val="24"/>
          <w:szCs w:val="24"/>
        </w:rPr>
        <w:t>MOF – Miejski Obszar Funkcjonalny</w:t>
      </w:r>
    </w:p>
    <w:p w14:paraId="35F9AF6F" w14:textId="77777777" w:rsidR="00BD75F3" w:rsidRDefault="00BD75F3" w:rsidP="00BD75F3">
      <w:pPr>
        <w:spacing w:before="120"/>
        <w:contextualSpacing w:val="0"/>
        <w:rPr>
          <w:sz w:val="24"/>
          <w:szCs w:val="24"/>
        </w:rPr>
      </w:pPr>
      <w:r>
        <w:rPr>
          <w:sz w:val="24"/>
          <w:szCs w:val="24"/>
        </w:rPr>
        <w:t>OF – Obszar Funkcjonalny</w:t>
      </w:r>
    </w:p>
    <w:p w14:paraId="46CC178E" w14:textId="77777777" w:rsidR="00BD75F3" w:rsidRDefault="00BD75F3" w:rsidP="00BD75F3">
      <w:pPr>
        <w:spacing w:before="120"/>
        <w:contextualSpacing w:val="0"/>
        <w:rPr>
          <w:sz w:val="24"/>
          <w:szCs w:val="24"/>
        </w:rPr>
      </w:pPr>
      <w:r>
        <w:rPr>
          <w:sz w:val="24"/>
          <w:szCs w:val="24"/>
        </w:rPr>
        <w:t>OSI – Obszar Strategicznej Interwencji</w:t>
      </w:r>
    </w:p>
    <w:p w14:paraId="1EB08173" w14:textId="12A35E93" w:rsidR="00BD75F3" w:rsidRDefault="00BD75F3" w:rsidP="00BD75F3">
      <w:pPr>
        <w:spacing w:before="120"/>
        <w:contextualSpacing w:val="0"/>
        <w:rPr>
          <w:sz w:val="24"/>
        </w:rPr>
      </w:pPr>
      <w:r w:rsidRPr="00BA612C">
        <w:rPr>
          <w:sz w:val="24"/>
        </w:rPr>
        <w:t xml:space="preserve">POWER </w:t>
      </w:r>
      <w:r>
        <w:rPr>
          <w:sz w:val="24"/>
        </w:rPr>
        <w:t xml:space="preserve">– </w:t>
      </w:r>
      <w:r w:rsidRPr="00BA612C">
        <w:rPr>
          <w:sz w:val="24"/>
        </w:rPr>
        <w:t>Program</w:t>
      </w:r>
      <w:r>
        <w:rPr>
          <w:sz w:val="24"/>
        </w:rPr>
        <w:t xml:space="preserve"> </w:t>
      </w:r>
      <w:r w:rsidRPr="00BA612C">
        <w:rPr>
          <w:sz w:val="24"/>
        </w:rPr>
        <w:t xml:space="preserve">Wiedza Edukacja Rozwój </w:t>
      </w:r>
    </w:p>
    <w:p w14:paraId="206FF5A3" w14:textId="5FFB6636" w:rsidR="00A63342" w:rsidRDefault="00A63342" w:rsidP="00BD75F3">
      <w:pPr>
        <w:spacing w:before="120"/>
        <w:contextualSpacing w:val="0"/>
        <w:rPr>
          <w:sz w:val="24"/>
        </w:rPr>
      </w:pPr>
      <w:r>
        <w:rPr>
          <w:sz w:val="24"/>
        </w:rPr>
        <w:t>PSR – Powszechny Spis Rolny</w:t>
      </w:r>
    </w:p>
    <w:p w14:paraId="7462CA9A" w14:textId="77777777" w:rsidR="00BD75F3" w:rsidRDefault="00BD75F3" w:rsidP="00BD75F3">
      <w:pPr>
        <w:spacing w:before="120"/>
        <w:contextualSpacing w:val="0"/>
        <w:rPr>
          <w:sz w:val="24"/>
        </w:rPr>
      </w:pPr>
      <w:r>
        <w:rPr>
          <w:sz w:val="24"/>
        </w:rPr>
        <w:t>PSZOK – Punkt Selektywnej Zbiórki Odpadów</w:t>
      </w:r>
    </w:p>
    <w:p w14:paraId="0D036E22" w14:textId="779B1241" w:rsidR="00BD75F3" w:rsidRDefault="00BD75F3" w:rsidP="00BD75F3">
      <w:pPr>
        <w:spacing w:before="120"/>
        <w:contextualSpacing w:val="0"/>
      </w:pPr>
      <w:r w:rsidRPr="00B1136A">
        <w:rPr>
          <w:sz w:val="24"/>
          <w:szCs w:val="24"/>
        </w:rPr>
        <w:t>SRW</w:t>
      </w:r>
      <w:r>
        <w:rPr>
          <w:sz w:val="24"/>
          <w:szCs w:val="24"/>
        </w:rPr>
        <w:t>P</w:t>
      </w:r>
      <w:r w:rsidRPr="00B1136A">
        <w:rPr>
          <w:sz w:val="24"/>
          <w:szCs w:val="24"/>
        </w:rPr>
        <w:t xml:space="preserve"> 2030</w:t>
      </w:r>
      <w:r>
        <w:rPr>
          <w:sz w:val="24"/>
          <w:szCs w:val="24"/>
        </w:rPr>
        <w:t xml:space="preserve"> – Strategia Rozwoju Województwa Podkarpackiego do roku 2030</w:t>
      </w:r>
    </w:p>
    <w:p w14:paraId="57A4CF50" w14:textId="77777777" w:rsidR="00BD75F3" w:rsidRPr="00BF6614" w:rsidRDefault="00BD75F3" w:rsidP="00BD75F3">
      <w:pPr>
        <w:spacing w:before="120"/>
        <w:contextualSpacing w:val="0"/>
        <w:rPr>
          <w:sz w:val="24"/>
          <w:szCs w:val="24"/>
        </w:rPr>
      </w:pPr>
      <w:r w:rsidRPr="00BF6614">
        <w:rPr>
          <w:sz w:val="24"/>
          <w:szCs w:val="24"/>
        </w:rPr>
        <w:t>SWOT – Analiza silnych i słabych stron oraz szans i zagrożeń</w:t>
      </w:r>
    </w:p>
    <w:p w14:paraId="68B21C68" w14:textId="77777777" w:rsidR="00BD75F3" w:rsidRPr="00BF6614" w:rsidRDefault="00BD75F3" w:rsidP="00BD75F3">
      <w:pPr>
        <w:spacing w:before="120"/>
        <w:contextualSpacing w:val="0"/>
        <w:rPr>
          <w:sz w:val="24"/>
          <w:szCs w:val="24"/>
        </w:rPr>
      </w:pPr>
      <w:r w:rsidRPr="00BF6614">
        <w:rPr>
          <w:sz w:val="24"/>
          <w:szCs w:val="24"/>
        </w:rPr>
        <w:t>UE – Unia Europejska</w:t>
      </w:r>
    </w:p>
    <w:p w14:paraId="13F8B4A6" w14:textId="77777777" w:rsidR="00BD75F3" w:rsidRDefault="00BD75F3" w:rsidP="00BD75F3">
      <w:pPr>
        <w:spacing w:before="120"/>
        <w:contextualSpacing w:val="0"/>
        <w:rPr>
          <w:sz w:val="24"/>
          <w:szCs w:val="24"/>
        </w:rPr>
      </w:pPr>
      <w:r w:rsidRPr="00BF6614">
        <w:rPr>
          <w:sz w:val="24"/>
          <w:szCs w:val="24"/>
        </w:rPr>
        <w:t>ust. – ustęp</w:t>
      </w:r>
    </w:p>
    <w:p w14:paraId="4737093D" w14:textId="77777777" w:rsidR="00BD75F3" w:rsidRPr="00BF6614" w:rsidRDefault="00BD75F3" w:rsidP="00BD75F3">
      <w:pPr>
        <w:spacing w:before="120"/>
        <w:contextualSpacing w:val="0"/>
        <w:rPr>
          <w:sz w:val="24"/>
          <w:szCs w:val="24"/>
        </w:rPr>
      </w:pPr>
      <w:proofErr w:type="spellStart"/>
      <w:r>
        <w:rPr>
          <w:sz w:val="24"/>
          <w:szCs w:val="24"/>
        </w:rPr>
        <w:t>usg</w:t>
      </w:r>
      <w:proofErr w:type="spellEnd"/>
      <w:r>
        <w:rPr>
          <w:sz w:val="24"/>
          <w:szCs w:val="24"/>
        </w:rPr>
        <w:t xml:space="preserve"> – ustawa o samorządzie gminnym</w:t>
      </w:r>
    </w:p>
    <w:p w14:paraId="256A4732" w14:textId="77777777" w:rsidR="00BD75F3" w:rsidRPr="00D72AD2" w:rsidRDefault="00BD75F3" w:rsidP="00BD75F3">
      <w:pPr>
        <w:spacing w:before="120"/>
        <w:contextualSpacing w:val="0"/>
        <w:rPr>
          <w:sz w:val="24"/>
          <w:szCs w:val="24"/>
        </w:rPr>
      </w:pPr>
      <w:r w:rsidRPr="00BF6614">
        <w:rPr>
          <w:sz w:val="24"/>
          <w:szCs w:val="24"/>
        </w:rPr>
        <w:t>ZIT – Zintegrowane Inwestycje Terytorialne</w:t>
      </w:r>
    </w:p>
    <w:p w14:paraId="712D8CF5" w14:textId="1ABED9BB" w:rsidR="00B02D15" w:rsidRPr="00491C9B" w:rsidRDefault="00491C9B" w:rsidP="00B02D15">
      <w:pPr>
        <w:pStyle w:val="Nagwek1"/>
        <w:rPr>
          <w:sz w:val="40"/>
          <w:szCs w:val="32"/>
        </w:rPr>
      </w:pPr>
      <w:bookmarkStart w:id="6" w:name="_Toc87911630"/>
      <w:r w:rsidRPr="00491C9B">
        <w:rPr>
          <w:sz w:val="40"/>
          <w:szCs w:val="32"/>
        </w:rPr>
        <w:lastRenderedPageBreak/>
        <w:t>Wstęp</w:t>
      </w:r>
      <w:bookmarkEnd w:id="2"/>
      <w:bookmarkEnd w:id="3"/>
      <w:bookmarkEnd w:id="6"/>
    </w:p>
    <w:p w14:paraId="680F5BBD" w14:textId="0551EDA5" w:rsidR="00C739DE" w:rsidRPr="00C739DE" w:rsidRDefault="00C739DE" w:rsidP="00C739DE">
      <w:pPr>
        <w:spacing w:before="120"/>
        <w:ind w:firstLine="709"/>
        <w:rPr>
          <w:sz w:val="24"/>
          <w:szCs w:val="24"/>
        </w:rPr>
      </w:pPr>
      <w:r w:rsidRPr="00C739DE">
        <w:rPr>
          <w:sz w:val="24"/>
          <w:szCs w:val="24"/>
        </w:rPr>
        <w:t xml:space="preserve">Program Rozwoju </w:t>
      </w:r>
      <w:r w:rsidR="009804C6">
        <w:rPr>
          <w:sz w:val="24"/>
          <w:szCs w:val="24"/>
        </w:rPr>
        <w:t>Gminy Kuryłówka</w:t>
      </w:r>
      <w:r w:rsidRPr="00C739DE">
        <w:rPr>
          <w:sz w:val="24"/>
          <w:szCs w:val="24"/>
        </w:rPr>
        <w:t xml:space="preserve"> na lata 2021-2027 jest dokumentem o charakterze wdrożeniowym i uszczegóławiającym postanowienia Strategii Rozwoju Ponadlokalnego </w:t>
      </w:r>
      <w:r>
        <w:rPr>
          <w:sz w:val="24"/>
          <w:szCs w:val="24"/>
        </w:rPr>
        <w:t>Leżajskiego Obszaru Funkcjonalnego</w:t>
      </w:r>
      <w:r w:rsidRPr="00C739DE">
        <w:rPr>
          <w:sz w:val="24"/>
          <w:szCs w:val="24"/>
        </w:rPr>
        <w:t xml:space="preserve"> na lata 2021-2027 z perspektywą do 2035 opracowanej dla </w:t>
      </w:r>
      <w:r w:rsidRPr="00340D1B">
        <w:rPr>
          <w:sz w:val="24"/>
          <w:szCs w:val="24"/>
        </w:rPr>
        <w:t xml:space="preserve">Powiatu Leżajskiego, Gminy </w:t>
      </w:r>
      <w:r w:rsidR="00F86E52">
        <w:rPr>
          <w:sz w:val="24"/>
          <w:szCs w:val="24"/>
        </w:rPr>
        <w:t>Miasto</w:t>
      </w:r>
      <w:r w:rsidR="0009392A">
        <w:rPr>
          <w:sz w:val="24"/>
          <w:szCs w:val="24"/>
        </w:rPr>
        <w:t xml:space="preserve"> Leżajsk</w:t>
      </w:r>
      <w:r w:rsidRPr="00340D1B">
        <w:rPr>
          <w:sz w:val="24"/>
          <w:szCs w:val="24"/>
        </w:rPr>
        <w:t xml:space="preserve">, </w:t>
      </w:r>
      <w:r w:rsidR="009804C6">
        <w:rPr>
          <w:sz w:val="24"/>
          <w:szCs w:val="24"/>
        </w:rPr>
        <w:t>Gminy Leżajsk</w:t>
      </w:r>
      <w:r w:rsidRPr="00340D1B">
        <w:rPr>
          <w:sz w:val="24"/>
          <w:szCs w:val="24"/>
        </w:rPr>
        <w:t>, Gminy Nowa Sarzyna, Gminy Kuryłówka, Gminy Grodzisko Dolne, Gminy Tryńcza</w:t>
      </w:r>
      <w:r>
        <w:rPr>
          <w:sz w:val="24"/>
          <w:szCs w:val="24"/>
        </w:rPr>
        <w:t>.</w:t>
      </w:r>
      <w:r w:rsidRPr="00C739DE">
        <w:rPr>
          <w:sz w:val="24"/>
          <w:szCs w:val="24"/>
        </w:rPr>
        <w:t xml:space="preserve"> Jednocześnie jest on w pełni zgodny ze strategią ponadlokalną i prowadzi do osiągnięcia celów strategicznych i rozwojowych określonych </w:t>
      </w:r>
      <w:r w:rsidR="008C48B2">
        <w:rPr>
          <w:sz w:val="24"/>
          <w:szCs w:val="24"/>
        </w:rPr>
        <w:br/>
      </w:r>
      <w:r w:rsidRPr="00C739DE">
        <w:rPr>
          <w:sz w:val="24"/>
          <w:szCs w:val="24"/>
        </w:rPr>
        <w:t>na poziomie ponadlokalnym.</w:t>
      </w:r>
    </w:p>
    <w:p w14:paraId="77845832" w14:textId="7BC579F5" w:rsidR="00C739DE" w:rsidRDefault="00C739DE" w:rsidP="00C739DE">
      <w:pPr>
        <w:spacing w:before="120"/>
        <w:ind w:firstLine="709"/>
        <w:rPr>
          <w:sz w:val="24"/>
          <w:szCs w:val="24"/>
        </w:rPr>
      </w:pPr>
      <w:r w:rsidRPr="00C739DE">
        <w:rPr>
          <w:sz w:val="24"/>
          <w:szCs w:val="24"/>
        </w:rPr>
        <w:t xml:space="preserve">Program Rozwoju jako dokument wykonawczy do Strategii Ponadlokalnej zawiera </w:t>
      </w:r>
      <w:r w:rsidR="00AF5745">
        <w:rPr>
          <w:sz w:val="24"/>
          <w:szCs w:val="24"/>
        </w:rPr>
        <w:t xml:space="preserve">przede wszystkim </w:t>
      </w:r>
      <w:r w:rsidRPr="00C739DE">
        <w:rPr>
          <w:sz w:val="24"/>
          <w:szCs w:val="24"/>
        </w:rPr>
        <w:t xml:space="preserve">krótką charakterystykę gminy, z uwzględnieniem jej przewag konkurencyjnych oraz listę przedsięwzięć o charakterze indywidualnym, które wpisują się w cele i priorytety rozwojowe strategii ponadlokalnej. Dokument powstał równolegle do Strategii Rozwoju Ponadlokalnego i jest z nią </w:t>
      </w:r>
      <w:r w:rsidR="00CF1B4B">
        <w:rPr>
          <w:sz w:val="24"/>
          <w:szCs w:val="24"/>
        </w:rPr>
        <w:br/>
      </w:r>
      <w:r w:rsidRPr="00C739DE">
        <w:rPr>
          <w:sz w:val="24"/>
          <w:szCs w:val="24"/>
        </w:rPr>
        <w:t xml:space="preserve">w pełni zgodny. Należy również zaznaczyć, że Program Rozwoju </w:t>
      </w:r>
      <w:r w:rsidR="009804C6">
        <w:rPr>
          <w:sz w:val="24"/>
          <w:szCs w:val="24"/>
        </w:rPr>
        <w:t>Gminy Kuryłówka</w:t>
      </w:r>
      <w:r w:rsidR="005F4563">
        <w:rPr>
          <w:sz w:val="24"/>
          <w:szCs w:val="24"/>
        </w:rPr>
        <w:t xml:space="preserve"> </w:t>
      </w:r>
      <w:r w:rsidRPr="00C739DE">
        <w:rPr>
          <w:sz w:val="24"/>
          <w:szCs w:val="24"/>
        </w:rPr>
        <w:t xml:space="preserve">w powiązaniu </w:t>
      </w:r>
      <w:r w:rsidR="00CF1B4B">
        <w:rPr>
          <w:sz w:val="24"/>
          <w:szCs w:val="24"/>
        </w:rPr>
        <w:br/>
      </w:r>
      <w:r w:rsidRPr="00C739DE">
        <w:rPr>
          <w:sz w:val="24"/>
          <w:szCs w:val="24"/>
        </w:rPr>
        <w:t xml:space="preserve">ze Strategią Rozwoju Ponadlokalnego stanowił będzie podstawę do ubiegania się o środki </w:t>
      </w:r>
      <w:r w:rsidR="008C48B2">
        <w:rPr>
          <w:sz w:val="24"/>
          <w:szCs w:val="24"/>
        </w:rPr>
        <w:t xml:space="preserve">unijne </w:t>
      </w:r>
      <w:r w:rsidR="008C48B2">
        <w:rPr>
          <w:sz w:val="24"/>
          <w:szCs w:val="24"/>
        </w:rPr>
        <w:br/>
        <w:t xml:space="preserve">i krajowe </w:t>
      </w:r>
      <w:r w:rsidRPr="00C739DE">
        <w:rPr>
          <w:sz w:val="24"/>
          <w:szCs w:val="24"/>
        </w:rPr>
        <w:t>przy realizacji projektów indywidualnych prowadzących do osiągnięcia celów ponadlokalnych</w:t>
      </w:r>
      <w:r w:rsidR="008C48B2">
        <w:rPr>
          <w:sz w:val="24"/>
          <w:szCs w:val="24"/>
        </w:rPr>
        <w:t xml:space="preserve"> we wskazanych obszarach</w:t>
      </w:r>
      <w:r w:rsidRPr="00C739DE">
        <w:rPr>
          <w:sz w:val="24"/>
          <w:szCs w:val="24"/>
        </w:rPr>
        <w:t xml:space="preserve">. </w:t>
      </w:r>
    </w:p>
    <w:p w14:paraId="4D1E1BDA" w14:textId="1B2B3063" w:rsidR="00E92508" w:rsidRPr="00340D1B" w:rsidRDefault="00E92508" w:rsidP="00E92508">
      <w:pPr>
        <w:spacing w:before="120"/>
        <w:ind w:firstLine="709"/>
        <w:rPr>
          <w:sz w:val="24"/>
          <w:szCs w:val="24"/>
        </w:rPr>
      </w:pPr>
      <w:r w:rsidRPr="00340D1B">
        <w:rPr>
          <w:sz w:val="24"/>
          <w:szCs w:val="24"/>
        </w:rPr>
        <w:t>Obszar powiązanych ze sobą funkcjonalnie jednostek samorządu terytorialnego został poddany analizie w ujęciu obiektywnym w kluczowych dla jego rozwoju sektorach. Diagnoza została opracowana z wykorzystaniem statystyki publicznej i właściwych opracowań analitycznych.</w:t>
      </w:r>
      <w:r>
        <w:rPr>
          <w:sz w:val="24"/>
          <w:szCs w:val="24"/>
        </w:rPr>
        <w:t xml:space="preserve"> </w:t>
      </w:r>
      <w:r w:rsidR="008C48B2">
        <w:rPr>
          <w:sz w:val="24"/>
          <w:szCs w:val="24"/>
        </w:rPr>
        <w:br/>
      </w:r>
      <w:r>
        <w:rPr>
          <w:sz w:val="24"/>
          <w:szCs w:val="24"/>
        </w:rPr>
        <w:t xml:space="preserve">Co istotne zawiera zestawienie danych przedstawianych indywidualnie dla poszczególnych JST, </w:t>
      </w:r>
      <w:r w:rsidR="008C48B2">
        <w:rPr>
          <w:sz w:val="24"/>
          <w:szCs w:val="24"/>
        </w:rPr>
        <w:br/>
      </w:r>
      <w:r>
        <w:rPr>
          <w:sz w:val="24"/>
          <w:szCs w:val="24"/>
        </w:rPr>
        <w:t>a także podsumowania dla całego obszaru.</w:t>
      </w:r>
      <w:r w:rsidRPr="00340D1B">
        <w:rPr>
          <w:sz w:val="24"/>
          <w:szCs w:val="24"/>
        </w:rPr>
        <w:t xml:space="preserve"> </w:t>
      </w:r>
      <w:r w:rsidR="008C48B2">
        <w:rPr>
          <w:sz w:val="24"/>
          <w:szCs w:val="24"/>
        </w:rPr>
        <w:t xml:space="preserve">Dlatego też możliwe było przeanalizowanie danych przedstawionych dla </w:t>
      </w:r>
      <w:r w:rsidR="009804C6">
        <w:rPr>
          <w:sz w:val="24"/>
          <w:szCs w:val="24"/>
        </w:rPr>
        <w:t>Gminy Kuryłówka</w:t>
      </w:r>
      <w:r w:rsidR="008C48B2">
        <w:rPr>
          <w:sz w:val="24"/>
          <w:szCs w:val="24"/>
        </w:rPr>
        <w:t xml:space="preserve">. </w:t>
      </w:r>
    </w:p>
    <w:p w14:paraId="2D41E701" w14:textId="149EB544" w:rsidR="00C739DE" w:rsidRDefault="00E92508" w:rsidP="00C739DE">
      <w:pPr>
        <w:spacing w:before="120"/>
        <w:ind w:firstLine="709"/>
        <w:rPr>
          <w:sz w:val="24"/>
          <w:szCs w:val="24"/>
        </w:rPr>
      </w:pPr>
      <w:r>
        <w:rPr>
          <w:sz w:val="24"/>
          <w:szCs w:val="24"/>
        </w:rPr>
        <w:t>Program Rozwoju</w:t>
      </w:r>
      <w:r w:rsidR="00C739DE" w:rsidRPr="00C739DE">
        <w:rPr>
          <w:sz w:val="24"/>
          <w:szCs w:val="24"/>
        </w:rPr>
        <w:t xml:space="preserve"> </w:t>
      </w:r>
      <w:r w:rsidR="008C48B2">
        <w:rPr>
          <w:sz w:val="24"/>
          <w:szCs w:val="24"/>
        </w:rPr>
        <w:t xml:space="preserve">analogicznie do </w:t>
      </w:r>
      <w:r>
        <w:rPr>
          <w:sz w:val="24"/>
          <w:szCs w:val="24"/>
        </w:rPr>
        <w:t>Strategi</w:t>
      </w:r>
      <w:r w:rsidR="008C48B2">
        <w:rPr>
          <w:sz w:val="24"/>
          <w:szCs w:val="24"/>
        </w:rPr>
        <w:t>i</w:t>
      </w:r>
      <w:r>
        <w:rPr>
          <w:sz w:val="24"/>
          <w:szCs w:val="24"/>
        </w:rPr>
        <w:t xml:space="preserve"> Rozwoju Ponadlokalnego LOF </w:t>
      </w:r>
      <w:r w:rsidR="008C48B2">
        <w:rPr>
          <w:sz w:val="24"/>
          <w:szCs w:val="24"/>
        </w:rPr>
        <w:t xml:space="preserve">został opracowany </w:t>
      </w:r>
      <w:r w:rsidR="00C739DE" w:rsidRPr="00C739DE">
        <w:rPr>
          <w:sz w:val="24"/>
          <w:szCs w:val="24"/>
        </w:rPr>
        <w:t xml:space="preserve">z wykorzystaniem metodologii partycypacyjno-eksperckiej. W proces jego powstawania zaangażowano mieszkańców, władze i pracowników samorządowych oraz ekspertów zewnętrznych. Dlatego też, jest on odpowiedzią na zidentyfikowane potrzeby i problemy rozwojowe mieszkańców </w:t>
      </w:r>
      <w:r w:rsidR="009804C6">
        <w:rPr>
          <w:sz w:val="24"/>
          <w:szCs w:val="24"/>
        </w:rPr>
        <w:t>Gminy Kuryłówka</w:t>
      </w:r>
      <w:r w:rsidR="00C739DE" w:rsidRPr="00C739DE">
        <w:rPr>
          <w:sz w:val="24"/>
          <w:szCs w:val="24"/>
        </w:rPr>
        <w:t>,</w:t>
      </w:r>
      <w:r w:rsidR="00D57DF1">
        <w:rPr>
          <w:sz w:val="24"/>
          <w:szCs w:val="24"/>
        </w:rPr>
        <w:t xml:space="preserve"> </w:t>
      </w:r>
      <w:r w:rsidR="00C739DE" w:rsidRPr="00C739DE">
        <w:rPr>
          <w:sz w:val="24"/>
          <w:szCs w:val="24"/>
        </w:rPr>
        <w:t>a poprzez realizację zaplanowanych działań pozwoli na osiągnięcie wyznaczonych celów strategicznych i rozwojowych w ramach obszaru funkcjonalnego. Zaplanowane w dokumencie działania mają służyć długotrwałej poprawie warunków społecznych, gospodarczych, środowiskowych, klimatycznych i demograficznych</w:t>
      </w:r>
      <w:r w:rsidR="00BB4FC1">
        <w:rPr>
          <w:sz w:val="24"/>
          <w:szCs w:val="24"/>
        </w:rPr>
        <w:t xml:space="preserve"> w gminie.</w:t>
      </w:r>
    </w:p>
    <w:p w14:paraId="5943EB37" w14:textId="3F9F05B4" w:rsidR="00B74E7F" w:rsidRPr="00340D1B" w:rsidRDefault="00BB4FC1" w:rsidP="00BB4FC1">
      <w:pPr>
        <w:spacing w:before="120"/>
        <w:ind w:firstLine="708"/>
        <w:rPr>
          <w:sz w:val="24"/>
          <w:szCs w:val="24"/>
        </w:rPr>
      </w:pPr>
      <w:r>
        <w:rPr>
          <w:sz w:val="24"/>
          <w:szCs w:val="24"/>
        </w:rPr>
        <w:t xml:space="preserve">Dokument </w:t>
      </w:r>
      <w:r w:rsidR="00B74E7F" w:rsidRPr="00340D1B">
        <w:rPr>
          <w:sz w:val="24"/>
          <w:szCs w:val="24"/>
        </w:rPr>
        <w:t xml:space="preserve">będzie koncentrować się na wykorzystaniu potencjałów </w:t>
      </w:r>
      <w:r>
        <w:rPr>
          <w:sz w:val="24"/>
          <w:szCs w:val="24"/>
        </w:rPr>
        <w:t xml:space="preserve">gminy </w:t>
      </w:r>
      <w:r w:rsidR="00B74E7F" w:rsidRPr="00340D1B">
        <w:rPr>
          <w:sz w:val="24"/>
          <w:szCs w:val="24"/>
        </w:rPr>
        <w:t>w taki sposób, aby posiadane zasoby wzmocniły lokalną gospodarkę w zakresie wzrostu produktywności, skutecznej transformacji społeczno-gospodarczej realizującej cele U</w:t>
      </w:r>
      <w:r w:rsidR="00ED1ABC">
        <w:rPr>
          <w:sz w:val="24"/>
          <w:szCs w:val="24"/>
        </w:rPr>
        <w:t xml:space="preserve">nii </w:t>
      </w:r>
      <w:r w:rsidR="00B74E7F" w:rsidRPr="00340D1B">
        <w:rPr>
          <w:sz w:val="24"/>
          <w:szCs w:val="24"/>
        </w:rPr>
        <w:t>E</w:t>
      </w:r>
      <w:r w:rsidR="00ED1ABC">
        <w:rPr>
          <w:sz w:val="24"/>
          <w:szCs w:val="24"/>
        </w:rPr>
        <w:t>uropejskiej</w:t>
      </w:r>
      <w:r w:rsidR="00B74E7F" w:rsidRPr="00340D1B">
        <w:rPr>
          <w:sz w:val="24"/>
          <w:szCs w:val="24"/>
        </w:rPr>
        <w:t xml:space="preserve">, przy zaangażowaniu środowisk lokalnych: samorządów, podmiotów prywatnych, organizacji pozarządowych.  Jednocześnie będzie wskazywać także potrzeby w zakresie rozwiązywania problemów charakterystycznych dla </w:t>
      </w:r>
      <w:r w:rsidR="009804C6">
        <w:rPr>
          <w:sz w:val="24"/>
          <w:szCs w:val="24"/>
        </w:rPr>
        <w:t>Gminy Kuryłówka</w:t>
      </w:r>
      <w:r>
        <w:rPr>
          <w:sz w:val="24"/>
          <w:szCs w:val="24"/>
        </w:rPr>
        <w:t>.</w:t>
      </w:r>
      <w:r w:rsidR="00B74E7F" w:rsidRPr="00340D1B">
        <w:rPr>
          <w:sz w:val="24"/>
          <w:szCs w:val="24"/>
        </w:rPr>
        <w:t xml:space="preserve"> </w:t>
      </w:r>
    </w:p>
    <w:p w14:paraId="4E41B52E" w14:textId="40D22305" w:rsidR="00C739DE" w:rsidRDefault="00C739DE" w:rsidP="00C739DE">
      <w:pPr>
        <w:spacing w:before="120"/>
        <w:ind w:firstLine="709"/>
        <w:rPr>
          <w:sz w:val="24"/>
          <w:szCs w:val="24"/>
        </w:rPr>
      </w:pPr>
      <w:r w:rsidRPr="00C739DE">
        <w:rPr>
          <w:sz w:val="24"/>
          <w:szCs w:val="24"/>
        </w:rPr>
        <w:t>Rezultatem zaplanowanych działań będzie m. in.: aktywizacja zasobów i potencjałów gminy oraz zapewnienie trwałych podstaw rozwojowych. Istotne jest również, aby osiągnąć trwałe wzmocnienie potencjału instytucjonalnego w samorząd</w:t>
      </w:r>
      <w:r w:rsidR="00BB4FC1">
        <w:rPr>
          <w:sz w:val="24"/>
          <w:szCs w:val="24"/>
        </w:rPr>
        <w:t xml:space="preserve">zie </w:t>
      </w:r>
      <w:r w:rsidRPr="00C739DE">
        <w:rPr>
          <w:sz w:val="24"/>
          <w:szCs w:val="24"/>
        </w:rPr>
        <w:t xml:space="preserve">zakresie planowania strategicznego </w:t>
      </w:r>
      <w:r w:rsidR="00871C59">
        <w:rPr>
          <w:sz w:val="24"/>
          <w:szCs w:val="24"/>
        </w:rPr>
        <w:br/>
      </w:r>
      <w:r w:rsidRPr="00C739DE">
        <w:rPr>
          <w:sz w:val="24"/>
          <w:szCs w:val="24"/>
        </w:rPr>
        <w:t>i realizacji działań rozwojowych obejmujących m.in. aspekty gospodarcze, społeczne, przestrzenne, środowiskowe i kulturowe oraz wzmocnienie roli lokalnych interesariuszy w planowaniu rozwoju społeczno-gospodarczego.</w:t>
      </w:r>
    </w:p>
    <w:p w14:paraId="5EFF12CA" w14:textId="77777777" w:rsidR="00C739DE" w:rsidRDefault="00C739DE" w:rsidP="00C739DE">
      <w:pPr>
        <w:spacing w:before="120"/>
        <w:ind w:firstLine="709"/>
        <w:rPr>
          <w:sz w:val="24"/>
          <w:szCs w:val="24"/>
        </w:rPr>
      </w:pPr>
    </w:p>
    <w:p w14:paraId="605B96DD" w14:textId="1F7117C2" w:rsidR="00B02D15" w:rsidRDefault="00B02D15" w:rsidP="00B02D15">
      <w:pPr>
        <w:spacing w:before="120"/>
        <w:ind w:firstLine="709"/>
      </w:pPr>
    </w:p>
    <w:p w14:paraId="34B77B38" w14:textId="75127822" w:rsidR="00B02D15" w:rsidRPr="00491C9B" w:rsidRDefault="008D35B8" w:rsidP="00491C9B">
      <w:pPr>
        <w:pStyle w:val="Nagwek1"/>
        <w:rPr>
          <w:sz w:val="40"/>
          <w:szCs w:val="40"/>
        </w:rPr>
      </w:pPr>
      <w:bookmarkStart w:id="7" w:name="_Toc79524534"/>
      <w:bookmarkStart w:id="8" w:name="_Toc87911631"/>
      <w:r w:rsidRPr="00491C9B">
        <w:rPr>
          <w:sz w:val="40"/>
          <w:szCs w:val="40"/>
        </w:rPr>
        <w:lastRenderedPageBreak/>
        <w:t xml:space="preserve">1. </w:t>
      </w:r>
      <w:bookmarkEnd w:id="7"/>
      <w:r w:rsidR="00D57DF1">
        <w:rPr>
          <w:sz w:val="40"/>
          <w:szCs w:val="40"/>
        </w:rPr>
        <w:t xml:space="preserve">Charakterystyka </w:t>
      </w:r>
      <w:r w:rsidR="009804C6">
        <w:rPr>
          <w:sz w:val="40"/>
          <w:szCs w:val="40"/>
        </w:rPr>
        <w:t>Gminy Kuryłówka</w:t>
      </w:r>
      <w:bookmarkEnd w:id="8"/>
    </w:p>
    <w:p w14:paraId="022791BB" w14:textId="1E7561C1" w:rsidR="00FA1E65" w:rsidRDefault="0008287E" w:rsidP="00F32178">
      <w:pPr>
        <w:pStyle w:val="Legenda"/>
        <w:spacing w:before="120" w:line="276" w:lineRule="auto"/>
        <w:ind w:firstLine="709"/>
        <w:contextualSpacing w:val="0"/>
        <w:rPr>
          <w:b w:val="0"/>
          <w:bCs w:val="0"/>
          <w:color w:val="auto"/>
          <w:sz w:val="24"/>
          <w:szCs w:val="24"/>
        </w:rPr>
      </w:pPr>
      <w:r w:rsidRPr="0008287E">
        <w:rPr>
          <w:b w:val="0"/>
          <w:bCs w:val="0"/>
          <w:color w:val="auto"/>
          <w:sz w:val="24"/>
          <w:szCs w:val="24"/>
        </w:rPr>
        <w:t>Gmina położona jest</w:t>
      </w:r>
      <w:r w:rsidR="00F32178">
        <w:rPr>
          <w:b w:val="0"/>
          <w:bCs w:val="0"/>
          <w:color w:val="auto"/>
          <w:sz w:val="24"/>
          <w:szCs w:val="24"/>
        </w:rPr>
        <w:t>:</w:t>
      </w:r>
      <w:r w:rsidRPr="0008287E">
        <w:rPr>
          <w:b w:val="0"/>
          <w:bCs w:val="0"/>
          <w:color w:val="auto"/>
          <w:sz w:val="24"/>
          <w:szCs w:val="24"/>
        </w:rPr>
        <w:t xml:space="preserve"> w powiecie leżajskim</w:t>
      </w:r>
      <w:r>
        <w:rPr>
          <w:b w:val="0"/>
          <w:bCs w:val="0"/>
          <w:color w:val="auto"/>
          <w:sz w:val="24"/>
          <w:szCs w:val="24"/>
        </w:rPr>
        <w:t>, w północnej</w:t>
      </w:r>
      <w:r w:rsidR="00FA1E65">
        <w:rPr>
          <w:b w:val="0"/>
          <w:bCs w:val="0"/>
          <w:color w:val="auto"/>
          <w:sz w:val="24"/>
          <w:szCs w:val="24"/>
        </w:rPr>
        <w:t xml:space="preserve"> części </w:t>
      </w:r>
      <w:r w:rsidRPr="0008287E">
        <w:rPr>
          <w:b w:val="0"/>
          <w:bCs w:val="0"/>
          <w:color w:val="auto"/>
          <w:sz w:val="24"/>
          <w:szCs w:val="24"/>
        </w:rPr>
        <w:t>województw</w:t>
      </w:r>
      <w:r w:rsidR="00FA1E65">
        <w:rPr>
          <w:b w:val="0"/>
          <w:bCs w:val="0"/>
          <w:color w:val="auto"/>
          <w:sz w:val="24"/>
          <w:szCs w:val="24"/>
        </w:rPr>
        <w:t>a</w:t>
      </w:r>
      <w:r w:rsidRPr="0008287E">
        <w:rPr>
          <w:b w:val="0"/>
          <w:bCs w:val="0"/>
          <w:color w:val="auto"/>
          <w:sz w:val="24"/>
          <w:szCs w:val="24"/>
        </w:rPr>
        <w:t xml:space="preserve"> podkarpackie</w:t>
      </w:r>
      <w:r w:rsidR="00FA1E65">
        <w:rPr>
          <w:b w:val="0"/>
          <w:bCs w:val="0"/>
          <w:color w:val="auto"/>
          <w:sz w:val="24"/>
          <w:szCs w:val="24"/>
        </w:rPr>
        <w:t>go,</w:t>
      </w:r>
      <w:r w:rsidRPr="0008287E">
        <w:rPr>
          <w:b w:val="0"/>
          <w:bCs w:val="0"/>
          <w:color w:val="auto"/>
          <w:sz w:val="24"/>
          <w:szCs w:val="24"/>
        </w:rPr>
        <w:t xml:space="preserve"> na prawym brzegu Sanu</w:t>
      </w:r>
      <w:r w:rsidR="00FA1E65">
        <w:rPr>
          <w:b w:val="0"/>
          <w:bCs w:val="0"/>
          <w:color w:val="auto"/>
          <w:sz w:val="24"/>
          <w:szCs w:val="24"/>
        </w:rPr>
        <w:t xml:space="preserve"> i tuż przy granicy z województwem lubelskim</w:t>
      </w:r>
      <w:r w:rsidRPr="0008287E">
        <w:rPr>
          <w:b w:val="0"/>
          <w:bCs w:val="0"/>
          <w:color w:val="auto"/>
          <w:sz w:val="24"/>
          <w:szCs w:val="24"/>
        </w:rPr>
        <w:t>.</w:t>
      </w:r>
      <w:r w:rsidR="00FA1E65">
        <w:rPr>
          <w:b w:val="0"/>
          <w:bCs w:val="0"/>
          <w:color w:val="auto"/>
          <w:sz w:val="24"/>
          <w:szCs w:val="24"/>
        </w:rPr>
        <w:t xml:space="preserve"> </w:t>
      </w:r>
      <w:r w:rsidR="00F32178">
        <w:rPr>
          <w:b w:val="0"/>
          <w:bCs w:val="0"/>
          <w:color w:val="auto"/>
          <w:sz w:val="24"/>
          <w:szCs w:val="24"/>
        </w:rPr>
        <w:t xml:space="preserve">Gmina </w:t>
      </w:r>
      <w:r w:rsidR="00FA1E65">
        <w:rPr>
          <w:b w:val="0"/>
          <w:bCs w:val="0"/>
          <w:color w:val="auto"/>
          <w:sz w:val="24"/>
          <w:szCs w:val="24"/>
        </w:rPr>
        <w:t xml:space="preserve">Kuryłówka sąsiaduje z następującymi gminami: </w:t>
      </w:r>
      <w:r w:rsidR="00FA1E65" w:rsidRPr="00FA1E65">
        <w:rPr>
          <w:b w:val="0"/>
          <w:bCs w:val="0"/>
          <w:color w:val="auto"/>
          <w:sz w:val="24"/>
          <w:szCs w:val="24"/>
        </w:rPr>
        <w:t xml:space="preserve">Adamówka, Biszcza, Krzeszów, Leżajsk, </w:t>
      </w:r>
      <w:r w:rsidR="00F32178">
        <w:rPr>
          <w:b w:val="0"/>
          <w:bCs w:val="0"/>
          <w:color w:val="auto"/>
          <w:sz w:val="24"/>
          <w:szCs w:val="24"/>
        </w:rPr>
        <w:t xml:space="preserve">Miasto </w:t>
      </w:r>
      <w:r w:rsidR="00FA1E65" w:rsidRPr="00FA1E65">
        <w:rPr>
          <w:b w:val="0"/>
          <w:bCs w:val="0"/>
          <w:color w:val="auto"/>
          <w:sz w:val="24"/>
          <w:szCs w:val="24"/>
        </w:rPr>
        <w:t>Leżajsk, Potok Górny, Tarnogród</w:t>
      </w:r>
      <w:r w:rsidR="00FA1E65">
        <w:rPr>
          <w:b w:val="0"/>
          <w:bCs w:val="0"/>
          <w:color w:val="auto"/>
          <w:sz w:val="24"/>
          <w:szCs w:val="24"/>
        </w:rPr>
        <w:t xml:space="preserve">. </w:t>
      </w:r>
      <w:r w:rsidR="00BF32F2" w:rsidRPr="0008287E">
        <w:rPr>
          <w:b w:val="0"/>
          <w:bCs w:val="0"/>
          <w:color w:val="auto"/>
          <w:sz w:val="24"/>
          <w:szCs w:val="24"/>
        </w:rPr>
        <w:t>Powierzchnia gminy wynosi 141 km</w:t>
      </w:r>
      <w:r w:rsidRPr="0008287E">
        <w:rPr>
          <w:b w:val="0"/>
          <w:bCs w:val="0"/>
          <w:color w:val="auto"/>
          <w:sz w:val="24"/>
          <w:szCs w:val="24"/>
        </w:rPr>
        <w:t>2</w:t>
      </w:r>
      <w:r w:rsidR="00FA1E65">
        <w:rPr>
          <w:b w:val="0"/>
          <w:bCs w:val="0"/>
          <w:color w:val="auto"/>
          <w:sz w:val="24"/>
          <w:szCs w:val="24"/>
        </w:rPr>
        <w:t xml:space="preserve"> </w:t>
      </w:r>
      <w:r w:rsidR="00BF32F2">
        <w:rPr>
          <w:b w:val="0"/>
          <w:bCs w:val="0"/>
          <w:color w:val="auto"/>
          <w:sz w:val="24"/>
          <w:szCs w:val="24"/>
        </w:rPr>
        <w:t>i</w:t>
      </w:r>
      <w:r w:rsidR="00BF32F2" w:rsidRPr="0008287E">
        <w:rPr>
          <w:b w:val="0"/>
          <w:bCs w:val="0"/>
          <w:color w:val="auto"/>
          <w:sz w:val="24"/>
          <w:szCs w:val="24"/>
        </w:rPr>
        <w:t xml:space="preserve"> tworzy</w:t>
      </w:r>
      <w:r w:rsidRPr="0008287E">
        <w:rPr>
          <w:b w:val="0"/>
          <w:bCs w:val="0"/>
          <w:color w:val="auto"/>
          <w:sz w:val="24"/>
          <w:szCs w:val="24"/>
        </w:rPr>
        <w:t xml:space="preserve"> </w:t>
      </w:r>
      <w:r w:rsidR="00FA1E65">
        <w:rPr>
          <w:b w:val="0"/>
          <w:bCs w:val="0"/>
          <w:color w:val="auto"/>
          <w:sz w:val="24"/>
          <w:szCs w:val="24"/>
        </w:rPr>
        <w:t xml:space="preserve">ją </w:t>
      </w:r>
      <w:r w:rsidR="00BF32F2">
        <w:rPr>
          <w:b w:val="0"/>
          <w:bCs w:val="0"/>
          <w:color w:val="auto"/>
          <w:sz w:val="24"/>
          <w:szCs w:val="24"/>
        </w:rPr>
        <w:t>1</w:t>
      </w:r>
      <w:r w:rsidR="00BF32F2" w:rsidRPr="0008287E">
        <w:rPr>
          <w:b w:val="0"/>
          <w:bCs w:val="0"/>
          <w:color w:val="auto"/>
          <w:sz w:val="24"/>
          <w:szCs w:val="24"/>
        </w:rPr>
        <w:t>0 miejscowości</w:t>
      </w:r>
      <w:r w:rsidR="00FA1E65">
        <w:rPr>
          <w:b w:val="0"/>
          <w:bCs w:val="0"/>
          <w:color w:val="auto"/>
          <w:sz w:val="24"/>
          <w:szCs w:val="24"/>
        </w:rPr>
        <w:t xml:space="preserve"> sołeckich: </w:t>
      </w:r>
      <w:r w:rsidR="00FA1E65" w:rsidRPr="00FA1E65">
        <w:rPr>
          <w:b w:val="0"/>
          <w:bCs w:val="0"/>
          <w:color w:val="auto"/>
          <w:sz w:val="24"/>
          <w:szCs w:val="24"/>
        </w:rPr>
        <w:t>Brzyska Wola, Dąbrowica, Jastrzębiec, Kolonia Polska, Kulno, Kuryłówka, Ożanna, Słoboda, Tarnawiec, Wólka Łamana.</w:t>
      </w:r>
    </w:p>
    <w:p w14:paraId="31CFE235" w14:textId="00D61075" w:rsidR="00033B05" w:rsidRPr="00B112C6" w:rsidRDefault="00BF32F2" w:rsidP="00033B05">
      <w:pPr>
        <w:ind w:firstLine="567"/>
        <w:rPr>
          <w:sz w:val="24"/>
          <w:szCs w:val="24"/>
        </w:rPr>
      </w:pPr>
      <w:r w:rsidRPr="00340E33">
        <w:rPr>
          <w:sz w:val="24"/>
          <w:szCs w:val="24"/>
        </w:rPr>
        <w:t>Na terenie Gminy Kuryłówka występuje przewaga słabych gleb V klasy</w:t>
      </w:r>
      <w:r w:rsidR="00033B05" w:rsidRPr="00340E33">
        <w:rPr>
          <w:sz w:val="24"/>
          <w:szCs w:val="24"/>
        </w:rPr>
        <w:t xml:space="preserve">, </w:t>
      </w:r>
      <w:r>
        <w:rPr>
          <w:sz w:val="24"/>
          <w:szCs w:val="24"/>
        </w:rPr>
        <w:t>p</w:t>
      </w:r>
      <w:r w:rsidRPr="00340E33">
        <w:rPr>
          <w:sz w:val="24"/>
          <w:szCs w:val="24"/>
        </w:rPr>
        <w:t>o</w:t>
      </w:r>
      <w:r>
        <w:rPr>
          <w:sz w:val="24"/>
          <w:szCs w:val="24"/>
        </w:rPr>
        <w:t>nad</w:t>
      </w:r>
      <w:r w:rsidRPr="00340E33">
        <w:rPr>
          <w:sz w:val="24"/>
          <w:szCs w:val="24"/>
        </w:rPr>
        <w:t xml:space="preserve"> 40</w:t>
      </w:r>
      <w:r w:rsidR="00033B05" w:rsidRPr="00340E33">
        <w:rPr>
          <w:sz w:val="24"/>
          <w:szCs w:val="24"/>
        </w:rPr>
        <w:t xml:space="preserve">% gruntów </w:t>
      </w:r>
      <w:r w:rsidR="00033B05">
        <w:rPr>
          <w:sz w:val="24"/>
          <w:szCs w:val="24"/>
        </w:rPr>
        <w:t>rolnych</w:t>
      </w:r>
      <w:r w:rsidR="00033B05" w:rsidRPr="00340E33">
        <w:rPr>
          <w:sz w:val="24"/>
          <w:szCs w:val="24"/>
        </w:rPr>
        <w:t xml:space="preserve"> jest w klasach IV a i IV b. Rolnictwo, mimo niewielkiego potencjału rolnego </w:t>
      </w:r>
      <w:r w:rsidRPr="00340E33">
        <w:rPr>
          <w:sz w:val="24"/>
          <w:szCs w:val="24"/>
        </w:rPr>
        <w:t>w Gminie Kuryłówka, jest jednym z najważniejszych działów gospodarki gminy</w:t>
      </w:r>
      <w:r w:rsidR="00033B05" w:rsidRPr="00340E33">
        <w:rPr>
          <w:sz w:val="24"/>
          <w:szCs w:val="24"/>
        </w:rPr>
        <w:t xml:space="preserve"> </w:t>
      </w:r>
      <w:r w:rsidRPr="00340E33">
        <w:rPr>
          <w:sz w:val="24"/>
          <w:szCs w:val="24"/>
        </w:rPr>
        <w:t>decydującym o jej rozwoju społeczno</w:t>
      </w:r>
      <w:r w:rsidR="00033B05" w:rsidRPr="00340E33">
        <w:rPr>
          <w:sz w:val="24"/>
          <w:szCs w:val="24"/>
        </w:rPr>
        <w:t>-gospodarczym.</w:t>
      </w:r>
      <w:r>
        <w:rPr>
          <w:sz w:val="24"/>
          <w:szCs w:val="24"/>
        </w:rPr>
        <w:t xml:space="preserve"> Właściciele </w:t>
      </w:r>
      <w:r w:rsidRPr="00340E33">
        <w:rPr>
          <w:sz w:val="24"/>
          <w:szCs w:val="24"/>
        </w:rPr>
        <w:t>gospodarstw rolnych</w:t>
      </w:r>
      <w:r w:rsidR="00033B05" w:rsidRPr="00340E33">
        <w:rPr>
          <w:sz w:val="24"/>
          <w:szCs w:val="24"/>
        </w:rPr>
        <w:t xml:space="preserve"> </w:t>
      </w:r>
      <w:r w:rsidRPr="00340E33">
        <w:rPr>
          <w:sz w:val="24"/>
          <w:szCs w:val="24"/>
        </w:rPr>
        <w:t>wskazują dopłaty unijne jako najważniejszy czynnik sprzyjający rozwojowi gospodarstw</w:t>
      </w:r>
      <w:r w:rsidR="00033B05" w:rsidRPr="00340E33">
        <w:rPr>
          <w:sz w:val="24"/>
          <w:szCs w:val="24"/>
        </w:rPr>
        <w:t xml:space="preserve"> </w:t>
      </w:r>
      <w:r w:rsidRPr="00340E33">
        <w:rPr>
          <w:sz w:val="24"/>
          <w:szCs w:val="24"/>
        </w:rPr>
        <w:t xml:space="preserve">rolnych, a największymi barierami </w:t>
      </w:r>
      <w:r>
        <w:rPr>
          <w:sz w:val="24"/>
          <w:szCs w:val="24"/>
        </w:rPr>
        <w:t xml:space="preserve">i problemami </w:t>
      </w:r>
      <w:r w:rsidRPr="00340E33">
        <w:rPr>
          <w:sz w:val="24"/>
          <w:szCs w:val="24"/>
        </w:rPr>
        <w:t>w ich opinii są zbyt wysokie ceny środków produkcji</w:t>
      </w:r>
      <w:r w:rsidR="00033B05" w:rsidRPr="00340E33">
        <w:rPr>
          <w:sz w:val="24"/>
          <w:szCs w:val="24"/>
        </w:rPr>
        <w:t xml:space="preserve"> i zbyt niskie ceny wytwarzanych produktów rolnych.</w:t>
      </w:r>
    </w:p>
    <w:p w14:paraId="4CDE2990" w14:textId="1A6DB989" w:rsidR="00C964E9" w:rsidRPr="00911856" w:rsidRDefault="00C964E9" w:rsidP="00FA1E65">
      <w:pPr>
        <w:pStyle w:val="Legenda"/>
        <w:spacing w:before="120"/>
        <w:contextualSpacing w:val="0"/>
        <w:rPr>
          <w:color w:val="306785" w:themeColor="accent1" w:themeShade="BF"/>
        </w:rPr>
      </w:pPr>
      <w:bookmarkStart w:id="9" w:name="_Toc88152065"/>
      <w:r w:rsidRPr="00911856">
        <w:rPr>
          <w:color w:val="306785" w:themeColor="accent1" w:themeShade="BF"/>
        </w:rPr>
        <w:t xml:space="preserve">Mapa </w:t>
      </w:r>
      <w:r w:rsidRPr="00911856">
        <w:rPr>
          <w:color w:val="306785" w:themeColor="accent1" w:themeShade="BF"/>
        </w:rPr>
        <w:fldChar w:fldCharType="begin"/>
      </w:r>
      <w:r w:rsidRPr="00911856">
        <w:rPr>
          <w:color w:val="306785" w:themeColor="accent1" w:themeShade="BF"/>
        </w:rPr>
        <w:instrText xml:space="preserve"> SEQ Mapa \* ARABIC </w:instrText>
      </w:r>
      <w:r w:rsidRPr="00911856">
        <w:rPr>
          <w:color w:val="306785" w:themeColor="accent1" w:themeShade="BF"/>
        </w:rPr>
        <w:fldChar w:fldCharType="separate"/>
      </w:r>
      <w:r>
        <w:rPr>
          <w:noProof/>
          <w:color w:val="306785" w:themeColor="accent1" w:themeShade="BF"/>
        </w:rPr>
        <w:t>1</w:t>
      </w:r>
      <w:r w:rsidRPr="00911856">
        <w:rPr>
          <w:color w:val="306785" w:themeColor="accent1" w:themeShade="BF"/>
        </w:rPr>
        <w:fldChar w:fldCharType="end"/>
      </w:r>
      <w:r w:rsidRPr="00911856">
        <w:rPr>
          <w:color w:val="306785" w:themeColor="accent1" w:themeShade="BF"/>
        </w:rPr>
        <w:t xml:space="preserve"> – </w:t>
      </w:r>
      <w:r>
        <w:rPr>
          <w:color w:val="306785" w:themeColor="accent1" w:themeShade="BF"/>
        </w:rPr>
        <w:t xml:space="preserve">Mapa </w:t>
      </w:r>
      <w:r w:rsidR="009804C6">
        <w:rPr>
          <w:color w:val="306785" w:themeColor="accent1" w:themeShade="BF"/>
        </w:rPr>
        <w:t>Gminy Kuryłówka</w:t>
      </w:r>
      <w:bookmarkEnd w:id="9"/>
    </w:p>
    <w:p w14:paraId="7DD7EE6F" w14:textId="6A39A301" w:rsidR="002C5CBD" w:rsidRDefault="007347C8" w:rsidP="00C964E9">
      <w:r>
        <w:rPr>
          <w:noProof/>
          <w:lang w:eastAsia="pl-PL"/>
        </w:rPr>
        <w:drawing>
          <wp:inline distT="0" distB="0" distL="0" distR="0" wp14:anchorId="402F5074" wp14:editId="20578F52">
            <wp:extent cx="6120130" cy="3784600"/>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784600"/>
                    </a:xfrm>
                    <a:prstGeom prst="rect">
                      <a:avLst/>
                    </a:prstGeom>
                  </pic:spPr>
                </pic:pic>
              </a:graphicData>
            </a:graphic>
          </wp:inline>
        </w:drawing>
      </w:r>
    </w:p>
    <w:p w14:paraId="2CE078DC" w14:textId="77777777" w:rsidR="00C964E9" w:rsidRDefault="00C964E9" w:rsidP="00C964E9">
      <w:pPr>
        <w:spacing w:before="120"/>
        <w:contextualSpacing w:val="0"/>
      </w:pPr>
      <w:r w:rsidRPr="006805CE">
        <w:rPr>
          <w:i/>
          <w:sz w:val="18"/>
        </w:rPr>
        <w:t>Źródło: opracowanie własne</w:t>
      </w:r>
      <w:r>
        <w:rPr>
          <w:i/>
          <w:sz w:val="18"/>
        </w:rPr>
        <w:t>.</w:t>
      </w:r>
    </w:p>
    <w:p w14:paraId="231CE4A1" w14:textId="4E0CFB2C" w:rsidR="00FE026F" w:rsidRDefault="00FE026F" w:rsidP="00FE026F">
      <w:pPr>
        <w:spacing w:before="120"/>
        <w:ind w:firstLine="709"/>
        <w:rPr>
          <w:sz w:val="24"/>
          <w:szCs w:val="24"/>
        </w:rPr>
      </w:pPr>
      <w:r w:rsidRPr="00AA054E">
        <w:rPr>
          <w:sz w:val="24"/>
          <w:szCs w:val="24"/>
        </w:rPr>
        <w:t xml:space="preserve">Dane Głównego Urzędu Statystycznego pokazują, że według stanu na koniec roku 2020 </w:t>
      </w:r>
      <w:r w:rsidR="009804C6" w:rsidRPr="00AA054E">
        <w:rPr>
          <w:sz w:val="24"/>
          <w:szCs w:val="24"/>
        </w:rPr>
        <w:t>Gmina Kuryłówka</w:t>
      </w:r>
      <w:r w:rsidRPr="00AA054E">
        <w:rPr>
          <w:sz w:val="24"/>
          <w:szCs w:val="24"/>
        </w:rPr>
        <w:t xml:space="preserve"> zamieszkuje obecnie </w:t>
      </w:r>
      <w:r w:rsidR="002A5035" w:rsidRPr="00AA054E">
        <w:rPr>
          <w:sz w:val="24"/>
          <w:szCs w:val="24"/>
        </w:rPr>
        <w:t xml:space="preserve">5 700 </w:t>
      </w:r>
      <w:r w:rsidRPr="00AA054E">
        <w:rPr>
          <w:sz w:val="24"/>
          <w:szCs w:val="24"/>
        </w:rPr>
        <w:t xml:space="preserve">mieszkańców.  Liczba ta stanowi </w:t>
      </w:r>
      <w:r w:rsidR="00AA054E" w:rsidRPr="00AA054E">
        <w:rPr>
          <w:sz w:val="24"/>
          <w:szCs w:val="24"/>
        </w:rPr>
        <w:t>8,26</w:t>
      </w:r>
      <w:r w:rsidRPr="00AA054E">
        <w:rPr>
          <w:sz w:val="24"/>
          <w:szCs w:val="24"/>
        </w:rPr>
        <w:t xml:space="preserve">% ogółu liczby mieszkańców powiatu oraz </w:t>
      </w:r>
      <w:r w:rsidR="00AA054E" w:rsidRPr="00AA054E">
        <w:rPr>
          <w:sz w:val="24"/>
          <w:szCs w:val="24"/>
        </w:rPr>
        <w:t>7</w:t>
      </w:r>
      <w:r w:rsidR="002A5035" w:rsidRPr="00AA054E">
        <w:rPr>
          <w:sz w:val="24"/>
          <w:szCs w:val="24"/>
        </w:rPr>
        <w:t>,</w:t>
      </w:r>
      <w:r w:rsidR="00AA054E" w:rsidRPr="00AA054E">
        <w:rPr>
          <w:sz w:val="24"/>
          <w:szCs w:val="24"/>
        </w:rPr>
        <w:t>3</w:t>
      </w:r>
      <w:r w:rsidR="002A5035" w:rsidRPr="00AA054E">
        <w:rPr>
          <w:sz w:val="24"/>
          <w:szCs w:val="24"/>
        </w:rPr>
        <w:t>6</w:t>
      </w:r>
      <w:r w:rsidRPr="00AA054E">
        <w:rPr>
          <w:sz w:val="24"/>
          <w:szCs w:val="24"/>
        </w:rPr>
        <w:t xml:space="preserve">% liczby mieszkańców Leżajskiego Obszaru Funkcjonalnego. Liczba ludności na przestrzeni lat 2016-2020 uległa zmniejszeniu o </w:t>
      </w:r>
      <w:r w:rsidR="00AA054E" w:rsidRPr="00AA054E">
        <w:rPr>
          <w:sz w:val="24"/>
          <w:szCs w:val="24"/>
        </w:rPr>
        <w:t>15</w:t>
      </w:r>
      <w:r w:rsidRPr="00AA054E">
        <w:rPr>
          <w:sz w:val="24"/>
          <w:szCs w:val="24"/>
        </w:rPr>
        <w:t xml:space="preserve"> osób tj. </w:t>
      </w:r>
      <w:r w:rsidR="00AA054E" w:rsidRPr="00AA054E">
        <w:rPr>
          <w:sz w:val="24"/>
          <w:szCs w:val="24"/>
        </w:rPr>
        <w:t>0</w:t>
      </w:r>
      <w:r w:rsidRPr="00AA054E">
        <w:rPr>
          <w:sz w:val="24"/>
          <w:szCs w:val="24"/>
        </w:rPr>
        <w:t>,</w:t>
      </w:r>
      <w:r w:rsidR="00AA054E" w:rsidRPr="00AA054E">
        <w:rPr>
          <w:sz w:val="24"/>
          <w:szCs w:val="24"/>
        </w:rPr>
        <w:t>26</w:t>
      </w:r>
      <w:r w:rsidRPr="00AA054E">
        <w:rPr>
          <w:sz w:val="24"/>
          <w:szCs w:val="24"/>
        </w:rPr>
        <w:t xml:space="preserve">%. W odniesieniu do struktury ludności </w:t>
      </w:r>
      <w:r w:rsidR="00F32178">
        <w:rPr>
          <w:sz w:val="24"/>
          <w:szCs w:val="24"/>
        </w:rPr>
        <w:t xml:space="preserve">w podziale </w:t>
      </w:r>
      <w:r w:rsidRPr="00AA054E">
        <w:rPr>
          <w:sz w:val="24"/>
          <w:szCs w:val="24"/>
        </w:rPr>
        <w:t>w</w:t>
      </w:r>
      <w:r w:rsidR="0070592F">
        <w:rPr>
          <w:sz w:val="24"/>
          <w:szCs w:val="24"/>
        </w:rPr>
        <w:t>edłu</w:t>
      </w:r>
      <w:r w:rsidRPr="00AA054E">
        <w:rPr>
          <w:sz w:val="24"/>
          <w:szCs w:val="24"/>
        </w:rPr>
        <w:t xml:space="preserve">g ekonomicznych grup wieku, należy zwrócić na </w:t>
      </w:r>
      <w:r w:rsidR="00AA054E">
        <w:rPr>
          <w:sz w:val="24"/>
          <w:szCs w:val="24"/>
        </w:rPr>
        <w:t xml:space="preserve">dość </w:t>
      </w:r>
      <w:r w:rsidRPr="00AA054E">
        <w:rPr>
          <w:sz w:val="24"/>
          <w:szCs w:val="24"/>
        </w:rPr>
        <w:t xml:space="preserve">korzystną sytuację demograficzną </w:t>
      </w:r>
      <w:r w:rsidR="0070592F">
        <w:rPr>
          <w:sz w:val="24"/>
          <w:szCs w:val="24"/>
        </w:rPr>
        <w:t>Gminy Kuryłówka</w:t>
      </w:r>
      <w:r w:rsidRPr="00AA054E">
        <w:rPr>
          <w:sz w:val="24"/>
          <w:szCs w:val="24"/>
        </w:rPr>
        <w:t xml:space="preserve"> w tym zakresie. Procentowy udział osób w wieku przedprodukcyjnym wynosi 1</w:t>
      </w:r>
      <w:r w:rsidR="00AA054E">
        <w:rPr>
          <w:sz w:val="24"/>
          <w:szCs w:val="24"/>
        </w:rPr>
        <w:t>9</w:t>
      </w:r>
      <w:r w:rsidRPr="00AA054E">
        <w:rPr>
          <w:sz w:val="24"/>
          <w:szCs w:val="24"/>
        </w:rPr>
        <w:t>,</w:t>
      </w:r>
      <w:r w:rsidR="00AA054E">
        <w:rPr>
          <w:sz w:val="24"/>
          <w:szCs w:val="24"/>
        </w:rPr>
        <w:t>2</w:t>
      </w:r>
      <w:r w:rsidRPr="00AA054E">
        <w:rPr>
          <w:sz w:val="24"/>
          <w:szCs w:val="24"/>
        </w:rPr>
        <w:t xml:space="preserve">% natomiast w wieku produkcyjnym </w:t>
      </w:r>
      <w:r w:rsidR="00AA054E">
        <w:rPr>
          <w:sz w:val="24"/>
          <w:szCs w:val="24"/>
        </w:rPr>
        <w:t>62</w:t>
      </w:r>
      <w:r w:rsidRPr="00AA054E">
        <w:rPr>
          <w:sz w:val="24"/>
          <w:szCs w:val="24"/>
        </w:rPr>
        <w:t>,</w:t>
      </w:r>
      <w:r w:rsidR="00AA054E">
        <w:rPr>
          <w:sz w:val="24"/>
          <w:szCs w:val="24"/>
        </w:rPr>
        <w:t>2</w:t>
      </w:r>
      <w:r w:rsidRPr="00AA054E">
        <w:rPr>
          <w:sz w:val="24"/>
          <w:szCs w:val="24"/>
        </w:rPr>
        <w:t xml:space="preserve">% oraz </w:t>
      </w:r>
      <w:r w:rsidR="00AA054E" w:rsidRPr="00AA054E">
        <w:rPr>
          <w:sz w:val="24"/>
          <w:szCs w:val="24"/>
        </w:rPr>
        <w:t>18,5</w:t>
      </w:r>
      <w:r w:rsidRPr="00AA054E">
        <w:rPr>
          <w:sz w:val="24"/>
          <w:szCs w:val="24"/>
        </w:rPr>
        <w:t>% udziału mieszkańców w wieku poprodukcyjnym.</w:t>
      </w:r>
    </w:p>
    <w:p w14:paraId="62B97ECC" w14:textId="358EB42E" w:rsidR="0057592D" w:rsidRPr="00026DAE" w:rsidRDefault="0057592D" w:rsidP="0057592D">
      <w:pPr>
        <w:pStyle w:val="Legenda"/>
        <w:spacing w:before="120"/>
        <w:rPr>
          <w:color w:val="306785" w:themeColor="accent1" w:themeShade="BF"/>
        </w:rPr>
      </w:pPr>
      <w:bookmarkStart w:id="10" w:name="_Toc88152086"/>
      <w:r w:rsidRPr="00026DAE">
        <w:rPr>
          <w:color w:val="306785" w:themeColor="accent1" w:themeShade="BF"/>
        </w:rPr>
        <w:lastRenderedPageBreak/>
        <w:t xml:space="preserve">Tabela </w:t>
      </w:r>
      <w:r w:rsidRPr="00026DAE">
        <w:rPr>
          <w:color w:val="306785" w:themeColor="accent1" w:themeShade="BF"/>
        </w:rPr>
        <w:fldChar w:fldCharType="begin"/>
      </w:r>
      <w:r w:rsidRPr="00026DAE">
        <w:rPr>
          <w:color w:val="306785" w:themeColor="accent1" w:themeShade="BF"/>
        </w:rPr>
        <w:instrText xml:space="preserve"> SEQ Tabela \* ARABIC </w:instrText>
      </w:r>
      <w:r w:rsidRPr="00026DAE">
        <w:rPr>
          <w:color w:val="306785" w:themeColor="accent1" w:themeShade="BF"/>
        </w:rPr>
        <w:fldChar w:fldCharType="separate"/>
      </w:r>
      <w:r>
        <w:rPr>
          <w:noProof/>
          <w:color w:val="306785" w:themeColor="accent1" w:themeShade="BF"/>
        </w:rPr>
        <w:t>1</w:t>
      </w:r>
      <w:r w:rsidRPr="00026DAE">
        <w:rPr>
          <w:color w:val="306785" w:themeColor="accent1" w:themeShade="BF"/>
        </w:rPr>
        <w:fldChar w:fldCharType="end"/>
      </w:r>
      <w:r w:rsidRPr="00026DAE">
        <w:rPr>
          <w:color w:val="306785" w:themeColor="accent1" w:themeShade="BF"/>
        </w:rPr>
        <w:t xml:space="preserve"> – </w:t>
      </w:r>
      <w:r>
        <w:rPr>
          <w:color w:val="306785" w:themeColor="accent1" w:themeShade="BF"/>
        </w:rPr>
        <w:t xml:space="preserve">Ludność </w:t>
      </w:r>
      <w:r w:rsidR="009804C6">
        <w:rPr>
          <w:color w:val="306785" w:themeColor="accent1" w:themeShade="BF"/>
        </w:rPr>
        <w:t>Gminy Kuryłówka</w:t>
      </w:r>
      <w:r>
        <w:rPr>
          <w:color w:val="306785" w:themeColor="accent1" w:themeShade="BF"/>
        </w:rPr>
        <w:t xml:space="preserve"> na tle powiatu leżajskiego i LOF</w:t>
      </w:r>
      <w:bookmarkEnd w:id="10"/>
    </w:p>
    <w:tbl>
      <w:tblPr>
        <w:tblW w:w="9700" w:type="dxa"/>
        <w:tblCellMar>
          <w:left w:w="0" w:type="dxa"/>
          <w:right w:w="0" w:type="dxa"/>
        </w:tblCellMar>
        <w:tblLook w:val="04A0" w:firstRow="1" w:lastRow="0" w:firstColumn="1" w:lastColumn="0" w:noHBand="0" w:noVBand="1"/>
      </w:tblPr>
      <w:tblGrid>
        <w:gridCol w:w="2740"/>
        <w:gridCol w:w="1160"/>
        <w:gridCol w:w="1160"/>
        <w:gridCol w:w="1160"/>
        <w:gridCol w:w="1160"/>
        <w:gridCol w:w="1160"/>
        <w:gridCol w:w="1160"/>
      </w:tblGrid>
      <w:tr w:rsidR="0057592D" w14:paraId="7E1D3985" w14:textId="77777777" w:rsidTr="00592F95">
        <w:trPr>
          <w:trHeight w:val="288"/>
        </w:trPr>
        <w:tc>
          <w:tcPr>
            <w:tcW w:w="2740" w:type="dxa"/>
            <w:tcBorders>
              <w:top w:val="single" w:sz="4" w:space="0" w:color="auto"/>
              <w:left w:val="single" w:sz="4" w:space="0" w:color="auto"/>
              <w:bottom w:val="dotted" w:sz="4" w:space="0" w:color="auto"/>
              <w:right w:val="dotted" w:sz="4" w:space="0" w:color="auto"/>
            </w:tcBorders>
            <w:shd w:val="clear" w:color="000000" w:fill="DDEBF7"/>
            <w:tcMar>
              <w:top w:w="15" w:type="dxa"/>
              <w:left w:w="15" w:type="dxa"/>
              <w:bottom w:w="0" w:type="dxa"/>
              <w:right w:w="15" w:type="dxa"/>
            </w:tcMar>
            <w:vAlign w:val="center"/>
            <w:hideMark/>
          </w:tcPr>
          <w:p w14:paraId="014230E7" w14:textId="77777777" w:rsidR="0057592D" w:rsidRDefault="0057592D" w:rsidP="00592F95">
            <w:pPr>
              <w:spacing w:after="0" w:line="240" w:lineRule="auto"/>
              <w:contextualSpacing w:val="0"/>
              <w:jc w:val="center"/>
              <w:rPr>
                <w:rFonts w:ascii="Calibri" w:hAnsi="Calibri" w:cs="Calibri"/>
                <w:b/>
                <w:bCs/>
                <w:color w:val="000000"/>
              </w:rPr>
            </w:pPr>
            <w:r>
              <w:rPr>
                <w:rFonts w:ascii="Calibri" w:hAnsi="Calibri" w:cs="Calibri"/>
                <w:b/>
                <w:bCs/>
                <w:color w:val="000000"/>
              </w:rPr>
              <w:t>JST</w:t>
            </w:r>
          </w:p>
        </w:tc>
        <w:tc>
          <w:tcPr>
            <w:tcW w:w="1160" w:type="dxa"/>
            <w:tcBorders>
              <w:top w:val="single" w:sz="4" w:space="0" w:color="auto"/>
              <w:left w:val="nil"/>
              <w:bottom w:val="dotted" w:sz="4" w:space="0" w:color="auto"/>
              <w:right w:val="dotted" w:sz="4" w:space="0" w:color="auto"/>
            </w:tcBorders>
            <w:shd w:val="clear" w:color="000000" w:fill="DDEBF7"/>
            <w:tcMar>
              <w:top w:w="15" w:type="dxa"/>
              <w:left w:w="15" w:type="dxa"/>
              <w:bottom w:w="0" w:type="dxa"/>
              <w:right w:w="15" w:type="dxa"/>
            </w:tcMar>
            <w:vAlign w:val="center"/>
            <w:hideMark/>
          </w:tcPr>
          <w:p w14:paraId="635ACAC2" w14:textId="77777777" w:rsidR="0057592D" w:rsidRDefault="0057592D" w:rsidP="00592F95">
            <w:pPr>
              <w:jc w:val="center"/>
              <w:rPr>
                <w:rFonts w:ascii="Calibri" w:hAnsi="Calibri" w:cs="Calibri"/>
                <w:b/>
                <w:bCs/>
                <w:color w:val="000000"/>
              </w:rPr>
            </w:pPr>
            <w:r>
              <w:rPr>
                <w:rFonts w:ascii="Calibri" w:hAnsi="Calibri" w:cs="Calibri"/>
                <w:b/>
                <w:bCs/>
                <w:color w:val="000000"/>
              </w:rPr>
              <w:t>2016</w:t>
            </w:r>
          </w:p>
        </w:tc>
        <w:tc>
          <w:tcPr>
            <w:tcW w:w="1160" w:type="dxa"/>
            <w:tcBorders>
              <w:top w:val="single" w:sz="4" w:space="0" w:color="auto"/>
              <w:left w:val="nil"/>
              <w:bottom w:val="dotted" w:sz="4" w:space="0" w:color="auto"/>
              <w:right w:val="dotted" w:sz="4" w:space="0" w:color="auto"/>
            </w:tcBorders>
            <w:shd w:val="clear" w:color="000000" w:fill="DDEBF7"/>
            <w:tcMar>
              <w:top w:w="15" w:type="dxa"/>
              <w:left w:w="15" w:type="dxa"/>
              <w:bottom w:w="0" w:type="dxa"/>
              <w:right w:w="15" w:type="dxa"/>
            </w:tcMar>
            <w:vAlign w:val="center"/>
            <w:hideMark/>
          </w:tcPr>
          <w:p w14:paraId="2D216133" w14:textId="77777777" w:rsidR="0057592D" w:rsidRDefault="0057592D" w:rsidP="00592F95">
            <w:pPr>
              <w:jc w:val="center"/>
              <w:rPr>
                <w:rFonts w:ascii="Calibri" w:hAnsi="Calibri" w:cs="Calibri"/>
                <w:b/>
                <w:bCs/>
                <w:color w:val="000000"/>
              </w:rPr>
            </w:pPr>
            <w:r>
              <w:rPr>
                <w:rFonts w:ascii="Calibri" w:hAnsi="Calibri" w:cs="Calibri"/>
                <w:b/>
                <w:bCs/>
                <w:color w:val="000000"/>
              </w:rPr>
              <w:t>2017</w:t>
            </w:r>
          </w:p>
        </w:tc>
        <w:tc>
          <w:tcPr>
            <w:tcW w:w="1160" w:type="dxa"/>
            <w:tcBorders>
              <w:top w:val="single" w:sz="4" w:space="0" w:color="auto"/>
              <w:left w:val="nil"/>
              <w:bottom w:val="dotted" w:sz="4" w:space="0" w:color="auto"/>
              <w:right w:val="dotted" w:sz="4" w:space="0" w:color="auto"/>
            </w:tcBorders>
            <w:shd w:val="clear" w:color="000000" w:fill="DDEBF7"/>
            <w:tcMar>
              <w:top w:w="15" w:type="dxa"/>
              <w:left w:w="15" w:type="dxa"/>
              <w:bottom w:w="0" w:type="dxa"/>
              <w:right w:w="15" w:type="dxa"/>
            </w:tcMar>
            <w:vAlign w:val="center"/>
            <w:hideMark/>
          </w:tcPr>
          <w:p w14:paraId="749AB5F8" w14:textId="77777777" w:rsidR="0057592D" w:rsidRDefault="0057592D" w:rsidP="00592F95">
            <w:pPr>
              <w:jc w:val="center"/>
              <w:rPr>
                <w:rFonts w:ascii="Calibri" w:hAnsi="Calibri" w:cs="Calibri"/>
                <w:b/>
                <w:bCs/>
                <w:color w:val="000000"/>
              </w:rPr>
            </w:pPr>
            <w:r>
              <w:rPr>
                <w:rFonts w:ascii="Calibri" w:hAnsi="Calibri" w:cs="Calibri"/>
                <w:b/>
                <w:bCs/>
                <w:color w:val="000000"/>
              </w:rPr>
              <w:t>2018</w:t>
            </w:r>
          </w:p>
        </w:tc>
        <w:tc>
          <w:tcPr>
            <w:tcW w:w="1160" w:type="dxa"/>
            <w:tcBorders>
              <w:top w:val="single" w:sz="4" w:space="0" w:color="auto"/>
              <w:left w:val="nil"/>
              <w:bottom w:val="dotted" w:sz="4" w:space="0" w:color="auto"/>
              <w:right w:val="dotted" w:sz="4" w:space="0" w:color="auto"/>
            </w:tcBorders>
            <w:shd w:val="clear" w:color="000000" w:fill="DDEBF7"/>
            <w:tcMar>
              <w:top w:w="15" w:type="dxa"/>
              <w:left w:w="15" w:type="dxa"/>
              <w:bottom w:w="0" w:type="dxa"/>
              <w:right w:w="15" w:type="dxa"/>
            </w:tcMar>
            <w:vAlign w:val="center"/>
            <w:hideMark/>
          </w:tcPr>
          <w:p w14:paraId="6E43E021" w14:textId="77777777" w:rsidR="0057592D" w:rsidRDefault="0057592D" w:rsidP="00592F95">
            <w:pPr>
              <w:jc w:val="center"/>
              <w:rPr>
                <w:rFonts w:ascii="Calibri" w:hAnsi="Calibri" w:cs="Calibri"/>
                <w:b/>
                <w:bCs/>
                <w:color w:val="000000"/>
              </w:rPr>
            </w:pPr>
            <w:r>
              <w:rPr>
                <w:rFonts w:ascii="Calibri" w:hAnsi="Calibri" w:cs="Calibri"/>
                <w:b/>
                <w:bCs/>
                <w:color w:val="000000"/>
              </w:rPr>
              <w:t>2019</w:t>
            </w:r>
          </w:p>
        </w:tc>
        <w:tc>
          <w:tcPr>
            <w:tcW w:w="1160" w:type="dxa"/>
            <w:tcBorders>
              <w:top w:val="single" w:sz="4" w:space="0" w:color="auto"/>
              <w:left w:val="nil"/>
              <w:bottom w:val="dotted" w:sz="4" w:space="0" w:color="auto"/>
              <w:right w:val="dotted" w:sz="4" w:space="0" w:color="auto"/>
            </w:tcBorders>
            <w:shd w:val="clear" w:color="000000" w:fill="DDEBF7"/>
            <w:noWrap/>
            <w:tcMar>
              <w:top w:w="15" w:type="dxa"/>
              <w:left w:w="15" w:type="dxa"/>
              <w:bottom w:w="0" w:type="dxa"/>
              <w:right w:w="15" w:type="dxa"/>
            </w:tcMar>
            <w:vAlign w:val="bottom"/>
            <w:hideMark/>
          </w:tcPr>
          <w:p w14:paraId="3CFA47B3" w14:textId="77777777" w:rsidR="0057592D" w:rsidRDefault="0057592D" w:rsidP="00592F95">
            <w:pPr>
              <w:jc w:val="center"/>
              <w:rPr>
                <w:rFonts w:ascii="Calibri" w:hAnsi="Calibri" w:cs="Calibri"/>
                <w:b/>
                <w:bCs/>
              </w:rPr>
            </w:pPr>
            <w:r>
              <w:rPr>
                <w:rFonts w:ascii="Calibri" w:hAnsi="Calibri" w:cs="Calibri"/>
                <w:b/>
                <w:bCs/>
              </w:rPr>
              <w:t>2020</w:t>
            </w:r>
          </w:p>
        </w:tc>
        <w:tc>
          <w:tcPr>
            <w:tcW w:w="1160" w:type="dxa"/>
            <w:tcBorders>
              <w:top w:val="single" w:sz="4" w:space="0" w:color="auto"/>
              <w:left w:val="nil"/>
              <w:bottom w:val="dotted" w:sz="4" w:space="0" w:color="auto"/>
              <w:right w:val="single" w:sz="4" w:space="0" w:color="auto"/>
            </w:tcBorders>
            <w:shd w:val="clear" w:color="000000" w:fill="DDEBF7"/>
            <w:noWrap/>
            <w:tcMar>
              <w:top w:w="15" w:type="dxa"/>
              <w:left w:w="15" w:type="dxa"/>
              <w:bottom w:w="0" w:type="dxa"/>
              <w:right w:w="15" w:type="dxa"/>
            </w:tcMar>
            <w:vAlign w:val="bottom"/>
            <w:hideMark/>
          </w:tcPr>
          <w:p w14:paraId="689D85A7" w14:textId="77777777" w:rsidR="0057592D" w:rsidRDefault="0057592D" w:rsidP="00592F95">
            <w:pPr>
              <w:jc w:val="center"/>
              <w:rPr>
                <w:rFonts w:ascii="Calibri" w:hAnsi="Calibri" w:cs="Calibri"/>
                <w:b/>
                <w:bCs/>
              </w:rPr>
            </w:pPr>
            <w:r>
              <w:rPr>
                <w:rFonts w:ascii="Calibri" w:hAnsi="Calibri" w:cs="Calibri"/>
                <w:b/>
                <w:bCs/>
              </w:rPr>
              <w:t>zmiana %</w:t>
            </w:r>
          </w:p>
        </w:tc>
      </w:tr>
      <w:tr w:rsidR="0057592D" w14:paraId="7E4A43A5" w14:textId="77777777" w:rsidTr="00592F95">
        <w:trPr>
          <w:trHeight w:val="288"/>
        </w:trPr>
        <w:tc>
          <w:tcPr>
            <w:tcW w:w="0" w:type="auto"/>
            <w:tcBorders>
              <w:top w:val="nil"/>
              <w:left w:val="single" w:sz="4" w:space="0" w:color="auto"/>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4234AC10" w14:textId="77777777" w:rsidR="0057592D" w:rsidRDefault="0057592D" w:rsidP="00592F95">
            <w:pPr>
              <w:rPr>
                <w:rFonts w:ascii="Calibri" w:hAnsi="Calibri" w:cs="Calibri"/>
              </w:rPr>
            </w:pPr>
            <w:r>
              <w:rPr>
                <w:rFonts w:ascii="Calibri" w:hAnsi="Calibri" w:cs="Calibri"/>
              </w:rPr>
              <w:t>Powiat leżajski</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79B9A851" w14:textId="77777777" w:rsidR="0057592D" w:rsidRDefault="0057592D" w:rsidP="00592F95">
            <w:pPr>
              <w:jc w:val="right"/>
              <w:rPr>
                <w:rFonts w:ascii="Calibri" w:hAnsi="Calibri" w:cs="Calibri"/>
              </w:rPr>
            </w:pPr>
            <w:r>
              <w:rPr>
                <w:rFonts w:ascii="Calibri" w:hAnsi="Calibri" w:cs="Calibri"/>
              </w:rPr>
              <w:t>69 663</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627B28B4" w14:textId="77777777" w:rsidR="0057592D" w:rsidRDefault="0057592D" w:rsidP="00592F95">
            <w:pPr>
              <w:jc w:val="right"/>
              <w:rPr>
                <w:rFonts w:ascii="Calibri" w:hAnsi="Calibri" w:cs="Calibri"/>
              </w:rPr>
            </w:pPr>
            <w:r>
              <w:rPr>
                <w:rFonts w:ascii="Calibri" w:hAnsi="Calibri" w:cs="Calibri"/>
              </w:rPr>
              <w:t>69 641</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29D57635" w14:textId="77777777" w:rsidR="0057592D" w:rsidRDefault="0057592D" w:rsidP="00592F95">
            <w:pPr>
              <w:jc w:val="right"/>
              <w:rPr>
                <w:rFonts w:ascii="Calibri" w:hAnsi="Calibri" w:cs="Calibri"/>
              </w:rPr>
            </w:pPr>
            <w:r>
              <w:rPr>
                <w:rFonts w:ascii="Calibri" w:hAnsi="Calibri" w:cs="Calibri"/>
              </w:rPr>
              <w:t>69 562</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7D24898B" w14:textId="77777777" w:rsidR="0057592D" w:rsidRDefault="0057592D" w:rsidP="00592F95">
            <w:pPr>
              <w:jc w:val="right"/>
              <w:rPr>
                <w:rFonts w:ascii="Calibri" w:hAnsi="Calibri" w:cs="Calibri"/>
              </w:rPr>
            </w:pPr>
            <w:r>
              <w:rPr>
                <w:rFonts w:ascii="Calibri" w:hAnsi="Calibri" w:cs="Calibri"/>
              </w:rPr>
              <w:t>69 370</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7DBDA5D5" w14:textId="77777777" w:rsidR="0057592D" w:rsidRDefault="0057592D" w:rsidP="00592F95">
            <w:pPr>
              <w:jc w:val="right"/>
              <w:rPr>
                <w:rFonts w:ascii="Calibri" w:hAnsi="Calibri" w:cs="Calibri"/>
              </w:rPr>
            </w:pPr>
            <w:r>
              <w:rPr>
                <w:rFonts w:ascii="Calibri" w:hAnsi="Calibri" w:cs="Calibri"/>
              </w:rPr>
              <w:t>68 996</w:t>
            </w:r>
          </w:p>
        </w:tc>
        <w:tc>
          <w:tcPr>
            <w:tcW w:w="0" w:type="auto"/>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hideMark/>
          </w:tcPr>
          <w:p w14:paraId="6F8FE4D2" w14:textId="77777777" w:rsidR="0057592D" w:rsidRDefault="0057592D" w:rsidP="00592F95">
            <w:pPr>
              <w:jc w:val="right"/>
              <w:rPr>
                <w:rFonts w:ascii="Calibri" w:hAnsi="Calibri" w:cs="Calibri"/>
              </w:rPr>
            </w:pPr>
            <w:r>
              <w:rPr>
                <w:rFonts w:ascii="Calibri" w:hAnsi="Calibri" w:cs="Calibri"/>
              </w:rPr>
              <w:t>-0,96</w:t>
            </w:r>
          </w:p>
        </w:tc>
      </w:tr>
      <w:tr w:rsidR="002A5035" w14:paraId="114154E4" w14:textId="77777777" w:rsidTr="00592F95">
        <w:trPr>
          <w:trHeight w:val="288"/>
        </w:trPr>
        <w:tc>
          <w:tcPr>
            <w:tcW w:w="0" w:type="auto"/>
            <w:tcBorders>
              <w:top w:val="nil"/>
              <w:left w:val="single" w:sz="4" w:space="0" w:color="auto"/>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02121EC9" w14:textId="0F4ADC22" w:rsidR="002A5035" w:rsidRDefault="002A5035" w:rsidP="002A5035">
            <w:pPr>
              <w:jc w:val="left"/>
              <w:rPr>
                <w:rFonts w:ascii="Calibri" w:hAnsi="Calibri" w:cs="Calibri"/>
              </w:rPr>
            </w:pPr>
            <w:r>
              <w:rPr>
                <w:rFonts w:ascii="Calibri" w:hAnsi="Calibri" w:cs="Calibri"/>
              </w:rPr>
              <w:t>Gmina Kuryłówka</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0C33B2A8" w14:textId="26FFEEDE" w:rsidR="002A5035" w:rsidRDefault="002A5035" w:rsidP="002A5035">
            <w:pPr>
              <w:jc w:val="right"/>
              <w:rPr>
                <w:rFonts w:ascii="Calibri" w:hAnsi="Calibri" w:cs="Calibri"/>
              </w:rPr>
            </w:pPr>
            <w:r>
              <w:rPr>
                <w:rFonts w:ascii="Calibri" w:hAnsi="Calibri" w:cs="Calibri"/>
              </w:rPr>
              <w:t>5 715</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36597BE6" w14:textId="742AD18A" w:rsidR="002A5035" w:rsidRDefault="002A5035" w:rsidP="002A5035">
            <w:pPr>
              <w:jc w:val="right"/>
              <w:rPr>
                <w:rFonts w:ascii="Calibri" w:hAnsi="Calibri" w:cs="Calibri"/>
              </w:rPr>
            </w:pPr>
            <w:r>
              <w:rPr>
                <w:rFonts w:ascii="Calibri" w:hAnsi="Calibri" w:cs="Calibri"/>
              </w:rPr>
              <w:t>5 703</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21F2FF1D" w14:textId="36CD274C" w:rsidR="002A5035" w:rsidRDefault="002A5035" w:rsidP="002A5035">
            <w:pPr>
              <w:jc w:val="right"/>
              <w:rPr>
                <w:rFonts w:ascii="Calibri" w:hAnsi="Calibri" w:cs="Calibri"/>
              </w:rPr>
            </w:pPr>
            <w:r>
              <w:rPr>
                <w:rFonts w:ascii="Calibri" w:hAnsi="Calibri" w:cs="Calibri"/>
              </w:rPr>
              <w:t>5 734</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0231BA8E" w14:textId="220F72FF" w:rsidR="002A5035" w:rsidRDefault="002A5035" w:rsidP="002A5035">
            <w:pPr>
              <w:jc w:val="right"/>
              <w:rPr>
                <w:rFonts w:ascii="Calibri" w:hAnsi="Calibri" w:cs="Calibri"/>
              </w:rPr>
            </w:pPr>
            <w:r>
              <w:rPr>
                <w:rFonts w:ascii="Calibri" w:hAnsi="Calibri" w:cs="Calibri"/>
              </w:rPr>
              <w:t>5 709</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hideMark/>
          </w:tcPr>
          <w:p w14:paraId="48CE83D8" w14:textId="3E4BF192" w:rsidR="002A5035" w:rsidRDefault="002A5035" w:rsidP="002A5035">
            <w:pPr>
              <w:jc w:val="right"/>
              <w:rPr>
                <w:rFonts w:ascii="Calibri" w:hAnsi="Calibri" w:cs="Calibri"/>
              </w:rPr>
            </w:pPr>
            <w:r>
              <w:rPr>
                <w:rFonts w:ascii="Calibri" w:hAnsi="Calibri" w:cs="Calibri"/>
              </w:rPr>
              <w:t>5 700</w:t>
            </w:r>
          </w:p>
        </w:tc>
        <w:tc>
          <w:tcPr>
            <w:tcW w:w="0" w:type="auto"/>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hideMark/>
          </w:tcPr>
          <w:p w14:paraId="35A4E065" w14:textId="66B362E5" w:rsidR="002A5035" w:rsidRDefault="002A5035" w:rsidP="002A5035">
            <w:pPr>
              <w:jc w:val="right"/>
              <w:rPr>
                <w:rFonts w:ascii="Calibri" w:hAnsi="Calibri" w:cs="Calibri"/>
              </w:rPr>
            </w:pPr>
            <w:r>
              <w:rPr>
                <w:rFonts w:ascii="Calibri" w:hAnsi="Calibri" w:cs="Calibri"/>
              </w:rPr>
              <w:t>-0,26</w:t>
            </w:r>
          </w:p>
        </w:tc>
      </w:tr>
      <w:tr w:rsidR="0057592D" w14:paraId="5C7D2693" w14:textId="77777777" w:rsidTr="00592F95">
        <w:trPr>
          <w:trHeight w:val="288"/>
        </w:trPr>
        <w:tc>
          <w:tcPr>
            <w:tcW w:w="0" w:type="auto"/>
            <w:tcBorders>
              <w:top w:val="nil"/>
              <w:left w:val="single" w:sz="4" w:space="0" w:color="auto"/>
              <w:bottom w:val="single" w:sz="4" w:space="0" w:color="auto"/>
              <w:right w:val="dotted" w:sz="4" w:space="0" w:color="auto"/>
            </w:tcBorders>
            <w:shd w:val="clear" w:color="auto" w:fill="auto"/>
            <w:noWrap/>
            <w:tcMar>
              <w:top w:w="15" w:type="dxa"/>
              <w:left w:w="15" w:type="dxa"/>
              <w:bottom w:w="0" w:type="dxa"/>
              <w:right w:w="15" w:type="dxa"/>
            </w:tcMar>
            <w:vAlign w:val="bottom"/>
            <w:hideMark/>
          </w:tcPr>
          <w:p w14:paraId="12626C46" w14:textId="77777777" w:rsidR="0057592D" w:rsidRDefault="0057592D" w:rsidP="00592F95">
            <w:pPr>
              <w:jc w:val="left"/>
              <w:rPr>
                <w:rFonts w:ascii="Calibri" w:hAnsi="Calibri" w:cs="Calibri"/>
              </w:rPr>
            </w:pPr>
            <w:r>
              <w:rPr>
                <w:rFonts w:ascii="Calibri" w:hAnsi="Calibri" w:cs="Calibri"/>
              </w:rPr>
              <w:t>Leżajski Obszar Funkcjonalny</w:t>
            </w:r>
          </w:p>
        </w:tc>
        <w:tc>
          <w:tcPr>
            <w:tcW w:w="0" w:type="auto"/>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hideMark/>
          </w:tcPr>
          <w:p w14:paraId="64E06ACE" w14:textId="77777777" w:rsidR="0057592D" w:rsidRDefault="0057592D" w:rsidP="00592F95">
            <w:pPr>
              <w:jc w:val="right"/>
              <w:rPr>
                <w:rFonts w:ascii="Calibri" w:hAnsi="Calibri" w:cs="Calibri"/>
              </w:rPr>
            </w:pPr>
            <w:r>
              <w:rPr>
                <w:rFonts w:ascii="Calibri" w:hAnsi="Calibri" w:cs="Calibri"/>
              </w:rPr>
              <w:t>78 099</w:t>
            </w:r>
          </w:p>
        </w:tc>
        <w:tc>
          <w:tcPr>
            <w:tcW w:w="0" w:type="auto"/>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hideMark/>
          </w:tcPr>
          <w:p w14:paraId="106E5594" w14:textId="77777777" w:rsidR="0057592D" w:rsidRDefault="0057592D" w:rsidP="00592F95">
            <w:pPr>
              <w:jc w:val="right"/>
              <w:rPr>
                <w:rFonts w:ascii="Calibri" w:hAnsi="Calibri" w:cs="Calibri"/>
              </w:rPr>
            </w:pPr>
            <w:r>
              <w:rPr>
                <w:rFonts w:ascii="Calibri" w:hAnsi="Calibri" w:cs="Calibri"/>
              </w:rPr>
              <w:t>78 100</w:t>
            </w:r>
          </w:p>
        </w:tc>
        <w:tc>
          <w:tcPr>
            <w:tcW w:w="0" w:type="auto"/>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hideMark/>
          </w:tcPr>
          <w:p w14:paraId="73D5C217" w14:textId="77777777" w:rsidR="0057592D" w:rsidRDefault="0057592D" w:rsidP="00592F95">
            <w:pPr>
              <w:jc w:val="right"/>
              <w:rPr>
                <w:rFonts w:ascii="Calibri" w:hAnsi="Calibri" w:cs="Calibri"/>
              </w:rPr>
            </w:pPr>
            <w:r>
              <w:rPr>
                <w:rFonts w:ascii="Calibri" w:hAnsi="Calibri" w:cs="Calibri"/>
              </w:rPr>
              <w:t>78 023</w:t>
            </w:r>
          </w:p>
        </w:tc>
        <w:tc>
          <w:tcPr>
            <w:tcW w:w="0" w:type="auto"/>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hideMark/>
          </w:tcPr>
          <w:p w14:paraId="6A83D674" w14:textId="77777777" w:rsidR="0057592D" w:rsidRDefault="0057592D" w:rsidP="00592F95">
            <w:pPr>
              <w:jc w:val="right"/>
              <w:rPr>
                <w:rFonts w:ascii="Calibri" w:hAnsi="Calibri" w:cs="Calibri"/>
              </w:rPr>
            </w:pPr>
            <w:r>
              <w:rPr>
                <w:rFonts w:ascii="Calibri" w:hAnsi="Calibri" w:cs="Calibri"/>
              </w:rPr>
              <w:t>77 861</w:t>
            </w:r>
          </w:p>
        </w:tc>
        <w:tc>
          <w:tcPr>
            <w:tcW w:w="0" w:type="auto"/>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hideMark/>
          </w:tcPr>
          <w:p w14:paraId="5EC701C5" w14:textId="77777777" w:rsidR="0057592D" w:rsidRDefault="0057592D" w:rsidP="00592F95">
            <w:pPr>
              <w:jc w:val="right"/>
              <w:rPr>
                <w:rFonts w:ascii="Calibri" w:hAnsi="Calibri" w:cs="Calibri"/>
              </w:rPr>
            </w:pPr>
            <w:r>
              <w:rPr>
                <w:rFonts w:ascii="Calibri" w:hAnsi="Calibri" w:cs="Calibri"/>
              </w:rPr>
              <w:t>77 494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BD669" w14:textId="77777777" w:rsidR="0057592D" w:rsidRDefault="0057592D" w:rsidP="00592F95">
            <w:pPr>
              <w:jc w:val="right"/>
              <w:rPr>
                <w:rFonts w:ascii="Calibri" w:hAnsi="Calibri" w:cs="Calibri"/>
              </w:rPr>
            </w:pPr>
            <w:r>
              <w:rPr>
                <w:rFonts w:ascii="Calibri" w:hAnsi="Calibri" w:cs="Calibri"/>
              </w:rPr>
              <w:t>-0,77</w:t>
            </w:r>
          </w:p>
        </w:tc>
      </w:tr>
    </w:tbl>
    <w:p w14:paraId="483DCA97" w14:textId="77777777" w:rsidR="0057592D" w:rsidRDefault="0057592D" w:rsidP="0057592D">
      <w:pPr>
        <w:spacing w:before="120"/>
        <w:contextualSpacing w:val="0"/>
        <w:rPr>
          <w:i/>
          <w:sz w:val="18"/>
        </w:rPr>
      </w:pPr>
      <w:r w:rsidRPr="006805CE">
        <w:rPr>
          <w:i/>
          <w:sz w:val="18"/>
        </w:rPr>
        <w:t>Źródło: opracowanie własne</w:t>
      </w:r>
    </w:p>
    <w:p w14:paraId="38997CF3" w14:textId="1CB5FEBB" w:rsidR="000B1700" w:rsidRPr="000B1700" w:rsidRDefault="005161B0" w:rsidP="000B1700">
      <w:pPr>
        <w:ind w:firstLine="708"/>
        <w:rPr>
          <w:sz w:val="24"/>
          <w:szCs w:val="24"/>
        </w:rPr>
      </w:pPr>
      <w:r>
        <w:rPr>
          <w:sz w:val="24"/>
          <w:szCs w:val="24"/>
        </w:rPr>
        <w:t>Gm</w:t>
      </w:r>
      <w:r w:rsidRPr="005161B0">
        <w:rPr>
          <w:sz w:val="24"/>
          <w:szCs w:val="24"/>
        </w:rPr>
        <w:t>in</w:t>
      </w:r>
      <w:r w:rsidR="00340E33">
        <w:rPr>
          <w:sz w:val="24"/>
          <w:szCs w:val="24"/>
        </w:rPr>
        <w:t>a</w:t>
      </w:r>
      <w:r w:rsidRPr="005161B0">
        <w:rPr>
          <w:sz w:val="24"/>
          <w:szCs w:val="24"/>
        </w:rPr>
        <w:t xml:space="preserve"> </w:t>
      </w:r>
      <w:r w:rsidR="00F32178">
        <w:rPr>
          <w:sz w:val="24"/>
          <w:szCs w:val="24"/>
        </w:rPr>
        <w:t xml:space="preserve">Kuryłówka cechuje </w:t>
      </w:r>
      <w:r w:rsidR="00BF32F2">
        <w:rPr>
          <w:sz w:val="24"/>
          <w:szCs w:val="24"/>
        </w:rPr>
        <w:t>się</w:t>
      </w:r>
      <w:r w:rsidR="00BF32F2" w:rsidRPr="00F32178">
        <w:rPr>
          <w:sz w:val="24"/>
          <w:szCs w:val="24"/>
        </w:rPr>
        <w:t xml:space="preserve"> </w:t>
      </w:r>
      <w:r w:rsidR="001E4BA6" w:rsidRPr="00F32178">
        <w:rPr>
          <w:sz w:val="24"/>
          <w:szCs w:val="24"/>
        </w:rPr>
        <w:t>bogactwem i atrakcyjnością</w:t>
      </w:r>
      <w:r w:rsidR="00F32178">
        <w:rPr>
          <w:sz w:val="24"/>
          <w:szCs w:val="24"/>
        </w:rPr>
        <w:t xml:space="preserve"> obszarów leśnych. Na jej terenie występują</w:t>
      </w:r>
      <w:r w:rsidR="00F32178" w:rsidRPr="00F32178">
        <w:rPr>
          <w:sz w:val="24"/>
          <w:szCs w:val="24"/>
        </w:rPr>
        <w:t xml:space="preserve"> </w:t>
      </w:r>
      <w:r w:rsidR="001E4BA6" w:rsidRPr="00F32178">
        <w:rPr>
          <w:sz w:val="24"/>
          <w:szCs w:val="24"/>
        </w:rPr>
        <w:t>lasy mieszane z przewagą iglastych</w:t>
      </w:r>
      <w:r w:rsidR="00F32178" w:rsidRPr="00F32178">
        <w:rPr>
          <w:sz w:val="24"/>
          <w:szCs w:val="24"/>
        </w:rPr>
        <w:t xml:space="preserve">.  </w:t>
      </w:r>
      <w:r w:rsidR="000A53C5">
        <w:rPr>
          <w:sz w:val="24"/>
          <w:szCs w:val="24"/>
        </w:rPr>
        <w:t>Występują z nich bogate zasoby grzybów i owoców leśnych</w:t>
      </w:r>
      <w:r w:rsidR="00F32178" w:rsidRPr="00F32178">
        <w:rPr>
          <w:sz w:val="24"/>
          <w:szCs w:val="24"/>
        </w:rPr>
        <w:t xml:space="preserve">. Lasy obfitują </w:t>
      </w:r>
      <w:r w:rsidR="000A53C5">
        <w:rPr>
          <w:sz w:val="24"/>
          <w:szCs w:val="24"/>
        </w:rPr>
        <w:t xml:space="preserve">także </w:t>
      </w:r>
      <w:r w:rsidR="00F32178" w:rsidRPr="00F32178">
        <w:rPr>
          <w:sz w:val="24"/>
          <w:szCs w:val="24"/>
        </w:rPr>
        <w:t>w różnorodność zwierzyny</w:t>
      </w:r>
      <w:r w:rsidR="000A53C5">
        <w:rPr>
          <w:sz w:val="24"/>
          <w:szCs w:val="24"/>
        </w:rPr>
        <w:t>.</w:t>
      </w:r>
      <w:r w:rsidR="00F32178" w:rsidRPr="00F32178">
        <w:rPr>
          <w:sz w:val="24"/>
          <w:szCs w:val="24"/>
        </w:rPr>
        <w:t xml:space="preserve"> </w:t>
      </w:r>
      <w:r w:rsidR="000A53C5">
        <w:rPr>
          <w:sz w:val="24"/>
          <w:szCs w:val="24"/>
        </w:rPr>
        <w:t>Natomiast rzeka</w:t>
      </w:r>
      <w:r w:rsidR="00F32178" w:rsidRPr="00F32178">
        <w:rPr>
          <w:sz w:val="24"/>
          <w:szCs w:val="24"/>
        </w:rPr>
        <w:t xml:space="preserve"> San</w:t>
      </w:r>
      <w:r w:rsidR="000A53C5">
        <w:rPr>
          <w:sz w:val="24"/>
          <w:szCs w:val="24"/>
        </w:rPr>
        <w:t xml:space="preserve"> jest siedliskiem wielu gatunków ryb słodkowodnych: </w:t>
      </w:r>
      <w:r w:rsidR="00F32178" w:rsidRPr="00F32178">
        <w:rPr>
          <w:sz w:val="24"/>
          <w:szCs w:val="24"/>
        </w:rPr>
        <w:t xml:space="preserve">suma, sandacza i inne gatunki ryb. Większa część obszaru Gminy Kuryłówka objęta jest Kuryłowskim Obszarem Chronionego Krajobrazu, stanowiącym jeden z wartościowszych pod względem przyrodniczo-krajobrazowym terenów województwa podkarpackiego. W jego </w:t>
      </w:r>
      <w:r w:rsidR="001E4BA6" w:rsidRPr="00F32178">
        <w:rPr>
          <w:sz w:val="24"/>
          <w:szCs w:val="24"/>
        </w:rPr>
        <w:t>obrębie został wyodrębniony rezerwat przyrody „Brzyska Wola</w:t>
      </w:r>
      <w:r w:rsidR="00F32178" w:rsidRPr="00F32178">
        <w:rPr>
          <w:sz w:val="24"/>
          <w:szCs w:val="24"/>
        </w:rPr>
        <w:t xml:space="preserve">" </w:t>
      </w:r>
      <w:r w:rsidR="001E4BA6" w:rsidRPr="00F32178">
        <w:rPr>
          <w:sz w:val="24"/>
          <w:szCs w:val="24"/>
        </w:rPr>
        <w:t>- stanowiący pozostałość</w:t>
      </w:r>
      <w:r w:rsidR="00F32178" w:rsidRPr="00F32178">
        <w:rPr>
          <w:sz w:val="24"/>
          <w:szCs w:val="24"/>
        </w:rPr>
        <w:t xml:space="preserve"> dawnej Puszczy Sandomierskiej. Wzdłuż rzeki San usytuowany jest obszar „Natura 2000”. </w:t>
      </w:r>
      <w:r w:rsidR="000A53C5">
        <w:rPr>
          <w:sz w:val="24"/>
          <w:szCs w:val="24"/>
        </w:rPr>
        <w:t xml:space="preserve">Należy zaznaczyć, że </w:t>
      </w:r>
      <w:r w:rsidR="001E4BA6">
        <w:rPr>
          <w:sz w:val="24"/>
          <w:szCs w:val="24"/>
        </w:rPr>
        <w:t>w</w:t>
      </w:r>
      <w:r w:rsidR="001E4BA6" w:rsidRPr="00F32178">
        <w:rPr>
          <w:sz w:val="24"/>
          <w:szCs w:val="24"/>
        </w:rPr>
        <w:t>ysokie walory przyrodnicze i krajobrazowe, liczne zabytki kultury materialnej decydują</w:t>
      </w:r>
      <w:r w:rsidR="00F32178" w:rsidRPr="00F32178">
        <w:rPr>
          <w:sz w:val="24"/>
          <w:szCs w:val="24"/>
        </w:rPr>
        <w:t xml:space="preserve"> o wyjątkowej atrakcyjności turystyczno</w:t>
      </w:r>
      <w:r w:rsidR="000A53C5">
        <w:rPr>
          <w:sz w:val="24"/>
          <w:szCs w:val="24"/>
        </w:rPr>
        <w:t>-</w:t>
      </w:r>
      <w:r w:rsidR="00F32178" w:rsidRPr="00F32178">
        <w:rPr>
          <w:sz w:val="24"/>
          <w:szCs w:val="24"/>
        </w:rPr>
        <w:t xml:space="preserve">wypoczynkowej </w:t>
      </w:r>
      <w:r w:rsidR="000A53C5">
        <w:rPr>
          <w:sz w:val="24"/>
          <w:szCs w:val="24"/>
        </w:rPr>
        <w:t>Gminy Kuryłówka</w:t>
      </w:r>
      <w:r w:rsidR="00F32178" w:rsidRPr="00F32178">
        <w:rPr>
          <w:sz w:val="24"/>
          <w:szCs w:val="24"/>
        </w:rPr>
        <w:t xml:space="preserve">. Duże kompleksy leśne, brak zanieczyszczeń przemysłowych, a nade wszystko czyste powietrze sprawiają, że teren gminy stanowi </w:t>
      </w:r>
      <w:r w:rsidR="000A53C5">
        <w:rPr>
          <w:sz w:val="24"/>
          <w:szCs w:val="24"/>
        </w:rPr>
        <w:t>idealną ofertę</w:t>
      </w:r>
      <w:r w:rsidR="00F32178" w:rsidRPr="00F32178">
        <w:rPr>
          <w:sz w:val="24"/>
          <w:szCs w:val="24"/>
        </w:rPr>
        <w:t xml:space="preserve"> dla turyst</w:t>
      </w:r>
      <w:r w:rsidR="000A53C5">
        <w:rPr>
          <w:sz w:val="24"/>
          <w:szCs w:val="24"/>
        </w:rPr>
        <w:t>ów poszukujących odpoczynku oraz</w:t>
      </w:r>
      <w:r w:rsidR="00F32178" w:rsidRPr="00F32178">
        <w:rPr>
          <w:sz w:val="24"/>
          <w:szCs w:val="24"/>
        </w:rPr>
        <w:t xml:space="preserve"> ciszy i spokoju.</w:t>
      </w:r>
      <w:r w:rsidR="000B1700">
        <w:rPr>
          <w:sz w:val="24"/>
          <w:szCs w:val="24"/>
        </w:rPr>
        <w:t xml:space="preserve"> Kuryłówka daje możliwość skorzystania również z aktywnych form wypoczynku. </w:t>
      </w:r>
      <w:r w:rsidR="000B1700" w:rsidRPr="000B1700">
        <w:rPr>
          <w:sz w:val="24"/>
          <w:szCs w:val="24"/>
        </w:rPr>
        <w:t xml:space="preserve">Na terenie gminy usytuowane są następujące szlaki turystyczne:  </w:t>
      </w:r>
    </w:p>
    <w:p w14:paraId="0DD60656" w14:textId="473BFFCE" w:rsidR="000B1700" w:rsidRPr="000B1700" w:rsidRDefault="001E4BA6" w:rsidP="00D21E44">
      <w:pPr>
        <w:pStyle w:val="Akapitzlist"/>
        <w:numPr>
          <w:ilvl w:val="0"/>
          <w:numId w:val="14"/>
        </w:numPr>
        <w:spacing w:after="0"/>
        <w:ind w:left="851" w:hanging="284"/>
        <w:rPr>
          <w:sz w:val="24"/>
          <w:szCs w:val="24"/>
        </w:rPr>
      </w:pPr>
      <w:r w:rsidRPr="000B1700">
        <w:rPr>
          <w:sz w:val="24"/>
          <w:szCs w:val="24"/>
        </w:rPr>
        <w:t>Edukacyjna trasa turystyczno</w:t>
      </w:r>
      <w:r w:rsidR="000B1700" w:rsidRPr="000B1700">
        <w:rPr>
          <w:sz w:val="24"/>
          <w:szCs w:val="24"/>
        </w:rPr>
        <w:t>-</w:t>
      </w:r>
      <w:r w:rsidRPr="000B1700">
        <w:rPr>
          <w:sz w:val="24"/>
          <w:szCs w:val="24"/>
        </w:rPr>
        <w:t>krajoznawcza „Ślady Przeszłości” o długości ok.</w:t>
      </w:r>
      <w:r w:rsidR="000B1700" w:rsidRPr="000B1700">
        <w:rPr>
          <w:sz w:val="24"/>
          <w:szCs w:val="24"/>
        </w:rPr>
        <w:t xml:space="preserve"> 5 km: Dąbrowica, Podług, Słoboda, Dąbrowica </w:t>
      </w:r>
    </w:p>
    <w:p w14:paraId="66BDD281" w14:textId="6820C30A" w:rsidR="000B1700" w:rsidRPr="000B1700" w:rsidRDefault="000B1700" w:rsidP="00D21E44">
      <w:pPr>
        <w:pStyle w:val="Akapitzlist"/>
        <w:numPr>
          <w:ilvl w:val="0"/>
          <w:numId w:val="14"/>
        </w:numPr>
        <w:spacing w:after="0"/>
        <w:ind w:left="851" w:hanging="284"/>
        <w:rPr>
          <w:sz w:val="24"/>
          <w:szCs w:val="24"/>
        </w:rPr>
      </w:pPr>
      <w:r w:rsidRPr="000B1700">
        <w:rPr>
          <w:sz w:val="24"/>
          <w:szCs w:val="24"/>
        </w:rPr>
        <w:t xml:space="preserve">„Kuryłówka </w:t>
      </w:r>
      <w:r w:rsidR="001E4BA6" w:rsidRPr="000B1700">
        <w:rPr>
          <w:sz w:val="24"/>
          <w:szCs w:val="24"/>
        </w:rPr>
        <w:t>Nornic</w:t>
      </w:r>
      <w:r w:rsidRPr="000B1700">
        <w:rPr>
          <w:sz w:val="24"/>
          <w:szCs w:val="24"/>
        </w:rPr>
        <w:t xml:space="preserve"> </w:t>
      </w:r>
      <w:proofErr w:type="spellStart"/>
      <w:r w:rsidR="001E4BA6" w:rsidRPr="000B1700">
        <w:rPr>
          <w:sz w:val="24"/>
          <w:szCs w:val="24"/>
        </w:rPr>
        <w:t>W</w:t>
      </w:r>
      <w:r w:rsidR="001E4BA6">
        <w:rPr>
          <w:sz w:val="24"/>
          <w:szCs w:val="24"/>
        </w:rPr>
        <w:t>al</w:t>
      </w:r>
      <w:r w:rsidR="001E4BA6" w:rsidRPr="000B1700">
        <w:rPr>
          <w:sz w:val="24"/>
          <w:szCs w:val="24"/>
        </w:rPr>
        <w:t>king</w:t>
      </w:r>
      <w:proofErr w:type="spellEnd"/>
      <w:r w:rsidRPr="000B1700">
        <w:rPr>
          <w:sz w:val="24"/>
          <w:szCs w:val="24"/>
        </w:rPr>
        <w:t xml:space="preserve"> Park Ścieżka Zdrowia” – sieć tras: </w:t>
      </w:r>
    </w:p>
    <w:p w14:paraId="1B4180B9" w14:textId="4D1B675C" w:rsidR="000B1700" w:rsidRPr="000B1700" w:rsidRDefault="000B1700" w:rsidP="00B112C6">
      <w:pPr>
        <w:spacing w:after="0"/>
        <w:ind w:left="851" w:hanging="284"/>
        <w:rPr>
          <w:sz w:val="24"/>
          <w:szCs w:val="24"/>
        </w:rPr>
      </w:pPr>
      <w:r>
        <w:rPr>
          <w:sz w:val="24"/>
          <w:szCs w:val="24"/>
        </w:rPr>
        <w:t>-</w:t>
      </w:r>
      <w:r w:rsidRPr="000B1700">
        <w:rPr>
          <w:sz w:val="24"/>
          <w:szCs w:val="24"/>
        </w:rPr>
        <w:t xml:space="preserve">  Trasa nr 13 (zielona), o długości 6,5 km </w:t>
      </w:r>
    </w:p>
    <w:p w14:paraId="3AF3F53A" w14:textId="12D3B848" w:rsidR="000B1700" w:rsidRPr="000B1700" w:rsidRDefault="000B1700" w:rsidP="00B112C6">
      <w:pPr>
        <w:spacing w:after="0"/>
        <w:ind w:left="851" w:hanging="284"/>
        <w:rPr>
          <w:sz w:val="24"/>
          <w:szCs w:val="24"/>
        </w:rPr>
      </w:pPr>
      <w:r>
        <w:rPr>
          <w:sz w:val="24"/>
          <w:szCs w:val="24"/>
        </w:rPr>
        <w:t>-</w:t>
      </w:r>
      <w:r w:rsidRPr="000B1700">
        <w:rPr>
          <w:sz w:val="24"/>
          <w:szCs w:val="24"/>
        </w:rPr>
        <w:t xml:space="preserve">  Trasa nr 14 (czerwona), o długości 10 km </w:t>
      </w:r>
    </w:p>
    <w:p w14:paraId="3C137881" w14:textId="1CBEFDDB" w:rsidR="000B1700" w:rsidRPr="000B1700" w:rsidRDefault="000B1700" w:rsidP="00B112C6">
      <w:pPr>
        <w:spacing w:after="0"/>
        <w:ind w:left="851" w:hanging="284"/>
        <w:rPr>
          <w:sz w:val="24"/>
          <w:szCs w:val="24"/>
        </w:rPr>
      </w:pPr>
      <w:r>
        <w:rPr>
          <w:sz w:val="24"/>
          <w:szCs w:val="24"/>
        </w:rPr>
        <w:t>-</w:t>
      </w:r>
      <w:r w:rsidRPr="000B1700">
        <w:rPr>
          <w:sz w:val="24"/>
          <w:szCs w:val="24"/>
        </w:rPr>
        <w:t xml:space="preserve">  Trasa nr 15 (czarna), o długości 17 km  </w:t>
      </w:r>
    </w:p>
    <w:p w14:paraId="5202BCD0" w14:textId="57A0B4A5" w:rsidR="000B1700" w:rsidRPr="000B1700" w:rsidRDefault="000B1700" w:rsidP="00D21E44">
      <w:pPr>
        <w:pStyle w:val="Akapitzlist"/>
        <w:numPr>
          <w:ilvl w:val="0"/>
          <w:numId w:val="14"/>
        </w:numPr>
        <w:spacing w:after="0"/>
        <w:ind w:left="851" w:hanging="284"/>
        <w:rPr>
          <w:sz w:val="24"/>
          <w:szCs w:val="24"/>
        </w:rPr>
      </w:pPr>
      <w:r w:rsidRPr="000B1700">
        <w:rPr>
          <w:sz w:val="24"/>
          <w:szCs w:val="24"/>
        </w:rPr>
        <w:t xml:space="preserve">Szlak rowerowy: Kuryłówka - Ożanna - Kuryłówka  </w:t>
      </w:r>
    </w:p>
    <w:p w14:paraId="377BE10C" w14:textId="77777777" w:rsidR="00B112C6" w:rsidRDefault="000B1700" w:rsidP="00D21E44">
      <w:pPr>
        <w:pStyle w:val="Akapitzlist"/>
        <w:numPr>
          <w:ilvl w:val="0"/>
          <w:numId w:val="14"/>
        </w:numPr>
        <w:spacing w:after="0"/>
        <w:ind w:left="851" w:hanging="284"/>
        <w:rPr>
          <w:sz w:val="24"/>
          <w:szCs w:val="24"/>
        </w:rPr>
      </w:pPr>
      <w:r w:rsidRPr="000B1700">
        <w:rPr>
          <w:sz w:val="24"/>
          <w:szCs w:val="24"/>
        </w:rPr>
        <w:t>Pieszy szlak turystyczno-krajobrazowy (szlak niebieski): Leżajsk-Krzeszów.</w:t>
      </w:r>
    </w:p>
    <w:p w14:paraId="3CF0E058" w14:textId="18B77CE8" w:rsidR="00EF7FBF" w:rsidRDefault="001E4BA6" w:rsidP="00B112C6">
      <w:pPr>
        <w:rPr>
          <w:sz w:val="24"/>
          <w:szCs w:val="24"/>
        </w:rPr>
      </w:pPr>
      <w:r>
        <w:rPr>
          <w:sz w:val="24"/>
          <w:szCs w:val="24"/>
        </w:rPr>
        <w:t>Istotnym</w:t>
      </w:r>
      <w:r w:rsidRPr="00B112C6">
        <w:rPr>
          <w:sz w:val="24"/>
          <w:szCs w:val="24"/>
        </w:rPr>
        <w:t xml:space="preserve"> obiektem</w:t>
      </w:r>
      <w:r w:rsidR="00B112C6" w:rsidRPr="00B112C6">
        <w:rPr>
          <w:sz w:val="24"/>
          <w:szCs w:val="24"/>
        </w:rPr>
        <w:t xml:space="preserve"> </w:t>
      </w:r>
      <w:r w:rsidR="00B112C6">
        <w:rPr>
          <w:sz w:val="24"/>
          <w:szCs w:val="24"/>
        </w:rPr>
        <w:t>o wysokim potencjale</w:t>
      </w:r>
      <w:r w:rsidR="00B112C6" w:rsidRPr="00B112C6">
        <w:rPr>
          <w:sz w:val="24"/>
          <w:szCs w:val="24"/>
        </w:rPr>
        <w:t xml:space="preserve"> </w:t>
      </w:r>
      <w:r w:rsidRPr="00B112C6">
        <w:rPr>
          <w:sz w:val="24"/>
          <w:szCs w:val="24"/>
        </w:rPr>
        <w:t>turystycznym w gminie Kuryłówka</w:t>
      </w:r>
      <w:r w:rsidR="00B112C6">
        <w:rPr>
          <w:sz w:val="24"/>
          <w:szCs w:val="24"/>
        </w:rPr>
        <w:t xml:space="preserve"> jest </w:t>
      </w:r>
      <w:r w:rsidRPr="00B112C6">
        <w:rPr>
          <w:sz w:val="24"/>
          <w:szCs w:val="24"/>
        </w:rPr>
        <w:t xml:space="preserve">położonym w odległości 5 km od </w:t>
      </w:r>
      <w:r>
        <w:rPr>
          <w:sz w:val="24"/>
          <w:szCs w:val="24"/>
        </w:rPr>
        <w:t>miejscowości</w:t>
      </w:r>
      <w:r w:rsidR="00B112C6" w:rsidRPr="00B112C6">
        <w:rPr>
          <w:sz w:val="24"/>
          <w:szCs w:val="24"/>
        </w:rPr>
        <w:t xml:space="preserve"> Kuryłówka</w:t>
      </w:r>
      <w:r w:rsidR="00B112C6">
        <w:rPr>
          <w:sz w:val="24"/>
          <w:szCs w:val="24"/>
        </w:rPr>
        <w:t xml:space="preserve">, </w:t>
      </w:r>
      <w:r w:rsidR="00B112C6" w:rsidRPr="00B112C6">
        <w:rPr>
          <w:sz w:val="24"/>
          <w:szCs w:val="24"/>
        </w:rPr>
        <w:t>sztuczny zbiornik wodny</w:t>
      </w:r>
      <w:r w:rsidR="00B112C6">
        <w:rPr>
          <w:sz w:val="24"/>
          <w:szCs w:val="24"/>
        </w:rPr>
        <w:t xml:space="preserve"> </w:t>
      </w:r>
      <w:r w:rsidRPr="00B112C6">
        <w:rPr>
          <w:sz w:val="24"/>
          <w:szCs w:val="24"/>
        </w:rPr>
        <w:t>na potoku Złota Rzeka w miejscowości Ożanna o pow.</w:t>
      </w:r>
      <w:r w:rsidR="00B112C6" w:rsidRPr="00B112C6">
        <w:rPr>
          <w:sz w:val="24"/>
          <w:szCs w:val="24"/>
        </w:rPr>
        <w:t xml:space="preserve">  </w:t>
      </w:r>
      <w:r w:rsidRPr="00B112C6">
        <w:rPr>
          <w:sz w:val="24"/>
          <w:szCs w:val="24"/>
        </w:rPr>
        <w:t>18 ha</w:t>
      </w:r>
      <w:r w:rsidR="00B112C6" w:rsidRPr="00B112C6">
        <w:rPr>
          <w:sz w:val="24"/>
          <w:szCs w:val="24"/>
        </w:rPr>
        <w:t xml:space="preserve">.  </w:t>
      </w:r>
      <w:r w:rsidRPr="00B112C6">
        <w:rPr>
          <w:sz w:val="24"/>
          <w:szCs w:val="24"/>
        </w:rPr>
        <w:t>Wokół zbiornika znajdują</w:t>
      </w:r>
      <w:r w:rsidR="00B112C6">
        <w:rPr>
          <w:sz w:val="24"/>
          <w:szCs w:val="24"/>
        </w:rPr>
        <w:t xml:space="preserve"> się </w:t>
      </w:r>
      <w:r w:rsidRPr="00B112C6">
        <w:rPr>
          <w:sz w:val="24"/>
          <w:szCs w:val="24"/>
        </w:rPr>
        <w:t>tereny rekreacyjne z bazą turystyczną i agroturystyczną</w:t>
      </w:r>
      <w:r w:rsidR="00B112C6" w:rsidRPr="00B112C6">
        <w:rPr>
          <w:sz w:val="24"/>
          <w:szCs w:val="24"/>
        </w:rPr>
        <w:t xml:space="preserve">.  </w:t>
      </w:r>
      <w:r w:rsidR="00B112C6">
        <w:rPr>
          <w:sz w:val="24"/>
          <w:szCs w:val="24"/>
        </w:rPr>
        <w:t xml:space="preserve">Bardzo istotnym miejscem z </w:t>
      </w:r>
      <w:r w:rsidR="00B112C6" w:rsidRPr="00B112C6">
        <w:rPr>
          <w:sz w:val="24"/>
          <w:szCs w:val="24"/>
        </w:rPr>
        <w:t>punktu widzenia potencjału turystycznego</w:t>
      </w:r>
      <w:r w:rsidR="00B112C6">
        <w:rPr>
          <w:sz w:val="24"/>
          <w:szCs w:val="24"/>
        </w:rPr>
        <w:t xml:space="preserve"> na terenie</w:t>
      </w:r>
      <w:r w:rsidR="00B112C6" w:rsidRPr="00B112C6">
        <w:rPr>
          <w:sz w:val="24"/>
          <w:szCs w:val="24"/>
        </w:rPr>
        <w:t xml:space="preserve"> Gminy Kuryłówka jest</w:t>
      </w:r>
      <w:r w:rsidR="00B112C6">
        <w:rPr>
          <w:sz w:val="24"/>
          <w:szCs w:val="24"/>
        </w:rPr>
        <w:t xml:space="preserve"> </w:t>
      </w:r>
      <w:r w:rsidR="00B112C6" w:rsidRPr="00B112C6">
        <w:rPr>
          <w:sz w:val="24"/>
          <w:szCs w:val="24"/>
        </w:rPr>
        <w:t xml:space="preserve">"Altana Potockich" - rezerwat </w:t>
      </w:r>
      <w:r w:rsidRPr="00B112C6">
        <w:rPr>
          <w:sz w:val="24"/>
          <w:szCs w:val="24"/>
        </w:rPr>
        <w:t>modrzewi i innych leśnych</w:t>
      </w:r>
      <w:r w:rsidR="00B112C6" w:rsidRPr="00B112C6">
        <w:rPr>
          <w:sz w:val="24"/>
          <w:szCs w:val="24"/>
        </w:rPr>
        <w:t xml:space="preserve"> rewirów.</w:t>
      </w:r>
      <w:r w:rsidR="00B112C6">
        <w:rPr>
          <w:sz w:val="24"/>
          <w:szCs w:val="24"/>
        </w:rPr>
        <w:t xml:space="preserve"> </w:t>
      </w:r>
      <w:r w:rsidR="00B112C6" w:rsidRPr="00B112C6">
        <w:rPr>
          <w:sz w:val="24"/>
          <w:szCs w:val="24"/>
        </w:rPr>
        <w:t>Wyjątkowy urok</w:t>
      </w:r>
      <w:r w:rsidR="00B112C6">
        <w:rPr>
          <w:sz w:val="24"/>
          <w:szCs w:val="24"/>
        </w:rPr>
        <w:t xml:space="preserve"> i atrakcyjność turystyczną</w:t>
      </w:r>
      <w:r w:rsidR="00B112C6" w:rsidRPr="00B112C6">
        <w:rPr>
          <w:sz w:val="24"/>
          <w:szCs w:val="24"/>
        </w:rPr>
        <w:t xml:space="preserve"> mają także zakola Rzeki Złotej od </w:t>
      </w:r>
      <w:r w:rsidRPr="00B112C6">
        <w:rPr>
          <w:sz w:val="24"/>
          <w:szCs w:val="24"/>
        </w:rPr>
        <w:t>Żanny</w:t>
      </w:r>
      <w:r w:rsidR="00B112C6" w:rsidRPr="00B112C6">
        <w:rPr>
          <w:sz w:val="24"/>
          <w:szCs w:val="24"/>
        </w:rPr>
        <w:t xml:space="preserve"> do jej ujścia do Sanu w Kuryłówce.</w:t>
      </w:r>
      <w:r w:rsidR="00370FF4">
        <w:rPr>
          <w:sz w:val="24"/>
          <w:szCs w:val="24"/>
        </w:rPr>
        <w:t xml:space="preserve"> Inne ciekawe miejsca znajdujące się na terenie gminy to między innymi: </w:t>
      </w:r>
    </w:p>
    <w:p w14:paraId="2C0A4AC7"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kaplica drewniana z połowy XVII wieku w Brzyskiej Woli</w:t>
      </w:r>
    </w:p>
    <w:p w14:paraId="21E38C1C"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zespół folwarczny hr. Potockich z XIX i XX wieku w Brzyskiej Woli</w:t>
      </w:r>
    </w:p>
    <w:p w14:paraId="3182E384" w14:textId="6D910E66"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cerkiew obecnie kościół w </w:t>
      </w:r>
      <w:r w:rsidR="001E4BA6" w:rsidRPr="00370FF4">
        <w:rPr>
          <w:rFonts w:ascii="Times New Roman" w:eastAsia="Times New Roman" w:hAnsi="Times New Roman" w:cs="Times New Roman"/>
          <w:sz w:val="24"/>
          <w:szCs w:val="24"/>
          <w:lang w:eastAsia="pl-PL"/>
        </w:rPr>
        <w:t>Dąbrowicy</w:t>
      </w:r>
    </w:p>
    <w:p w14:paraId="055F1486"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dwór w Dąbrowicy</w:t>
      </w:r>
    </w:p>
    <w:p w14:paraId="2BA31CCB"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cerkiew prawosławna w Kulnie</w:t>
      </w:r>
    </w:p>
    <w:p w14:paraId="2B944F7F"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kościół i cmentarz w Kolonii Polskiej</w:t>
      </w:r>
    </w:p>
    <w:p w14:paraId="73BA7401"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kaplica drewniana z 1885 roku w Jastrzębcu</w:t>
      </w:r>
    </w:p>
    <w:p w14:paraId="53014565" w14:textId="267CF5BA"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 xml:space="preserve">dzwonnica </w:t>
      </w:r>
      <w:r w:rsidR="001E4BA6" w:rsidRPr="00370FF4">
        <w:rPr>
          <w:rFonts w:ascii="Times New Roman" w:eastAsia="Times New Roman" w:hAnsi="Times New Roman" w:cs="Times New Roman"/>
          <w:sz w:val="24"/>
          <w:szCs w:val="24"/>
          <w:lang w:eastAsia="pl-PL"/>
        </w:rPr>
        <w:t>po cerkiewna</w:t>
      </w:r>
      <w:r w:rsidRPr="00370FF4">
        <w:rPr>
          <w:rFonts w:ascii="Times New Roman" w:eastAsia="Times New Roman" w:hAnsi="Times New Roman" w:cs="Times New Roman"/>
          <w:sz w:val="24"/>
          <w:szCs w:val="24"/>
          <w:lang w:eastAsia="pl-PL"/>
        </w:rPr>
        <w:t xml:space="preserve"> w </w:t>
      </w:r>
      <w:r w:rsidR="001E4BA6" w:rsidRPr="00370FF4">
        <w:rPr>
          <w:rFonts w:ascii="Times New Roman" w:eastAsia="Times New Roman" w:hAnsi="Times New Roman" w:cs="Times New Roman"/>
          <w:sz w:val="24"/>
          <w:szCs w:val="24"/>
          <w:lang w:eastAsia="pl-PL"/>
        </w:rPr>
        <w:t>Żannie</w:t>
      </w:r>
    </w:p>
    <w:p w14:paraId="72D0176B"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liczne kapliczki przydrożne</w:t>
      </w:r>
    </w:p>
    <w:p w14:paraId="341F5B02" w14:textId="483001C2"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lastRenderedPageBreak/>
        <w:t>stary młyn w </w:t>
      </w:r>
      <w:r w:rsidR="001E4BA6" w:rsidRPr="00370FF4">
        <w:rPr>
          <w:rFonts w:ascii="Times New Roman" w:eastAsia="Times New Roman" w:hAnsi="Times New Roman" w:cs="Times New Roman"/>
          <w:sz w:val="24"/>
          <w:szCs w:val="24"/>
          <w:lang w:eastAsia="pl-PL"/>
        </w:rPr>
        <w:t>Żannie</w:t>
      </w:r>
    </w:p>
    <w:p w14:paraId="31F32E60"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kaplica z XIX w. w Dąbrowicy</w:t>
      </w:r>
    </w:p>
    <w:p w14:paraId="5946D9C3"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kaplica św. Huberta w Kuryłówce</w:t>
      </w:r>
    </w:p>
    <w:p w14:paraId="0E1CF339"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pomnik partyzantów w Kuryłówce</w:t>
      </w:r>
    </w:p>
    <w:p w14:paraId="07AB7BF8" w14:textId="70FB1EF5"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 xml:space="preserve">pomnik upamiętniający zamach na </w:t>
      </w:r>
      <w:r w:rsidR="001E4BA6" w:rsidRPr="00370FF4">
        <w:rPr>
          <w:rFonts w:ascii="Times New Roman" w:eastAsia="Times New Roman" w:hAnsi="Times New Roman" w:cs="Times New Roman"/>
          <w:sz w:val="24"/>
          <w:szCs w:val="24"/>
          <w:lang w:eastAsia="pl-PL"/>
        </w:rPr>
        <w:t>Quislinga</w:t>
      </w:r>
      <w:r w:rsidRPr="00370FF4">
        <w:rPr>
          <w:rFonts w:ascii="Times New Roman" w:eastAsia="Times New Roman" w:hAnsi="Times New Roman" w:cs="Times New Roman"/>
          <w:sz w:val="24"/>
          <w:szCs w:val="24"/>
          <w:lang w:eastAsia="pl-PL"/>
        </w:rPr>
        <w:t xml:space="preserve"> w Kuryłówce</w:t>
      </w:r>
    </w:p>
    <w:p w14:paraId="58BF9DA7"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dom kolonisty niemieckiego</w:t>
      </w:r>
    </w:p>
    <w:p w14:paraId="4A0FF139" w14:textId="61F594B6"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historyczne układy planistyczne wsi Tarnawiec i Jastrzębiec</w:t>
      </w:r>
    </w:p>
    <w:p w14:paraId="60A60493"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cerkiew grecko-katolicka obecnie kościół pw. Św. Mikołaja w Kuryłówce</w:t>
      </w:r>
    </w:p>
    <w:p w14:paraId="5C0A78AE" w14:textId="22730010"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kościół w </w:t>
      </w:r>
      <w:r w:rsidR="001E4BA6" w:rsidRPr="00370FF4">
        <w:rPr>
          <w:rFonts w:ascii="Times New Roman" w:eastAsia="Times New Roman" w:hAnsi="Times New Roman" w:cs="Times New Roman"/>
          <w:sz w:val="24"/>
          <w:szCs w:val="24"/>
          <w:lang w:eastAsia="pl-PL"/>
        </w:rPr>
        <w:t>Kuryłówce z</w:t>
      </w:r>
      <w:r w:rsidRPr="00370FF4">
        <w:rPr>
          <w:rFonts w:ascii="Times New Roman" w:eastAsia="Times New Roman" w:hAnsi="Times New Roman" w:cs="Times New Roman"/>
          <w:sz w:val="24"/>
          <w:szCs w:val="24"/>
          <w:lang w:eastAsia="pl-PL"/>
        </w:rPr>
        <w:t> </w:t>
      </w:r>
      <w:r w:rsidR="001E4BA6" w:rsidRPr="00370FF4">
        <w:rPr>
          <w:rFonts w:ascii="Times New Roman" w:eastAsia="Times New Roman" w:hAnsi="Times New Roman" w:cs="Times New Roman"/>
          <w:sz w:val="24"/>
          <w:szCs w:val="24"/>
          <w:lang w:eastAsia="pl-PL"/>
        </w:rPr>
        <w:t>XVIII wieku, rozbudowywany</w:t>
      </w:r>
      <w:r w:rsidRPr="00370FF4">
        <w:rPr>
          <w:rFonts w:ascii="Times New Roman" w:eastAsia="Times New Roman" w:hAnsi="Times New Roman" w:cs="Times New Roman"/>
          <w:sz w:val="24"/>
          <w:szCs w:val="24"/>
          <w:lang w:eastAsia="pl-PL"/>
        </w:rPr>
        <w:t xml:space="preserve"> w XIX w</w:t>
      </w:r>
    </w:p>
    <w:p w14:paraId="18C4A007" w14:textId="23AE59DD"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 xml:space="preserve">pomnik wybudowany w 1924 </w:t>
      </w:r>
      <w:r w:rsidR="001E4BA6" w:rsidRPr="00370FF4">
        <w:rPr>
          <w:rFonts w:ascii="Times New Roman" w:eastAsia="Times New Roman" w:hAnsi="Times New Roman" w:cs="Times New Roman"/>
          <w:sz w:val="24"/>
          <w:szCs w:val="24"/>
          <w:lang w:eastAsia="pl-PL"/>
        </w:rPr>
        <w:t>roku upamiętniający</w:t>
      </w:r>
      <w:r w:rsidRPr="00370FF4">
        <w:rPr>
          <w:rFonts w:ascii="Times New Roman" w:eastAsia="Times New Roman" w:hAnsi="Times New Roman" w:cs="Times New Roman"/>
          <w:sz w:val="24"/>
          <w:szCs w:val="24"/>
          <w:lang w:eastAsia="pl-PL"/>
        </w:rPr>
        <w:t xml:space="preserve"> poległych za Ojczyznę,</w:t>
      </w:r>
    </w:p>
    <w:p w14:paraId="4A3BE6D6" w14:textId="6C620202"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 xml:space="preserve">Pomnik Józefa </w:t>
      </w:r>
      <w:r w:rsidR="001E4BA6" w:rsidRPr="00370FF4">
        <w:rPr>
          <w:rFonts w:ascii="Times New Roman" w:eastAsia="Times New Roman" w:hAnsi="Times New Roman" w:cs="Times New Roman"/>
          <w:sz w:val="24"/>
          <w:szCs w:val="24"/>
          <w:lang w:eastAsia="pl-PL"/>
        </w:rPr>
        <w:t>Zdziarskiego</w:t>
      </w:r>
      <w:r w:rsidRPr="00370FF4">
        <w:rPr>
          <w:rFonts w:ascii="Times New Roman" w:eastAsia="Times New Roman" w:hAnsi="Times New Roman" w:cs="Times New Roman"/>
          <w:sz w:val="24"/>
          <w:szCs w:val="24"/>
          <w:lang w:eastAsia="pl-PL"/>
        </w:rPr>
        <w:t>  "</w:t>
      </w:r>
      <w:proofErr w:type="spellStart"/>
      <w:r w:rsidRPr="00370FF4">
        <w:rPr>
          <w:rFonts w:ascii="Times New Roman" w:eastAsia="Times New Roman" w:hAnsi="Times New Roman" w:cs="Times New Roman"/>
          <w:sz w:val="24"/>
          <w:szCs w:val="24"/>
          <w:lang w:eastAsia="pl-PL"/>
        </w:rPr>
        <w:t>Wołyniaka</w:t>
      </w:r>
      <w:proofErr w:type="spellEnd"/>
      <w:r w:rsidRPr="00370FF4">
        <w:rPr>
          <w:rFonts w:ascii="Times New Roman" w:eastAsia="Times New Roman" w:hAnsi="Times New Roman" w:cs="Times New Roman"/>
          <w:sz w:val="24"/>
          <w:szCs w:val="24"/>
          <w:lang w:eastAsia="pl-PL"/>
        </w:rPr>
        <w:t>"</w:t>
      </w:r>
    </w:p>
    <w:p w14:paraId="771385B7" w14:textId="77777777" w:rsidR="00370FF4" w:rsidRPr="00370FF4" w:rsidRDefault="00370FF4" w:rsidP="00D21E44">
      <w:pPr>
        <w:numPr>
          <w:ilvl w:val="0"/>
          <w:numId w:val="15"/>
        </w:numPr>
        <w:tabs>
          <w:tab w:val="clear" w:pos="720"/>
          <w:tab w:val="num" w:pos="851"/>
        </w:tabs>
        <w:spacing w:before="100" w:beforeAutospacing="1" w:after="100" w:afterAutospacing="1" w:line="240" w:lineRule="auto"/>
        <w:ind w:left="851" w:hanging="284"/>
        <w:contextualSpacing w:val="0"/>
        <w:jc w:val="left"/>
        <w:rPr>
          <w:rFonts w:ascii="Times New Roman" w:eastAsia="Times New Roman" w:hAnsi="Times New Roman" w:cs="Times New Roman"/>
          <w:sz w:val="24"/>
          <w:szCs w:val="24"/>
          <w:lang w:eastAsia="pl-PL"/>
        </w:rPr>
      </w:pPr>
      <w:r w:rsidRPr="00370FF4">
        <w:rPr>
          <w:rFonts w:ascii="Times New Roman" w:eastAsia="Times New Roman" w:hAnsi="Times New Roman" w:cs="Times New Roman"/>
          <w:sz w:val="24"/>
          <w:szCs w:val="24"/>
          <w:lang w:eastAsia="pl-PL"/>
        </w:rPr>
        <w:t>Pomnik poległych żołnierzy AK</w:t>
      </w:r>
    </w:p>
    <w:p w14:paraId="12E44DA2" w14:textId="1C11DCA7" w:rsidR="00FA5251" w:rsidRPr="009069C5" w:rsidRDefault="00FA5251" w:rsidP="00FA5251">
      <w:pPr>
        <w:pStyle w:val="Nagwek1"/>
        <w:rPr>
          <w:sz w:val="40"/>
          <w:szCs w:val="40"/>
        </w:rPr>
      </w:pPr>
      <w:bookmarkStart w:id="11" w:name="_Toc87911632"/>
      <w:r>
        <w:rPr>
          <w:sz w:val="40"/>
          <w:szCs w:val="40"/>
        </w:rPr>
        <w:t>2</w:t>
      </w:r>
      <w:r w:rsidRPr="009069C5">
        <w:rPr>
          <w:sz w:val="40"/>
          <w:szCs w:val="40"/>
        </w:rPr>
        <w:t xml:space="preserve">. </w:t>
      </w:r>
      <w:r w:rsidR="009804C6">
        <w:rPr>
          <w:sz w:val="40"/>
          <w:szCs w:val="40"/>
        </w:rPr>
        <w:t>Gmina Kuryłówka</w:t>
      </w:r>
      <w:r>
        <w:rPr>
          <w:sz w:val="40"/>
          <w:szCs w:val="40"/>
        </w:rPr>
        <w:t xml:space="preserve"> w OSI</w:t>
      </w:r>
      <w:r w:rsidR="000563E4">
        <w:rPr>
          <w:sz w:val="40"/>
          <w:szCs w:val="40"/>
        </w:rPr>
        <w:t xml:space="preserve"> krajowych i</w:t>
      </w:r>
      <w:r w:rsidRPr="009069C5">
        <w:rPr>
          <w:sz w:val="40"/>
          <w:szCs w:val="40"/>
        </w:rPr>
        <w:t xml:space="preserve"> </w:t>
      </w:r>
      <w:r>
        <w:rPr>
          <w:sz w:val="40"/>
          <w:szCs w:val="40"/>
        </w:rPr>
        <w:t>regionalnych</w:t>
      </w:r>
      <w:bookmarkEnd w:id="11"/>
    </w:p>
    <w:p w14:paraId="29899ED5" w14:textId="12EAE607" w:rsidR="00D77189" w:rsidRPr="006B15F7" w:rsidRDefault="00275493" w:rsidP="00D77189">
      <w:pPr>
        <w:spacing w:before="120"/>
        <w:ind w:firstLine="709"/>
        <w:rPr>
          <w:sz w:val="24"/>
          <w:szCs w:val="24"/>
        </w:rPr>
      </w:pPr>
      <w:r>
        <w:rPr>
          <w:sz w:val="24"/>
          <w:szCs w:val="24"/>
        </w:rPr>
        <w:t>Nowe podejście do polityki rozwoju znacznej mierze opiera się na identyfikacji</w:t>
      </w:r>
      <w:r w:rsidR="00D77189" w:rsidRPr="006B15F7">
        <w:rPr>
          <w:sz w:val="24"/>
          <w:szCs w:val="24"/>
        </w:rPr>
        <w:t xml:space="preserve"> różnorodn</w:t>
      </w:r>
      <w:r>
        <w:rPr>
          <w:sz w:val="24"/>
          <w:szCs w:val="24"/>
        </w:rPr>
        <w:t xml:space="preserve">ych </w:t>
      </w:r>
      <w:r w:rsidR="00D77189" w:rsidRPr="006B15F7">
        <w:rPr>
          <w:sz w:val="24"/>
          <w:szCs w:val="24"/>
        </w:rPr>
        <w:t>obszar</w:t>
      </w:r>
      <w:r>
        <w:rPr>
          <w:sz w:val="24"/>
          <w:szCs w:val="24"/>
        </w:rPr>
        <w:t>ów</w:t>
      </w:r>
      <w:r w:rsidR="00D77189" w:rsidRPr="006B15F7">
        <w:rPr>
          <w:sz w:val="24"/>
          <w:szCs w:val="24"/>
        </w:rPr>
        <w:t xml:space="preserve"> wsparcia, w tym takie o szczególnym charakterze, czyli obszar</w:t>
      </w:r>
      <w:r>
        <w:rPr>
          <w:sz w:val="24"/>
          <w:szCs w:val="24"/>
        </w:rPr>
        <w:t>ów</w:t>
      </w:r>
      <w:r w:rsidR="00D77189" w:rsidRPr="006B15F7">
        <w:rPr>
          <w:sz w:val="24"/>
          <w:szCs w:val="24"/>
        </w:rPr>
        <w:t xml:space="preserve"> strategicznej interwencji</w:t>
      </w:r>
      <w:r w:rsidR="00D77189">
        <w:rPr>
          <w:sz w:val="24"/>
          <w:szCs w:val="24"/>
        </w:rPr>
        <w:t xml:space="preserve"> (OSI)</w:t>
      </w:r>
      <w:r w:rsidR="00D77189" w:rsidRPr="006B15F7">
        <w:rPr>
          <w:sz w:val="24"/>
          <w:szCs w:val="24"/>
        </w:rPr>
        <w:t xml:space="preserve">. Aktem legislacyjnym, który umocował pojęcie OSI w polskim porządku prawnym jest znowelizowana ustawa o zasadach prowadzenia polityki rozwoju. Zgodnie z jej postanowieniami obszar strategicznej interwencji to „określony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jest kierowana interwencja publiczna łącząca inwestycje, w szczególności gospodarcze, infrastrukturalne lub w zasoby ludzkie, finansowane z różnych źródeł, lub rozwiązania regulacyjne”. </w:t>
      </w:r>
    </w:p>
    <w:p w14:paraId="3F19F101" w14:textId="3736D585" w:rsidR="00D77189" w:rsidRPr="00275493" w:rsidRDefault="00275493" w:rsidP="00D77189">
      <w:pPr>
        <w:pStyle w:val="Legenda"/>
        <w:jc w:val="left"/>
        <w:rPr>
          <w:color w:val="306785" w:themeColor="accent1" w:themeShade="BF"/>
        </w:rPr>
      </w:pPr>
      <w:bookmarkStart w:id="12" w:name="_Toc84976786"/>
      <w:bookmarkStart w:id="13" w:name="_Toc88152066"/>
      <w:r w:rsidRPr="0057296F">
        <w:rPr>
          <w:noProof/>
          <w:lang w:eastAsia="pl-PL"/>
        </w:rPr>
        <w:drawing>
          <wp:anchor distT="0" distB="0" distL="114300" distR="114300" simplePos="0" relativeHeight="251659264" behindDoc="0" locked="0" layoutInCell="1" allowOverlap="1" wp14:anchorId="72350B86" wp14:editId="4D3B7F32">
            <wp:simplePos x="0" y="0"/>
            <wp:positionH relativeFrom="margin">
              <wp:align>left</wp:align>
            </wp:positionH>
            <wp:positionV relativeFrom="paragraph">
              <wp:posOffset>213995</wp:posOffset>
            </wp:positionV>
            <wp:extent cx="3206115" cy="3832860"/>
            <wp:effectExtent l="0" t="0" r="0" b="0"/>
            <wp:wrapSquare wrapText="bothSides"/>
            <wp:docPr id="29" name="Obraz 29" descr="Adamówka, Baligród, Bircza, Bojanów, Brzozów, Brzyska, Bukowsko, Chłopice, Chorkówka ,Cieszanów, Cisna, Cmolas, Czarna, Czudec, Dębowiec, Domaradz, Dubiecko, Dukla, Dydnia, Dynów(gmina wiejska), Dzikowiec, Fredropol, Frysztak, Gać, Gawłuszowice, Grodzisko Dolne, Haczów, Harasiuki, Horyniec-Zdrój, Jarocin, Jasienica Rosielna, Jasło(gmina miejska), Jasło(gmina wiejska), Jaśliska, Jawornik Polski, Jeżowe, Jodłowa, Kamień, Kańczuga, Kolbuszowa, Kołaczyce, Komańcza, Krasiczyn, Krempna, Krzeszów, Krzywcza, Kuryłówka, Laszki, Lesko, Leżajsk(gmina miejska), Leżajsk(gmina wiejska), Lubaczów(gmina miejska), Lubaczów(gmina wiejska), Lutowiska, Majdan Królewski, Medyka, Narol, Niebylec, Nisko, Niwiska, Nowa Sarzyna, Nowy Żmigród, Nozdrzec, Oleszyce, Olszanica, Orły, Osiek Jasielski, Pruchnik, Przemyśl(gmina miejska), Przemyśl(gmina wiejska), Przeworsk(gmina miejska), Przeworsk(gmina wiejska), Radomyśl nad Sanem, Radymno(gmina wiejska), Raniżów, Rokietnica, Roźwienica, Rudnik nad Sanem, Sieniawa, Skołyszyn, Solina, Stary Dzików, Strzyżów, Stubno, Tarnowiec, Tryńcza, Tyrawa Wołoska, Ulanów, Ustrzyki Dolne, Wiązownica, Wielkie Oczy, Wielopole Skrzyńskie, Wiśniowa, Zaklików, Zarzecze, Żurawica" title="Mapa 14. Obszary zagrożone trwałą marginaliz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szary_zagrozone_marginaliza_III_2020_B (2) - poziom krajowy"/>
                    <pic:cNvPicPr>
                      <a:picLocks noChangeAspect="1" noChangeArrowheads="1"/>
                    </pic:cNvPicPr>
                  </pic:nvPicPr>
                  <pic:blipFill>
                    <a:blip r:embed="rId11" cstate="print">
                      <a:extLst>
                        <a:ext uri="{28A0092B-C50C-407E-A947-70E740481C1C}">
                          <a14:useLocalDpi xmlns:a14="http://schemas.microsoft.com/office/drawing/2010/main" val="0"/>
                        </a:ext>
                      </a:extLst>
                    </a:blip>
                    <a:srcRect b="10606"/>
                    <a:stretch>
                      <a:fillRect/>
                    </a:stretch>
                  </pic:blipFill>
                  <pic:spPr bwMode="auto">
                    <a:xfrm>
                      <a:off x="0" y="0"/>
                      <a:ext cx="3206115" cy="383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189" w:rsidRPr="00D7770D">
        <w:rPr>
          <w:color w:val="306785" w:themeColor="accent1" w:themeShade="BF"/>
        </w:rPr>
        <w:t xml:space="preserve">Mapa </w:t>
      </w:r>
      <w:r w:rsidR="00D77189" w:rsidRPr="00D7770D">
        <w:rPr>
          <w:color w:val="306785" w:themeColor="accent1" w:themeShade="BF"/>
        </w:rPr>
        <w:fldChar w:fldCharType="begin"/>
      </w:r>
      <w:r w:rsidR="00D77189" w:rsidRPr="00D7770D">
        <w:rPr>
          <w:color w:val="306785" w:themeColor="accent1" w:themeShade="BF"/>
        </w:rPr>
        <w:instrText xml:space="preserve"> SEQ Mapa \* ARABIC </w:instrText>
      </w:r>
      <w:r w:rsidR="00D77189" w:rsidRPr="00D7770D">
        <w:rPr>
          <w:color w:val="306785" w:themeColor="accent1" w:themeShade="BF"/>
        </w:rPr>
        <w:fldChar w:fldCharType="separate"/>
      </w:r>
      <w:r>
        <w:rPr>
          <w:noProof/>
          <w:color w:val="306785" w:themeColor="accent1" w:themeShade="BF"/>
        </w:rPr>
        <w:t>2</w:t>
      </w:r>
      <w:r w:rsidR="00D77189" w:rsidRPr="00D7770D">
        <w:rPr>
          <w:color w:val="306785" w:themeColor="accent1" w:themeShade="BF"/>
        </w:rPr>
        <w:fldChar w:fldCharType="end"/>
      </w:r>
      <w:r w:rsidR="00D77189" w:rsidRPr="00D7770D">
        <w:rPr>
          <w:color w:val="306785" w:themeColor="accent1" w:themeShade="BF"/>
        </w:rPr>
        <w:t xml:space="preserve"> – OSI wyznaczone na poziomie krajowym zidentyfikowane na terenie województwa podkarpackiego</w:t>
      </w:r>
      <w:bookmarkEnd w:id="12"/>
      <w:bookmarkEnd w:id="13"/>
    </w:p>
    <w:p w14:paraId="5D9A5B40" w14:textId="287EA1D7" w:rsidR="00D77189" w:rsidRPr="006B15F7" w:rsidRDefault="00D77189" w:rsidP="00D77189">
      <w:pPr>
        <w:spacing w:after="80"/>
        <w:ind w:firstLine="709"/>
        <w:rPr>
          <w:sz w:val="24"/>
          <w:szCs w:val="24"/>
        </w:rPr>
      </w:pPr>
      <w:r w:rsidRPr="006B15F7">
        <w:rPr>
          <w:sz w:val="24"/>
          <w:szCs w:val="24"/>
        </w:rPr>
        <w:t xml:space="preserve">Jeżeli chodzi o OSI na poziomie krajowym należy wśród nich wskazać główne obszary wymagające wsparcia z poziomu krajowego które obejmują tereny o niekorzystnych uwarunkowaniach. Dlatego też, niezbędne jest wykształcenie zasobów służących eliminowaniu barier rozwojowych i pobudzeniu trwałego wzrostu. Na terenie województwa należą do nich: </w:t>
      </w:r>
    </w:p>
    <w:p w14:paraId="05AB9B84" w14:textId="77777777" w:rsidR="00D77189" w:rsidRPr="006B15F7" w:rsidRDefault="00D77189" w:rsidP="00D21E44">
      <w:pPr>
        <w:pStyle w:val="Akapitzlist"/>
        <w:numPr>
          <w:ilvl w:val="0"/>
          <w:numId w:val="11"/>
        </w:numPr>
        <w:spacing w:after="80"/>
        <w:rPr>
          <w:sz w:val="24"/>
          <w:szCs w:val="24"/>
        </w:rPr>
      </w:pPr>
      <w:r w:rsidRPr="006B15F7">
        <w:rPr>
          <w:sz w:val="24"/>
          <w:szCs w:val="24"/>
        </w:rPr>
        <w:t xml:space="preserve">obszary zagrożone trwałą marginalizacją – obejmujące 140 spośród 213 </w:t>
      </w:r>
      <w:r>
        <w:rPr>
          <w:sz w:val="24"/>
          <w:szCs w:val="24"/>
        </w:rPr>
        <w:t>JST</w:t>
      </w:r>
      <w:r w:rsidRPr="006B15F7">
        <w:rPr>
          <w:sz w:val="24"/>
          <w:szCs w:val="24"/>
        </w:rPr>
        <w:t xml:space="preserve"> w regionie,</w:t>
      </w:r>
    </w:p>
    <w:p w14:paraId="2379D4B2" w14:textId="77777777" w:rsidR="00D77189" w:rsidRPr="006B15F7" w:rsidRDefault="00D77189" w:rsidP="00D21E44">
      <w:pPr>
        <w:pStyle w:val="Akapitzlist"/>
        <w:numPr>
          <w:ilvl w:val="0"/>
          <w:numId w:val="11"/>
        </w:numPr>
        <w:spacing w:after="80"/>
        <w:rPr>
          <w:sz w:val="24"/>
          <w:szCs w:val="24"/>
        </w:rPr>
      </w:pPr>
      <w:r w:rsidRPr="006B15F7">
        <w:rPr>
          <w:sz w:val="24"/>
          <w:szCs w:val="24"/>
        </w:rPr>
        <w:t>miasta średnie tracące funkcje społeczno-gospodarcze – 11 spośród 48 w regionie.</w:t>
      </w:r>
    </w:p>
    <w:p w14:paraId="13E17DEB" w14:textId="4EFDD8F6" w:rsidR="00D77189" w:rsidRDefault="00D77189" w:rsidP="00D77189">
      <w:pPr>
        <w:spacing w:after="80"/>
        <w:rPr>
          <w:sz w:val="24"/>
          <w:szCs w:val="24"/>
        </w:rPr>
      </w:pPr>
      <w:r w:rsidRPr="006B15F7">
        <w:rPr>
          <w:sz w:val="24"/>
          <w:szCs w:val="24"/>
        </w:rPr>
        <w:t>Spośród wszystkich gmin wchodzących w skład Leżajskiego Obszaru Funkcjonalnego, do grupy obszarów zagrożonych trwałą marginalizacją zaliczono tylko Gminę Kuryłówka.</w:t>
      </w:r>
    </w:p>
    <w:p w14:paraId="7B7945FB" w14:textId="767EAE9C" w:rsidR="00275493" w:rsidRDefault="00275493" w:rsidP="00D77189">
      <w:pPr>
        <w:spacing w:after="80"/>
        <w:rPr>
          <w:sz w:val="24"/>
          <w:szCs w:val="24"/>
        </w:rPr>
      </w:pPr>
    </w:p>
    <w:p w14:paraId="3BC08D18" w14:textId="77777777" w:rsidR="00275493" w:rsidRPr="00224F0E" w:rsidRDefault="00275493" w:rsidP="00275493">
      <w:pPr>
        <w:spacing w:after="240"/>
        <w:contextualSpacing w:val="0"/>
      </w:pPr>
      <w:r w:rsidRPr="006805CE">
        <w:rPr>
          <w:i/>
          <w:sz w:val="18"/>
        </w:rPr>
        <w:t xml:space="preserve">Źródło: </w:t>
      </w:r>
      <w:r w:rsidRPr="00224F0E">
        <w:rPr>
          <w:i/>
          <w:sz w:val="18"/>
        </w:rPr>
        <w:t>Strategia rozwoju województwa</w:t>
      </w:r>
      <w:r>
        <w:rPr>
          <w:i/>
          <w:sz w:val="18"/>
        </w:rPr>
        <w:t xml:space="preserve"> </w:t>
      </w:r>
      <w:r w:rsidRPr="00224F0E">
        <w:rPr>
          <w:i/>
          <w:sz w:val="18"/>
        </w:rPr>
        <w:t>- Podkarpackie 2030</w:t>
      </w:r>
      <w:r>
        <w:rPr>
          <w:i/>
          <w:sz w:val="18"/>
        </w:rPr>
        <w:t>.</w:t>
      </w:r>
    </w:p>
    <w:p w14:paraId="4CA85E43" w14:textId="77777777" w:rsidR="00D77189" w:rsidRPr="006B15F7" w:rsidRDefault="00D77189" w:rsidP="00D77189">
      <w:pPr>
        <w:ind w:firstLine="708"/>
        <w:rPr>
          <w:sz w:val="24"/>
          <w:szCs w:val="24"/>
        </w:rPr>
      </w:pPr>
      <w:r w:rsidRPr="006B15F7">
        <w:rPr>
          <w:sz w:val="24"/>
          <w:szCs w:val="24"/>
        </w:rPr>
        <w:lastRenderedPageBreak/>
        <w:t xml:space="preserve">Należy zaznaczyć, że OSI stanowią wybór strategiczny, którego konsekwencją jest skierowanie interwencji publicznej na dany obszar. OSI wskazywane są w strategiach rozwoju zarówno na poziomie krajowym, regionalnym, jak i lokalnym. Co istotne, nie należy utożsamiać OSI z obszarami funkcjonalnymi. Przy określaniu OSI oraz zakresu kierowanej do nich interwencji należy jednak brać pod uwagę występujące na ich terenie powiązania funkcjonalne. Możliwe jest wskazywanie OSI z uwagi na potrzebę wykreowania powiązań funkcjonalnych, które będą stanowiły potencjał rozwojowy danego obszaru (np. stymulowanie procesów gospodarczych lub nadanie nowych funkcji). </w:t>
      </w:r>
    </w:p>
    <w:p w14:paraId="5B82EC95" w14:textId="607782C2" w:rsidR="00FA5251" w:rsidRPr="006B15F7" w:rsidRDefault="00FA5251" w:rsidP="00FA5251">
      <w:pPr>
        <w:spacing w:before="120"/>
        <w:ind w:firstLine="709"/>
        <w:rPr>
          <w:sz w:val="24"/>
          <w:szCs w:val="24"/>
        </w:rPr>
      </w:pPr>
      <w:r w:rsidRPr="006B15F7">
        <w:rPr>
          <w:sz w:val="24"/>
          <w:szCs w:val="24"/>
        </w:rPr>
        <w:t xml:space="preserve">Zgodnie ze Strategią rozwoju województwa - Podkarpackie 2030, obszary wymagające szczególnego wsparcia w kontekście równoważenia rozwoju powinny otrzymać </w:t>
      </w:r>
      <w:r w:rsidR="00FF7224">
        <w:rPr>
          <w:sz w:val="24"/>
          <w:szCs w:val="24"/>
        </w:rPr>
        <w:t xml:space="preserve">pomoc </w:t>
      </w:r>
      <w:r w:rsidRPr="006B15F7">
        <w:rPr>
          <w:sz w:val="24"/>
          <w:szCs w:val="24"/>
        </w:rPr>
        <w:t>prowadząc</w:t>
      </w:r>
      <w:r w:rsidR="00FF7224">
        <w:rPr>
          <w:sz w:val="24"/>
          <w:szCs w:val="24"/>
        </w:rPr>
        <w:t xml:space="preserve">ą </w:t>
      </w:r>
      <w:r w:rsidRPr="006B15F7">
        <w:rPr>
          <w:sz w:val="24"/>
          <w:szCs w:val="24"/>
        </w:rPr>
        <w:t xml:space="preserve">do wzmocnienia szans rozwojowych obszarów zagrożonych trwałą </w:t>
      </w:r>
      <w:r w:rsidR="00C90C89" w:rsidRPr="006B15F7">
        <w:rPr>
          <w:sz w:val="24"/>
          <w:szCs w:val="24"/>
        </w:rPr>
        <w:t xml:space="preserve">marginalizacją </w:t>
      </w:r>
      <w:r w:rsidR="00C90C89">
        <w:rPr>
          <w:sz w:val="24"/>
          <w:szCs w:val="24"/>
        </w:rPr>
        <w:t>w</w:t>
      </w:r>
      <w:r w:rsidRPr="006B15F7">
        <w:rPr>
          <w:sz w:val="24"/>
          <w:szCs w:val="24"/>
        </w:rPr>
        <w:t xml:space="preserve"> województwie. Realizacja zasady zrównoważonego rozwoju regionu, wymaga od władz kierunkowania działań </w:t>
      </w:r>
      <w:r w:rsidR="00FF7224">
        <w:rPr>
          <w:sz w:val="24"/>
          <w:szCs w:val="24"/>
        </w:rPr>
        <w:br/>
      </w:r>
      <w:r w:rsidRPr="006B15F7">
        <w:rPr>
          <w:sz w:val="24"/>
          <w:szCs w:val="24"/>
        </w:rPr>
        <w:t xml:space="preserve">na zapewnienie mieszkańcom pełnego pakietu możliwości rozwojowych niezależnie od miejsca zamieszkania. Zadaniem niniejszych działań jest </w:t>
      </w:r>
      <w:r w:rsidR="00C90C89" w:rsidRPr="006B15F7">
        <w:rPr>
          <w:sz w:val="24"/>
          <w:szCs w:val="24"/>
        </w:rPr>
        <w:t xml:space="preserve">identyfikowanie </w:t>
      </w:r>
      <w:r w:rsidR="00C90C89">
        <w:rPr>
          <w:sz w:val="24"/>
          <w:szCs w:val="24"/>
        </w:rPr>
        <w:t>i</w:t>
      </w:r>
      <w:r w:rsidRPr="006B15F7">
        <w:rPr>
          <w:sz w:val="24"/>
          <w:szCs w:val="24"/>
        </w:rPr>
        <w:t xml:space="preserve"> wzmacnianie czynników rozwojowych obszarów o słabszych perspektywach rozwojowych, wynikających ze struktury społeczno-gospodarczej, peryferyjnego położenia bądź utraty dotychczasowych funkcji. Wśród celów stawianych przed takimi działaniami wymienić należy m.in. zwiększenie zasobów infrastrukturalnych w strategicznych sektorach, zdynamizowanie rozwoju społeczno-gospodarczego w oparciu o lokalne potencjały, rozwój przedsiębiorczości i innowacyjności, poprawę dostępu </w:t>
      </w:r>
      <w:r w:rsidR="00FF7224">
        <w:rPr>
          <w:sz w:val="24"/>
          <w:szCs w:val="24"/>
        </w:rPr>
        <w:br/>
      </w:r>
      <w:r w:rsidRPr="006B15F7">
        <w:rPr>
          <w:sz w:val="24"/>
          <w:szCs w:val="24"/>
        </w:rPr>
        <w:t xml:space="preserve">do podstawowych usług publicznych, zniwelowanie wykluczenia transportowego. </w:t>
      </w:r>
    </w:p>
    <w:p w14:paraId="48BAFAD4" w14:textId="77777777" w:rsidR="00FA5251" w:rsidRDefault="00FA5251" w:rsidP="00FF7224">
      <w:pPr>
        <w:ind w:firstLine="709"/>
        <w:rPr>
          <w:sz w:val="24"/>
          <w:szCs w:val="24"/>
        </w:rPr>
      </w:pPr>
      <w:r w:rsidRPr="006B15F7">
        <w:rPr>
          <w:sz w:val="24"/>
          <w:szCs w:val="24"/>
        </w:rPr>
        <w:t xml:space="preserve">Samorząd Województwa, poza OSI krajowymi, do objęcia specjalnym wsparciem wskazał następujące regionalne obszary strategicznej interwencji: </w:t>
      </w:r>
      <w:proofErr w:type="spellStart"/>
      <w:r w:rsidRPr="006B15F7">
        <w:rPr>
          <w:sz w:val="24"/>
          <w:szCs w:val="24"/>
        </w:rPr>
        <w:t>subregionalne</w:t>
      </w:r>
      <w:proofErr w:type="spellEnd"/>
      <w:r w:rsidRPr="006B15F7">
        <w:rPr>
          <w:sz w:val="24"/>
          <w:szCs w:val="24"/>
        </w:rPr>
        <w:t xml:space="preserve"> bieguny wzrostu i miejskie obszary funkcjonalne; miasta powiatowe i małe; Rzeszów i Rzeszowski Obszar Funkcjonalny; obszary wiejskie; obszary zagrożone trwałą marginalizacją w województwie; obszar Bieszczad; obszar gmin „Błękitnego Sanu”. Wyznaczone OSI będą wspierane z poziomu kraju i regionu </w:t>
      </w:r>
      <w:r>
        <w:rPr>
          <w:sz w:val="24"/>
          <w:szCs w:val="24"/>
        </w:rPr>
        <w:br/>
      </w:r>
      <w:r w:rsidRPr="006B15F7">
        <w:rPr>
          <w:sz w:val="24"/>
          <w:szCs w:val="24"/>
        </w:rPr>
        <w:t xml:space="preserve">za pomocą dedykowanych instrumentów. </w:t>
      </w:r>
    </w:p>
    <w:p w14:paraId="483563AB" w14:textId="1C11DE90" w:rsidR="00FA5251" w:rsidRPr="006B15F7" w:rsidRDefault="009804C6" w:rsidP="00FF7224">
      <w:pPr>
        <w:ind w:firstLine="709"/>
        <w:contextualSpacing w:val="0"/>
        <w:rPr>
          <w:sz w:val="24"/>
          <w:szCs w:val="24"/>
        </w:rPr>
      </w:pPr>
      <w:r>
        <w:rPr>
          <w:sz w:val="24"/>
          <w:szCs w:val="24"/>
        </w:rPr>
        <w:t>Gmina Kuryłówka</w:t>
      </w:r>
      <w:r w:rsidR="00FA5251">
        <w:rPr>
          <w:sz w:val="24"/>
          <w:szCs w:val="24"/>
        </w:rPr>
        <w:t xml:space="preserve"> </w:t>
      </w:r>
      <w:r w:rsidR="00FA5251" w:rsidRPr="006B15F7">
        <w:rPr>
          <w:sz w:val="24"/>
          <w:szCs w:val="24"/>
        </w:rPr>
        <w:t>został</w:t>
      </w:r>
      <w:r w:rsidR="00982B57">
        <w:rPr>
          <w:sz w:val="24"/>
          <w:szCs w:val="24"/>
        </w:rPr>
        <w:t>a</w:t>
      </w:r>
      <w:r w:rsidR="00FA5251" w:rsidRPr="006B15F7">
        <w:rPr>
          <w:sz w:val="24"/>
          <w:szCs w:val="24"/>
        </w:rPr>
        <w:t xml:space="preserve"> zidentyfikowane jako element O</w:t>
      </w:r>
      <w:r w:rsidR="00FA5251">
        <w:rPr>
          <w:sz w:val="24"/>
          <w:szCs w:val="24"/>
        </w:rPr>
        <w:t xml:space="preserve">bszarów </w:t>
      </w:r>
      <w:r w:rsidR="00FA5251" w:rsidRPr="006B15F7">
        <w:rPr>
          <w:sz w:val="24"/>
          <w:szCs w:val="24"/>
        </w:rPr>
        <w:t>S</w:t>
      </w:r>
      <w:r w:rsidR="00FA5251">
        <w:rPr>
          <w:sz w:val="24"/>
          <w:szCs w:val="24"/>
        </w:rPr>
        <w:t xml:space="preserve">trategicznej </w:t>
      </w:r>
      <w:r w:rsidR="00871C59" w:rsidRPr="006B15F7">
        <w:rPr>
          <w:sz w:val="24"/>
          <w:szCs w:val="24"/>
        </w:rPr>
        <w:t>I</w:t>
      </w:r>
      <w:r w:rsidR="00871C59">
        <w:rPr>
          <w:sz w:val="24"/>
          <w:szCs w:val="24"/>
        </w:rPr>
        <w:t xml:space="preserve">nterwencji </w:t>
      </w:r>
      <w:r w:rsidR="00A109E4">
        <w:rPr>
          <w:sz w:val="24"/>
          <w:szCs w:val="24"/>
        </w:rPr>
        <w:br/>
      </w:r>
      <w:r w:rsidR="00871C59" w:rsidRPr="006B15F7">
        <w:rPr>
          <w:sz w:val="24"/>
          <w:szCs w:val="24"/>
        </w:rPr>
        <w:t>na</w:t>
      </w:r>
      <w:r w:rsidR="00FA5251">
        <w:rPr>
          <w:sz w:val="24"/>
          <w:szCs w:val="24"/>
        </w:rPr>
        <w:t xml:space="preserve"> poziomie </w:t>
      </w:r>
      <w:r w:rsidR="00FA5251" w:rsidRPr="006B15F7">
        <w:rPr>
          <w:sz w:val="24"/>
          <w:szCs w:val="24"/>
        </w:rPr>
        <w:t>regionaln</w:t>
      </w:r>
      <w:r w:rsidR="00FA5251">
        <w:rPr>
          <w:sz w:val="24"/>
          <w:szCs w:val="24"/>
        </w:rPr>
        <w:t>ym</w:t>
      </w:r>
      <w:r w:rsidR="00FA5251" w:rsidRPr="006B15F7">
        <w:rPr>
          <w:sz w:val="24"/>
          <w:szCs w:val="24"/>
        </w:rPr>
        <w:t>: obszary zagrożone trwałą marginalizacją w województwie</w:t>
      </w:r>
      <w:bookmarkStart w:id="14" w:name="_Hlk80741145"/>
      <w:r w:rsidR="00FA5251">
        <w:rPr>
          <w:sz w:val="24"/>
          <w:szCs w:val="24"/>
        </w:rPr>
        <w:t xml:space="preserve"> oraz </w:t>
      </w:r>
      <w:r w:rsidR="00FA5251" w:rsidRPr="006B15F7">
        <w:rPr>
          <w:sz w:val="24"/>
          <w:szCs w:val="24"/>
        </w:rPr>
        <w:t>obszar gmin „Błękitnego Sanu”.</w:t>
      </w:r>
    </w:p>
    <w:bookmarkEnd w:id="14"/>
    <w:p w14:paraId="29DF21FB" w14:textId="77777777" w:rsidR="00FA5251" w:rsidRPr="006B15F7" w:rsidRDefault="00FA5251" w:rsidP="00FA5251">
      <w:pPr>
        <w:spacing w:before="120"/>
        <w:contextualSpacing w:val="0"/>
        <w:rPr>
          <w:b/>
          <w:bCs/>
          <w:color w:val="AA3B19" w:themeColor="accent6" w:themeShade="BF"/>
          <w:sz w:val="24"/>
          <w:szCs w:val="24"/>
        </w:rPr>
      </w:pPr>
      <w:r w:rsidRPr="006B15F7">
        <w:rPr>
          <w:b/>
          <w:bCs/>
          <w:color w:val="AA3B19" w:themeColor="accent6" w:themeShade="BF"/>
          <w:sz w:val="24"/>
          <w:szCs w:val="24"/>
        </w:rPr>
        <w:t>Obszary zagrożone trwałą marginalizacją w województwie</w:t>
      </w:r>
    </w:p>
    <w:p w14:paraId="7027699B" w14:textId="6AF665F7" w:rsidR="00FA5251" w:rsidRDefault="009804C6" w:rsidP="00FA5251">
      <w:pPr>
        <w:spacing w:before="120"/>
        <w:ind w:firstLine="709"/>
        <w:rPr>
          <w:sz w:val="24"/>
          <w:szCs w:val="24"/>
        </w:rPr>
      </w:pPr>
      <w:r>
        <w:rPr>
          <w:sz w:val="24"/>
          <w:szCs w:val="24"/>
        </w:rPr>
        <w:t>Gmina Kuryłówka</w:t>
      </w:r>
      <w:r w:rsidR="00FA5251">
        <w:rPr>
          <w:sz w:val="24"/>
          <w:szCs w:val="24"/>
        </w:rPr>
        <w:t xml:space="preserve"> wchodzi również w skład o</w:t>
      </w:r>
      <w:r w:rsidR="00FA5251" w:rsidRPr="006B15F7">
        <w:rPr>
          <w:sz w:val="24"/>
          <w:szCs w:val="24"/>
        </w:rPr>
        <w:t>bszar</w:t>
      </w:r>
      <w:r w:rsidR="00FA5251">
        <w:rPr>
          <w:sz w:val="24"/>
          <w:szCs w:val="24"/>
        </w:rPr>
        <w:t>ów</w:t>
      </w:r>
      <w:r w:rsidR="00FA5251" w:rsidRPr="006B15F7">
        <w:rPr>
          <w:sz w:val="24"/>
          <w:szCs w:val="24"/>
        </w:rPr>
        <w:t xml:space="preserve"> zagrożon</w:t>
      </w:r>
      <w:r w:rsidR="00FA5251">
        <w:rPr>
          <w:sz w:val="24"/>
          <w:szCs w:val="24"/>
        </w:rPr>
        <w:t>ych</w:t>
      </w:r>
      <w:r w:rsidR="00FA5251" w:rsidRPr="006B15F7">
        <w:rPr>
          <w:sz w:val="24"/>
          <w:szCs w:val="24"/>
        </w:rPr>
        <w:t xml:space="preserve"> trwałą marginalizacją </w:t>
      </w:r>
      <w:r w:rsidR="00A109E4">
        <w:rPr>
          <w:sz w:val="24"/>
          <w:szCs w:val="24"/>
        </w:rPr>
        <w:br/>
      </w:r>
      <w:r w:rsidR="00FA5251" w:rsidRPr="006B15F7">
        <w:rPr>
          <w:sz w:val="24"/>
          <w:szCs w:val="24"/>
        </w:rPr>
        <w:t>w regionie</w:t>
      </w:r>
      <w:r w:rsidR="00FA5251">
        <w:rPr>
          <w:sz w:val="24"/>
          <w:szCs w:val="24"/>
        </w:rPr>
        <w:t>. Z</w:t>
      </w:r>
      <w:r w:rsidR="00FA5251" w:rsidRPr="006B15F7">
        <w:rPr>
          <w:sz w:val="24"/>
          <w:szCs w:val="24"/>
        </w:rPr>
        <w:t xml:space="preserve">ostały </w:t>
      </w:r>
      <w:r w:rsidR="00FA5251">
        <w:rPr>
          <w:sz w:val="24"/>
          <w:szCs w:val="24"/>
        </w:rPr>
        <w:t xml:space="preserve">one </w:t>
      </w:r>
      <w:r w:rsidR="00FA5251" w:rsidRPr="006B15F7">
        <w:rPr>
          <w:sz w:val="24"/>
          <w:szCs w:val="24"/>
        </w:rPr>
        <w:t xml:space="preserve">określone na poziomie powiatów, w oparciu o syntetyczny wskaźnik uwzględniający ich poziom rozwoju społeczno-gospodarczego. </w:t>
      </w:r>
    </w:p>
    <w:p w14:paraId="330B4DD4" w14:textId="64D64DC7" w:rsidR="00FA5251" w:rsidRDefault="00FA5251" w:rsidP="00FA5251">
      <w:pPr>
        <w:spacing w:before="120"/>
        <w:ind w:firstLine="709"/>
        <w:rPr>
          <w:sz w:val="24"/>
          <w:szCs w:val="24"/>
        </w:rPr>
      </w:pPr>
      <w:r w:rsidRPr="006B15F7">
        <w:rPr>
          <w:sz w:val="24"/>
          <w:szCs w:val="24"/>
        </w:rPr>
        <w:t xml:space="preserve">Wśród zakładanych działań możliwych do realizacji w ramach OSI można wskazać </w:t>
      </w:r>
      <w:r>
        <w:rPr>
          <w:sz w:val="24"/>
          <w:szCs w:val="24"/>
        </w:rPr>
        <w:br/>
      </w:r>
      <w:r w:rsidRPr="006B15F7">
        <w:rPr>
          <w:sz w:val="24"/>
          <w:szCs w:val="24"/>
        </w:rPr>
        <w:t xml:space="preserve">np.: rozwój sektora inwestycji prywatnych w oparciu o lokalne zasoby, aktywizację lokalnych inicjatyw gospodarczych i społecznych, poprzez wykorzystanie potencjału podmiotów publicznych, prywatnych, organizacji pozarządowych i mieszkańców, poprawę atrakcyjności inwestycyjnej poprzez zapewnienie przygotowanych terenów inwestycyjnych, pobudzanie procesów rozwojowych poprzez zapewnienie lepszej dostępności komunikacyjnej na zewnątrz, w tym rozwój infrastruktury drogowej łączącej się z węzłami sieci dróg szybkiego ruchu oraz infrastruktury kolejowej, włączenie komunikacyjne obszarów o utrudnionej dostępności, dostosowanie infrastruktury technicznej (energetycznej, telekomunikacyjnej, wodnokanalizacyjnej) i społecznej warunkującej rozwój gospodarczy i wyższą jakość życia mieszkańców, wzmocnienie roli instytucji publicznych jako inicjatora nawiązywania partnerstw, współpracy z innymi instytucjami publicznymi, społeczeństwem i innymi interesariuszami na rzecz rozwoju regionu, ograniczenie skutków peryferyjnego położenia </w:t>
      </w:r>
      <w:r w:rsidRPr="006B15F7">
        <w:rPr>
          <w:sz w:val="24"/>
          <w:szCs w:val="24"/>
        </w:rPr>
        <w:lastRenderedPageBreak/>
        <w:t>obszarów przygranicznych poprzez wielopłaszczyznowe wykorzystanie</w:t>
      </w:r>
      <w:r>
        <w:rPr>
          <w:sz w:val="24"/>
          <w:szCs w:val="24"/>
        </w:rPr>
        <w:t xml:space="preserve"> możliwego</w:t>
      </w:r>
      <w:r w:rsidRPr="006B15F7">
        <w:rPr>
          <w:sz w:val="24"/>
          <w:szCs w:val="24"/>
        </w:rPr>
        <w:t xml:space="preserve"> potencjału współpracy transgranicznej, intensyfikację działań w zakresie ochrony i poprawy stanu</w:t>
      </w:r>
      <w:r>
        <w:rPr>
          <w:sz w:val="24"/>
          <w:szCs w:val="24"/>
        </w:rPr>
        <w:t xml:space="preserve"> i jakości</w:t>
      </w:r>
      <w:r w:rsidRPr="006B15F7">
        <w:rPr>
          <w:sz w:val="24"/>
          <w:szCs w:val="24"/>
        </w:rPr>
        <w:t xml:space="preserve"> środowiska przyrodniczego. </w:t>
      </w:r>
    </w:p>
    <w:p w14:paraId="53B594DB" w14:textId="77777777" w:rsidR="00FA5251" w:rsidRPr="00144786" w:rsidRDefault="00FA5251" w:rsidP="00FA5251">
      <w:pPr>
        <w:pStyle w:val="Legenda"/>
        <w:rPr>
          <w:color w:val="306785" w:themeColor="accent1" w:themeShade="BF"/>
        </w:rPr>
      </w:pPr>
      <w:bookmarkStart w:id="15" w:name="_Toc88152067"/>
      <w:r w:rsidRPr="00144786">
        <w:rPr>
          <w:color w:val="306785" w:themeColor="accent1" w:themeShade="BF"/>
        </w:rPr>
        <w:t xml:space="preserve">Mapa </w:t>
      </w:r>
      <w:r w:rsidRPr="00144786">
        <w:rPr>
          <w:color w:val="306785" w:themeColor="accent1" w:themeShade="BF"/>
        </w:rPr>
        <w:fldChar w:fldCharType="begin"/>
      </w:r>
      <w:r w:rsidRPr="00144786">
        <w:rPr>
          <w:color w:val="306785" w:themeColor="accent1" w:themeShade="BF"/>
        </w:rPr>
        <w:instrText xml:space="preserve"> SEQ Mapa \* ARABIC </w:instrText>
      </w:r>
      <w:r w:rsidRPr="00144786">
        <w:rPr>
          <w:color w:val="306785" w:themeColor="accent1" w:themeShade="BF"/>
        </w:rPr>
        <w:fldChar w:fldCharType="separate"/>
      </w:r>
      <w:r>
        <w:rPr>
          <w:noProof/>
          <w:color w:val="306785" w:themeColor="accent1" w:themeShade="BF"/>
        </w:rPr>
        <w:t>3</w:t>
      </w:r>
      <w:r w:rsidRPr="00144786">
        <w:rPr>
          <w:color w:val="306785" w:themeColor="accent1" w:themeShade="BF"/>
        </w:rPr>
        <w:fldChar w:fldCharType="end"/>
      </w:r>
      <w:r w:rsidRPr="00144786">
        <w:rPr>
          <w:color w:val="306785" w:themeColor="accent1" w:themeShade="BF"/>
        </w:rPr>
        <w:t xml:space="preserve"> – Obszary zagrożone trwałą marginalizacją w województwie podkarpackim</w:t>
      </w:r>
      <w:bookmarkEnd w:id="15"/>
    </w:p>
    <w:p w14:paraId="781C8366" w14:textId="77777777" w:rsidR="00FA5251" w:rsidRDefault="00FA5251" w:rsidP="00FA5251">
      <w:pPr>
        <w:spacing w:before="120"/>
        <w:jc w:val="center"/>
        <w:rPr>
          <w:sz w:val="24"/>
          <w:szCs w:val="24"/>
        </w:rPr>
      </w:pPr>
      <w:r w:rsidRPr="0024744B">
        <w:rPr>
          <w:rFonts w:ascii="Arial" w:hAnsi="Arial" w:cs="Arial"/>
          <w:noProof/>
          <w:sz w:val="24"/>
          <w:szCs w:val="24"/>
          <w:lang w:eastAsia="pl-PL"/>
        </w:rPr>
        <w:drawing>
          <wp:inline distT="0" distB="0" distL="0" distR="0" wp14:anchorId="55A48F66" wp14:editId="251E2ED9">
            <wp:extent cx="4870450" cy="6507672"/>
            <wp:effectExtent l="0" t="0" r="6350" b="7620"/>
            <wp:docPr id="31" name="Obraz 31" descr="Poziom krajowy i regionalny 44 gminy: Adamówka, Baligród, Bircza, Brzyska, Cieszanów, Czarna, Dębowiec,Domaradz,Dubiecko,Dydnia,Dzikowiec,Fredropol,Gać,Haczów,Harasiuki,Horyniec-Zdrój, Jarocin,Jasienica Rosielna,Jawornik Polski,Jeżowe,Kańczuga, Kołaczyce, Krempna, Krzeszów, Krzywcza, Kuryłówka, Lubaczów, Lutowiska, Majdan Królewski, Narol, Niebylec, Nowy Żmigród, Nozdrzec, Oleszyce, Olszanica, Osiek Jasielski, Przeworsk, Skołyszyn, Stary Dzików, Stubno, Tarnowiec, Ulanów, Wielkie Oczy, Zarzecze. Wyłącznie poziom krajowy 21 gmin: Bojanów, Bukowsko, Chłopice, Chorkówka, Dukla, Dynów, Gawłuszowice, Jaśliska, Jodłowa, Kamień, Komańcza, Laszki, Pruchnik, Radomyśl nad Sanem, Radymno, Rokietnica, Roźwienica, Tyrawa Wołoska, Wiązownica, Wielopole Skrzyńskie, Zaklików. Wyłącznie poziom regionalny 31 gmin : Brzozów, Cisna, Cmolas, Czudec, Frysztak, Grodzisko Dolne, Jasło (gmina miejska i wiejska), Kolbuszowa, Krasiczyn, Lesko, Leżajsk (gmina miejska i wiejska), Lubaczów, Medyka, Nisko, Niwiska, Nowa Sarzyna, Orły, Przemyśl (gmina miejska i wiejska), Przeworsk, Raniżów, Rudnik nad Sanem, Sieniawa, Solina, Strzyżów, Tryńcza, Ustrzyki Dolne, Wiśniowa, Żurawica" title="Obszary zagrożone trwałą marginalizacją – pozio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3808" cy="6565605"/>
                    </a:xfrm>
                    <a:prstGeom prst="rect">
                      <a:avLst/>
                    </a:prstGeom>
                    <a:noFill/>
                    <a:ln>
                      <a:noFill/>
                    </a:ln>
                  </pic:spPr>
                </pic:pic>
              </a:graphicData>
            </a:graphic>
          </wp:inline>
        </w:drawing>
      </w:r>
    </w:p>
    <w:p w14:paraId="78E9EB32" w14:textId="77777777" w:rsidR="00FA5251" w:rsidRDefault="00FA5251" w:rsidP="00FA5251">
      <w:pPr>
        <w:spacing w:before="120"/>
        <w:contextualSpacing w:val="0"/>
      </w:pPr>
      <w:r w:rsidRPr="00F26205">
        <w:rPr>
          <w:i/>
          <w:sz w:val="18"/>
        </w:rPr>
        <w:t>Źródło: Strategia rozwoju województwa - Podkarpackie 2030</w:t>
      </w:r>
    </w:p>
    <w:p w14:paraId="6F6F9EAD" w14:textId="77777777" w:rsidR="00FA5251" w:rsidRPr="006B15F7" w:rsidRDefault="00FA5251" w:rsidP="00FA5251">
      <w:pPr>
        <w:spacing w:before="120"/>
        <w:contextualSpacing w:val="0"/>
        <w:rPr>
          <w:b/>
          <w:bCs/>
          <w:color w:val="AA3B19" w:themeColor="accent6" w:themeShade="BF"/>
          <w:sz w:val="24"/>
          <w:szCs w:val="24"/>
        </w:rPr>
      </w:pPr>
      <w:r w:rsidRPr="006B15F7">
        <w:rPr>
          <w:b/>
          <w:bCs/>
          <w:color w:val="AA3B19" w:themeColor="accent6" w:themeShade="BF"/>
          <w:sz w:val="24"/>
          <w:szCs w:val="24"/>
        </w:rPr>
        <w:t xml:space="preserve">Obszar gmin „Błękitnego Sanu” </w:t>
      </w:r>
    </w:p>
    <w:p w14:paraId="28273442" w14:textId="25952070" w:rsidR="00FA5251" w:rsidRPr="006B15F7" w:rsidRDefault="009804C6" w:rsidP="00FA5251">
      <w:pPr>
        <w:ind w:firstLine="708"/>
        <w:rPr>
          <w:sz w:val="24"/>
          <w:szCs w:val="24"/>
        </w:rPr>
      </w:pPr>
      <w:r>
        <w:rPr>
          <w:sz w:val="24"/>
          <w:szCs w:val="24"/>
        </w:rPr>
        <w:t>Gmina Kuryłówka</w:t>
      </w:r>
      <w:r w:rsidR="00FA5251">
        <w:rPr>
          <w:sz w:val="24"/>
          <w:szCs w:val="24"/>
        </w:rPr>
        <w:t xml:space="preserve"> zostało wyznaczone również jako JST wchodząca w skład OSI </w:t>
      </w:r>
      <w:r w:rsidR="00FA5251" w:rsidRPr="006B15F7">
        <w:rPr>
          <w:sz w:val="24"/>
          <w:szCs w:val="24"/>
        </w:rPr>
        <w:t>Obszar gmin „Błękitnego Sanu”</w:t>
      </w:r>
      <w:r w:rsidR="00FA5251">
        <w:rPr>
          <w:sz w:val="24"/>
          <w:szCs w:val="24"/>
        </w:rPr>
        <w:t>. J</w:t>
      </w:r>
      <w:r w:rsidR="00FA5251" w:rsidRPr="006B15F7">
        <w:rPr>
          <w:sz w:val="24"/>
          <w:szCs w:val="24"/>
        </w:rPr>
        <w:t>est</w:t>
      </w:r>
      <w:r w:rsidR="00FA5251">
        <w:rPr>
          <w:sz w:val="24"/>
          <w:szCs w:val="24"/>
        </w:rPr>
        <w:t xml:space="preserve"> to teren</w:t>
      </w:r>
      <w:r w:rsidR="00FA5251" w:rsidRPr="006B15F7">
        <w:rPr>
          <w:sz w:val="24"/>
          <w:szCs w:val="24"/>
        </w:rPr>
        <w:t xml:space="preserve"> bardzo zróżnicowany pod względem walorów środowiska geograficznego oraz warunków prowadzenia działalności gospodarczej. Wspólną cechą obszaru jest położenie wzdłuż biegu rzeki San, stąd wyjątkowość obszaru polega na wspólnym koncentrowaniu uwagi na problematyce gospodarki wodno-kanalizacyjnej oraz możliwości turystycznego wykorzystania rzeki z uwzględnieniem zróżnicowanych warunków przyrodniczych i kulturowych. </w:t>
      </w:r>
    </w:p>
    <w:p w14:paraId="030C808D" w14:textId="01980F67" w:rsidR="00FA5251" w:rsidRPr="00144786" w:rsidRDefault="00FA5251" w:rsidP="00FA5251">
      <w:pPr>
        <w:pStyle w:val="Legenda"/>
        <w:rPr>
          <w:color w:val="306785" w:themeColor="accent1" w:themeShade="BF"/>
        </w:rPr>
      </w:pPr>
      <w:bookmarkStart w:id="16" w:name="_Toc88152068"/>
      <w:r w:rsidRPr="00144786">
        <w:rPr>
          <w:color w:val="306785" w:themeColor="accent1" w:themeShade="BF"/>
        </w:rPr>
        <w:lastRenderedPageBreak/>
        <w:t xml:space="preserve">Mapa </w:t>
      </w:r>
      <w:r w:rsidRPr="00144786">
        <w:rPr>
          <w:color w:val="306785" w:themeColor="accent1" w:themeShade="BF"/>
        </w:rPr>
        <w:fldChar w:fldCharType="begin"/>
      </w:r>
      <w:r w:rsidRPr="00144786">
        <w:rPr>
          <w:color w:val="306785" w:themeColor="accent1" w:themeShade="BF"/>
        </w:rPr>
        <w:instrText xml:space="preserve"> SEQ Mapa \* ARABIC </w:instrText>
      </w:r>
      <w:r w:rsidRPr="00144786">
        <w:rPr>
          <w:color w:val="306785" w:themeColor="accent1" w:themeShade="BF"/>
        </w:rPr>
        <w:fldChar w:fldCharType="separate"/>
      </w:r>
      <w:r w:rsidR="00CF48FE">
        <w:rPr>
          <w:noProof/>
          <w:color w:val="306785" w:themeColor="accent1" w:themeShade="BF"/>
        </w:rPr>
        <w:t>4</w:t>
      </w:r>
      <w:r w:rsidRPr="00144786">
        <w:rPr>
          <w:color w:val="306785" w:themeColor="accent1" w:themeShade="BF"/>
        </w:rPr>
        <w:fldChar w:fldCharType="end"/>
      </w:r>
      <w:r w:rsidRPr="00144786">
        <w:rPr>
          <w:color w:val="306785" w:themeColor="accent1" w:themeShade="BF"/>
        </w:rPr>
        <w:t xml:space="preserve"> – Gminy „Błękitnego Sanu”</w:t>
      </w:r>
      <w:bookmarkEnd w:id="16"/>
    </w:p>
    <w:p w14:paraId="11AC5A05" w14:textId="77777777" w:rsidR="00FA5251" w:rsidRDefault="00FA5251" w:rsidP="00FA5251">
      <w:pPr>
        <w:jc w:val="center"/>
      </w:pPr>
      <w:r>
        <w:rPr>
          <w:noProof/>
          <w:lang w:eastAsia="pl-PL"/>
        </w:rPr>
        <w:drawing>
          <wp:inline distT="0" distB="0" distL="0" distR="0" wp14:anchorId="11F7F8CD" wp14:editId="71108C43">
            <wp:extent cx="4052236" cy="5458049"/>
            <wp:effectExtent l="0" t="0" r="571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3437" cy="5513544"/>
                    </a:xfrm>
                    <a:prstGeom prst="rect">
                      <a:avLst/>
                    </a:prstGeom>
                    <a:noFill/>
                  </pic:spPr>
                </pic:pic>
              </a:graphicData>
            </a:graphic>
          </wp:inline>
        </w:drawing>
      </w:r>
    </w:p>
    <w:p w14:paraId="1C063F86" w14:textId="77777777" w:rsidR="00FA5251" w:rsidRDefault="00FA5251" w:rsidP="00FA5251">
      <w:pPr>
        <w:spacing w:before="120"/>
        <w:contextualSpacing w:val="0"/>
      </w:pPr>
      <w:r w:rsidRPr="00F26205">
        <w:rPr>
          <w:i/>
          <w:sz w:val="18"/>
        </w:rPr>
        <w:t>Źródło: Strategia rozwoju województwa - Podkarpackie 2030</w:t>
      </w:r>
    </w:p>
    <w:p w14:paraId="36BFA9A8" w14:textId="77777777" w:rsidR="00FA5251" w:rsidRPr="006B15F7" w:rsidRDefault="00FA5251" w:rsidP="00FA5251">
      <w:pPr>
        <w:ind w:firstLine="709"/>
        <w:contextualSpacing w:val="0"/>
        <w:rPr>
          <w:sz w:val="24"/>
          <w:szCs w:val="24"/>
        </w:rPr>
      </w:pPr>
      <w:r w:rsidRPr="006B15F7">
        <w:rPr>
          <w:sz w:val="24"/>
          <w:szCs w:val="24"/>
        </w:rPr>
        <w:t>Podejmowane działania będą miały na celu kompleksowe rozwiązanie problemów gospodarki wodno-kanalizacyjnej oraz wykorzystanie atutów dla pobudzenia rozwoju gospodarczego gmin poprzez rozwój infrastruktury turystycznej, w celu poprawy jakości życia mieszkańców. Zakładane działania dotyczą np.: wykorzystania biegu rzeki San dla rozwoju przedsiębiorczości i atrakcyjności turystycznej poprzez wielofunkcyjne wykorzystanie i zagospodarowanie jego brzegów i obszarów nadbrzeżnych, utrzymania walorów środowiska przyrodniczego w zlewni rzeki San poprzez rozwiązanie w sposób skoordynowany problemu gospodarki wodno-ściekowej i składowania odpadów oraz zabezpieczenia obszaru gmin „Błękitnego Sanu” przed zagrożeniem powodziowym.</w:t>
      </w:r>
    </w:p>
    <w:p w14:paraId="13BDDA14" w14:textId="087FC8B4" w:rsidR="00FA5251" w:rsidRDefault="00FA5251" w:rsidP="00FA5251">
      <w:pPr>
        <w:pStyle w:val="Nagwek1"/>
        <w:rPr>
          <w:sz w:val="40"/>
          <w:szCs w:val="40"/>
        </w:rPr>
      </w:pPr>
      <w:bookmarkStart w:id="17" w:name="_Toc87911633"/>
      <w:r>
        <w:rPr>
          <w:sz w:val="40"/>
          <w:szCs w:val="40"/>
        </w:rPr>
        <w:t>3</w:t>
      </w:r>
      <w:r w:rsidRPr="005370F3">
        <w:rPr>
          <w:sz w:val="40"/>
          <w:szCs w:val="40"/>
        </w:rPr>
        <w:t xml:space="preserve">. </w:t>
      </w:r>
      <w:r w:rsidRPr="000D17EA">
        <w:rPr>
          <w:sz w:val="40"/>
          <w:szCs w:val="40"/>
        </w:rPr>
        <w:t xml:space="preserve">System realizacji </w:t>
      </w:r>
      <w:r>
        <w:rPr>
          <w:sz w:val="40"/>
          <w:szCs w:val="40"/>
        </w:rPr>
        <w:t>Programu Rozwoju</w:t>
      </w:r>
      <w:bookmarkEnd w:id="17"/>
    </w:p>
    <w:p w14:paraId="40C2B284" w14:textId="754BD8D6" w:rsidR="005D16FE" w:rsidRDefault="00F132FE" w:rsidP="00F132FE">
      <w:pPr>
        <w:spacing w:before="120"/>
        <w:ind w:firstLine="709"/>
        <w:rPr>
          <w:sz w:val="24"/>
          <w:szCs w:val="24"/>
        </w:rPr>
      </w:pPr>
      <w:r>
        <w:rPr>
          <w:sz w:val="24"/>
          <w:szCs w:val="24"/>
        </w:rPr>
        <w:t xml:space="preserve">Zgodnie z założeniami Strategii Rozwoju Ponadlokalnego Leżajskiego Obszaru Funkcjonalnego, Program Rozwoju </w:t>
      </w:r>
      <w:r w:rsidR="009804C6">
        <w:rPr>
          <w:sz w:val="24"/>
          <w:szCs w:val="24"/>
        </w:rPr>
        <w:t>Gminy Kuryłówka</w:t>
      </w:r>
      <w:r>
        <w:rPr>
          <w:sz w:val="24"/>
          <w:szCs w:val="24"/>
        </w:rPr>
        <w:t xml:space="preserve"> jest dokumentem o</w:t>
      </w:r>
      <w:r w:rsidRPr="00F132FE">
        <w:rPr>
          <w:sz w:val="24"/>
          <w:szCs w:val="24"/>
        </w:rPr>
        <w:t xml:space="preserve"> charakter</w:t>
      </w:r>
      <w:r>
        <w:rPr>
          <w:sz w:val="24"/>
          <w:szCs w:val="24"/>
        </w:rPr>
        <w:t>ze</w:t>
      </w:r>
      <w:r w:rsidRPr="00F132FE">
        <w:rPr>
          <w:sz w:val="24"/>
          <w:szCs w:val="24"/>
        </w:rPr>
        <w:t xml:space="preserve"> wdrożeniowy</w:t>
      </w:r>
      <w:r>
        <w:rPr>
          <w:sz w:val="24"/>
          <w:szCs w:val="24"/>
        </w:rPr>
        <w:t>m i operacyjnym</w:t>
      </w:r>
      <w:r w:rsidRPr="00F132FE">
        <w:rPr>
          <w:sz w:val="24"/>
          <w:szCs w:val="24"/>
        </w:rPr>
        <w:t>. Zawiera on krótką charakterystykę</w:t>
      </w:r>
      <w:r>
        <w:rPr>
          <w:sz w:val="24"/>
          <w:szCs w:val="24"/>
        </w:rPr>
        <w:t xml:space="preserve"> gminy</w:t>
      </w:r>
      <w:r w:rsidRPr="00F132FE">
        <w:rPr>
          <w:sz w:val="24"/>
          <w:szCs w:val="24"/>
        </w:rPr>
        <w:t xml:space="preserve">, z uwzględnieniem </w:t>
      </w:r>
      <w:r>
        <w:rPr>
          <w:sz w:val="24"/>
          <w:szCs w:val="24"/>
        </w:rPr>
        <w:t>jej</w:t>
      </w:r>
      <w:r w:rsidRPr="00F132FE">
        <w:rPr>
          <w:sz w:val="24"/>
          <w:szCs w:val="24"/>
        </w:rPr>
        <w:t xml:space="preserve"> przewag konkurencyjnych</w:t>
      </w:r>
      <w:r>
        <w:rPr>
          <w:sz w:val="24"/>
          <w:szCs w:val="24"/>
        </w:rPr>
        <w:t>, wskazuje na spójności w zakresie planu strategicznego wyznaczonego na poziomie ponadlokalnym</w:t>
      </w:r>
      <w:r w:rsidRPr="00F132FE">
        <w:rPr>
          <w:sz w:val="24"/>
          <w:szCs w:val="24"/>
        </w:rPr>
        <w:t xml:space="preserve"> oraz listę przedsięwzięć o charakterze indywidualnym, które wpisują się w </w:t>
      </w:r>
      <w:r w:rsidR="00886B09">
        <w:rPr>
          <w:sz w:val="24"/>
          <w:szCs w:val="24"/>
        </w:rPr>
        <w:lastRenderedPageBreak/>
        <w:t>obszary strategiczne</w:t>
      </w:r>
      <w:r w:rsidRPr="00F132FE">
        <w:rPr>
          <w:sz w:val="24"/>
          <w:szCs w:val="24"/>
        </w:rPr>
        <w:t xml:space="preserve"> i </w:t>
      </w:r>
      <w:r w:rsidR="00886B09">
        <w:rPr>
          <w:sz w:val="24"/>
          <w:szCs w:val="24"/>
        </w:rPr>
        <w:t>cele</w:t>
      </w:r>
      <w:r w:rsidRPr="00F132FE">
        <w:rPr>
          <w:sz w:val="24"/>
          <w:szCs w:val="24"/>
        </w:rPr>
        <w:t xml:space="preserve"> rozwojowe</w:t>
      </w:r>
      <w:r w:rsidR="00886B09">
        <w:rPr>
          <w:sz w:val="24"/>
          <w:szCs w:val="24"/>
        </w:rPr>
        <w:t xml:space="preserve"> dokumentu wyższego rzędu</w:t>
      </w:r>
      <w:r w:rsidRPr="00F132FE">
        <w:rPr>
          <w:sz w:val="24"/>
          <w:szCs w:val="24"/>
        </w:rPr>
        <w:t xml:space="preserve">. </w:t>
      </w:r>
      <w:r w:rsidR="005D16FE">
        <w:rPr>
          <w:sz w:val="24"/>
          <w:szCs w:val="24"/>
        </w:rPr>
        <w:t xml:space="preserve">Program Rozwoju </w:t>
      </w:r>
      <w:r w:rsidR="009804C6">
        <w:rPr>
          <w:sz w:val="24"/>
          <w:szCs w:val="24"/>
        </w:rPr>
        <w:t>Gminy Kuryłówka</w:t>
      </w:r>
      <w:r w:rsidRPr="00F132FE">
        <w:rPr>
          <w:sz w:val="24"/>
          <w:szCs w:val="24"/>
        </w:rPr>
        <w:t xml:space="preserve"> powstał równolegle do Strategii Rozwoju Ponadlokalnego i </w:t>
      </w:r>
      <w:r w:rsidR="005D16FE">
        <w:rPr>
          <w:sz w:val="24"/>
          <w:szCs w:val="24"/>
        </w:rPr>
        <w:t>jest</w:t>
      </w:r>
      <w:r w:rsidRPr="00F132FE">
        <w:rPr>
          <w:sz w:val="24"/>
          <w:szCs w:val="24"/>
        </w:rPr>
        <w:t xml:space="preserve"> z nią w pełni zgodn</w:t>
      </w:r>
      <w:r w:rsidR="005D16FE">
        <w:rPr>
          <w:sz w:val="24"/>
          <w:szCs w:val="24"/>
        </w:rPr>
        <w:t>y</w:t>
      </w:r>
      <w:r w:rsidRPr="00F132FE">
        <w:rPr>
          <w:sz w:val="24"/>
          <w:szCs w:val="24"/>
        </w:rPr>
        <w:t xml:space="preserve">, uszczegóławiając jednocześnie założone cele strategiczne i operacyjne. </w:t>
      </w:r>
    </w:p>
    <w:p w14:paraId="7C750AF5" w14:textId="4DCDC721" w:rsidR="00F132FE" w:rsidRDefault="00F132FE" w:rsidP="00F132FE">
      <w:pPr>
        <w:spacing w:before="120"/>
        <w:ind w:firstLine="709"/>
        <w:rPr>
          <w:sz w:val="24"/>
          <w:szCs w:val="24"/>
        </w:rPr>
      </w:pPr>
      <w:r w:rsidRPr="00F132FE">
        <w:rPr>
          <w:sz w:val="24"/>
          <w:szCs w:val="24"/>
        </w:rPr>
        <w:t xml:space="preserve">Tak opracowany system dokumentów o charakterze strategicznym, stanowił będzie podstawę do ubiegania się o środki zewnętrzne przy realizacji projektów zarówno partnerskich jak </w:t>
      </w:r>
      <w:r w:rsidR="00180128">
        <w:rPr>
          <w:sz w:val="24"/>
          <w:szCs w:val="24"/>
        </w:rPr>
        <w:br/>
      </w:r>
      <w:r w:rsidRPr="00F132FE">
        <w:rPr>
          <w:sz w:val="24"/>
          <w:szCs w:val="24"/>
        </w:rPr>
        <w:t xml:space="preserve">i indywidualnych prowadzących do zrównoważonego rozwoju całego obszaru objętego </w:t>
      </w:r>
      <w:r w:rsidR="00455410">
        <w:rPr>
          <w:sz w:val="24"/>
          <w:szCs w:val="24"/>
        </w:rPr>
        <w:t>S</w:t>
      </w:r>
      <w:r w:rsidRPr="00F132FE">
        <w:rPr>
          <w:sz w:val="24"/>
          <w:szCs w:val="24"/>
        </w:rPr>
        <w:t>trategią</w:t>
      </w:r>
      <w:r w:rsidR="00455410">
        <w:rPr>
          <w:sz w:val="24"/>
          <w:szCs w:val="24"/>
        </w:rPr>
        <w:t xml:space="preserve"> Rozwoju Ponadlokalnego</w:t>
      </w:r>
      <w:r w:rsidRPr="00F132FE">
        <w:rPr>
          <w:sz w:val="24"/>
          <w:szCs w:val="24"/>
        </w:rPr>
        <w:t xml:space="preserve">. </w:t>
      </w:r>
    </w:p>
    <w:p w14:paraId="72C19DE4" w14:textId="6A5D1D15" w:rsidR="00FA5251" w:rsidRPr="006B15F7" w:rsidRDefault="00FA5251" w:rsidP="00A94EDF">
      <w:pPr>
        <w:spacing w:before="120"/>
        <w:ind w:firstLine="709"/>
        <w:contextualSpacing w:val="0"/>
        <w:rPr>
          <w:sz w:val="24"/>
        </w:rPr>
      </w:pPr>
      <w:r w:rsidRPr="006B15F7">
        <w:rPr>
          <w:sz w:val="24"/>
        </w:rPr>
        <w:t xml:space="preserve">Ponadto w proces wdrażania </w:t>
      </w:r>
      <w:r w:rsidR="00A94EDF">
        <w:rPr>
          <w:sz w:val="24"/>
        </w:rPr>
        <w:t xml:space="preserve">dokumentów </w:t>
      </w:r>
      <w:r w:rsidR="00871C59">
        <w:rPr>
          <w:sz w:val="24"/>
        </w:rPr>
        <w:t xml:space="preserve">strategicznych </w:t>
      </w:r>
      <w:r w:rsidR="00871C59" w:rsidRPr="006B15F7">
        <w:rPr>
          <w:sz w:val="24"/>
        </w:rPr>
        <w:t>w</w:t>
      </w:r>
      <w:r w:rsidRPr="006B15F7">
        <w:rPr>
          <w:sz w:val="24"/>
        </w:rPr>
        <w:t xml:space="preserve"> sposób pośredni lub bezpośredni zaangażowani będą lokalni interesariusze. Mieszkańcy obszaru funkcjonalnego, przedsiębiorcy </w:t>
      </w:r>
      <w:r>
        <w:rPr>
          <w:sz w:val="24"/>
        </w:rPr>
        <w:br/>
      </w:r>
      <w:r w:rsidRPr="006B15F7">
        <w:rPr>
          <w:sz w:val="24"/>
        </w:rPr>
        <w:t>i organizacje pozarządowe byli zaangażowani w proces tworzenia strategii, ale</w:t>
      </w:r>
      <w:r w:rsidR="00A94EDF">
        <w:rPr>
          <w:sz w:val="24"/>
        </w:rPr>
        <w:t xml:space="preserve"> na kolejnych etapach prac</w:t>
      </w:r>
      <w:r w:rsidRPr="006B15F7">
        <w:rPr>
          <w:sz w:val="24"/>
        </w:rPr>
        <w:t xml:space="preserve"> mogą być zarówno realizatorami jak i odbiorcami działań wdrożeniowych zaplanowanych </w:t>
      </w:r>
      <w:r w:rsidR="00180128">
        <w:rPr>
          <w:sz w:val="24"/>
        </w:rPr>
        <w:br/>
      </w:r>
      <w:r w:rsidRPr="006B15F7">
        <w:rPr>
          <w:sz w:val="24"/>
        </w:rPr>
        <w:t>w dokumencie strategicznym.</w:t>
      </w:r>
    </w:p>
    <w:p w14:paraId="28BA91CB" w14:textId="257C4F99" w:rsidR="00FA5251" w:rsidRPr="00645239" w:rsidRDefault="00FA5251" w:rsidP="00A94EDF">
      <w:pPr>
        <w:spacing w:before="120"/>
        <w:rPr>
          <w:b/>
          <w:bCs/>
          <w:color w:val="306785" w:themeColor="accent1" w:themeShade="BF"/>
          <w:sz w:val="18"/>
          <w:szCs w:val="18"/>
        </w:rPr>
      </w:pPr>
      <w:bookmarkStart w:id="18" w:name="_Toc83125660"/>
      <w:bookmarkStart w:id="19" w:name="_Toc88152054"/>
      <w:bookmarkStart w:id="20" w:name="_Hlk82257053"/>
      <w:r w:rsidRPr="00645239">
        <w:rPr>
          <w:b/>
          <w:bCs/>
          <w:color w:val="306785" w:themeColor="accent1" w:themeShade="BF"/>
          <w:sz w:val="18"/>
          <w:szCs w:val="18"/>
        </w:rPr>
        <w:t xml:space="preserve">Rysunek </w:t>
      </w:r>
      <w:r w:rsidRPr="00645239">
        <w:rPr>
          <w:b/>
          <w:bCs/>
          <w:color w:val="306785" w:themeColor="accent1" w:themeShade="BF"/>
          <w:sz w:val="18"/>
          <w:szCs w:val="18"/>
        </w:rPr>
        <w:fldChar w:fldCharType="begin"/>
      </w:r>
      <w:r w:rsidRPr="00645239">
        <w:rPr>
          <w:b/>
          <w:bCs/>
          <w:color w:val="306785" w:themeColor="accent1" w:themeShade="BF"/>
          <w:sz w:val="18"/>
          <w:szCs w:val="18"/>
        </w:rPr>
        <w:instrText xml:space="preserve"> SEQ Rysunek \* ARABIC </w:instrText>
      </w:r>
      <w:r w:rsidRPr="00645239">
        <w:rPr>
          <w:b/>
          <w:bCs/>
          <w:color w:val="306785" w:themeColor="accent1" w:themeShade="BF"/>
          <w:sz w:val="18"/>
          <w:szCs w:val="18"/>
        </w:rPr>
        <w:fldChar w:fldCharType="separate"/>
      </w:r>
      <w:r w:rsidR="00CF48FE">
        <w:rPr>
          <w:b/>
          <w:bCs/>
          <w:noProof/>
          <w:color w:val="306785" w:themeColor="accent1" w:themeShade="BF"/>
          <w:sz w:val="18"/>
          <w:szCs w:val="18"/>
        </w:rPr>
        <w:t>1</w:t>
      </w:r>
      <w:r w:rsidRPr="00645239">
        <w:rPr>
          <w:b/>
          <w:bCs/>
          <w:color w:val="306785" w:themeColor="accent1" w:themeShade="BF"/>
          <w:sz w:val="18"/>
          <w:szCs w:val="18"/>
        </w:rPr>
        <w:fldChar w:fldCharType="end"/>
      </w:r>
      <w:r w:rsidRPr="00645239">
        <w:rPr>
          <w:b/>
          <w:bCs/>
          <w:color w:val="306785" w:themeColor="accent1" w:themeShade="BF"/>
          <w:sz w:val="18"/>
          <w:szCs w:val="18"/>
        </w:rPr>
        <w:t xml:space="preserve"> – Schemat wdrażania strategii ponadlokalnej</w:t>
      </w:r>
      <w:bookmarkEnd w:id="18"/>
      <w:bookmarkEnd w:id="19"/>
    </w:p>
    <w:bookmarkEnd w:id="20"/>
    <w:p w14:paraId="1877E9D2" w14:textId="77777777" w:rsidR="00FA5251" w:rsidRPr="00301229" w:rsidRDefault="00FA5251" w:rsidP="00FA5251">
      <w:pPr>
        <w:spacing w:before="120"/>
        <w:rPr>
          <w:i/>
          <w:iCs/>
          <w:sz w:val="18"/>
          <w:szCs w:val="18"/>
        </w:rPr>
      </w:pPr>
      <w:r>
        <w:rPr>
          <w:i/>
          <w:iCs/>
          <w:noProof/>
          <w:sz w:val="18"/>
          <w:szCs w:val="18"/>
          <w:lang w:eastAsia="pl-PL"/>
        </w:rPr>
        <w:drawing>
          <wp:inline distT="0" distB="0" distL="0" distR="0" wp14:anchorId="4A95BCF9" wp14:editId="6D7F6DD4">
            <wp:extent cx="6032500" cy="3759200"/>
            <wp:effectExtent l="76200" t="57150" r="82550" b="10795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B51E54B" w14:textId="754D3214" w:rsidR="00FA5251" w:rsidRDefault="00FA5251" w:rsidP="00A94EDF">
      <w:pPr>
        <w:spacing w:before="120"/>
        <w:contextualSpacing w:val="0"/>
        <w:rPr>
          <w:i/>
          <w:sz w:val="18"/>
        </w:rPr>
      </w:pPr>
      <w:r w:rsidRPr="006805CE">
        <w:rPr>
          <w:i/>
          <w:sz w:val="18"/>
        </w:rPr>
        <w:t>Źródło:</w:t>
      </w:r>
      <w:r>
        <w:rPr>
          <w:i/>
          <w:sz w:val="18"/>
        </w:rPr>
        <w:t xml:space="preserve"> opracowanie własne.</w:t>
      </w:r>
    </w:p>
    <w:p w14:paraId="5B4E0C88" w14:textId="004D8CE5" w:rsidR="00A94EDF" w:rsidRPr="006B15F7" w:rsidRDefault="00A94EDF" w:rsidP="00E57271">
      <w:pPr>
        <w:spacing w:before="120"/>
        <w:ind w:firstLine="709"/>
        <w:rPr>
          <w:sz w:val="24"/>
        </w:rPr>
      </w:pPr>
      <w:r w:rsidRPr="006B15F7">
        <w:rPr>
          <w:sz w:val="24"/>
        </w:rPr>
        <w:t xml:space="preserve">Dobór instrumentów realizacyjnych opiera się na ocenie potrzeb i problemów - dokonanej </w:t>
      </w:r>
      <w:r>
        <w:rPr>
          <w:sz w:val="24"/>
        </w:rPr>
        <w:br/>
      </w:r>
      <w:r w:rsidRPr="006B15F7">
        <w:rPr>
          <w:sz w:val="24"/>
        </w:rPr>
        <w:t xml:space="preserve">na podstawie diagnozy stanu wyjściowego oraz oceny efektywności i skuteczności dotychczasowych działań podejmowanych przez poszczególne jednostki samorządu terytorialnego. Zaplanowane przedsięwzięcia realizacyjne są ukierunkowane na usuwanie zidentyfikowanych na etapie diagnostycznym niedoborów lub barier hamujących zrównoważony rozwój terytorialny. Wskazanie konkretnych mechanizmów wdrażania strategii </w:t>
      </w:r>
      <w:r w:rsidR="00455410">
        <w:rPr>
          <w:sz w:val="24"/>
        </w:rPr>
        <w:t xml:space="preserve">na poziomie ponadlokalnym i lokalnym </w:t>
      </w:r>
      <w:r w:rsidRPr="006B15F7">
        <w:rPr>
          <w:sz w:val="24"/>
        </w:rPr>
        <w:t xml:space="preserve">jest ważne. To właśnie dzięki nim realizacja zaplanowanej interwencji przez wszystkie podmioty może przebiegać spójnie, tworząc efekt synergii. </w:t>
      </w:r>
    </w:p>
    <w:p w14:paraId="04C6A3A7" w14:textId="534D965B" w:rsidR="00FA5251" w:rsidRPr="005370F3" w:rsidRDefault="00A94EDF" w:rsidP="00FA5251">
      <w:pPr>
        <w:pStyle w:val="Nagwek1"/>
        <w:rPr>
          <w:sz w:val="40"/>
          <w:szCs w:val="40"/>
        </w:rPr>
      </w:pPr>
      <w:bookmarkStart w:id="21" w:name="_Toc87911634"/>
      <w:bookmarkStart w:id="22" w:name="_Toc79524541"/>
      <w:bookmarkStart w:id="23" w:name="_Toc37750173"/>
      <w:bookmarkStart w:id="24" w:name="_Toc54808514"/>
      <w:r>
        <w:rPr>
          <w:sz w:val="40"/>
          <w:szCs w:val="40"/>
        </w:rPr>
        <w:lastRenderedPageBreak/>
        <w:t>4</w:t>
      </w:r>
      <w:r w:rsidR="00FA5251" w:rsidRPr="005370F3">
        <w:rPr>
          <w:sz w:val="40"/>
          <w:szCs w:val="40"/>
        </w:rPr>
        <w:t xml:space="preserve">. </w:t>
      </w:r>
      <w:r w:rsidR="00FA5251">
        <w:rPr>
          <w:sz w:val="40"/>
          <w:szCs w:val="40"/>
        </w:rPr>
        <w:t>Spójność ze Strategią Ponadlokalną LOF</w:t>
      </w:r>
      <w:bookmarkEnd w:id="21"/>
      <w:r w:rsidR="00FA5251">
        <w:rPr>
          <w:sz w:val="40"/>
          <w:szCs w:val="40"/>
        </w:rPr>
        <w:t xml:space="preserve"> </w:t>
      </w:r>
      <w:bookmarkEnd w:id="22"/>
    </w:p>
    <w:p w14:paraId="35317E0D" w14:textId="6F17AB9D" w:rsidR="00455410" w:rsidRPr="006B15F7" w:rsidRDefault="009206F0" w:rsidP="00455410">
      <w:pPr>
        <w:spacing w:before="120"/>
        <w:ind w:firstLine="709"/>
        <w:rPr>
          <w:sz w:val="24"/>
        </w:rPr>
      </w:pPr>
      <w:r>
        <w:rPr>
          <w:sz w:val="24"/>
        </w:rPr>
        <w:t>W</w:t>
      </w:r>
      <w:r w:rsidR="00455410" w:rsidRPr="006B15F7">
        <w:rPr>
          <w:sz w:val="24"/>
        </w:rPr>
        <w:t>yznaczon</w:t>
      </w:r>
      <w:r>
        <w:rPr>
          <w:sz w:val="24"/>
        </w:rPr>
        <w:t>e w Strategii Rozwoju Ponadlokalnego LOF</w:t>
      </w:r>
      <w:r w:rsidR="00455410" w:rsidRPr="006B15F7">
        <w:rPr>
          <w:sz w:val="24"/>
        </w:rPr>
        <w:t xml:space="preserve"> dwa poziomy realizacji przedsięwzięć, odpowiadające założeniom wizji oraz zaprojektowanych celów strategicznych </w:t>
      </w:r>
      <w:r w:rsidR="00180128">
        <w:rPr>
          <w:sz w:val="24"/>
        </w:rPr>
        <w:br/>
      </w:r>
      <w:r w:rsidR="00455410" w:rsidRPr="006B15F7">
        <w:rPr>
          <w:sz w:val="24"/>
        </w:rPr>
        <w:t>i operacyjnych</w:t>
      </w:r>
      <w:r>
        <w:rPr>
          <w:sz w:val="24"/>
        </w:rPr>
        <w:t xml:space="preserve"> mają na celu wykorzystanie wszystkich potencjałów jednostek samorządu terytorialnego wchodzących w skład LOF</w:t>
      </w:r>
      <w:r w:rsidR="00455410" w:rsidRPr="006B15F7">
        <w:rPr>
          <w:sz w:val="24"/>
        </w:rPr>
        <w:t xml:space="preserve">. Poziom pierwszy </w:t>
      </w:r>
      <w:r w:rsidR="00455410">
        <w:rPr>
          <w:sz w:val="24"/>
        </w:rPr>
        <w:t xml:space="preserve">został uszczegółowiony w ramach Strategii Ponadlokalnej LOF. Zgodnie z założeniami </w:t>
      </w:r>
      <w:r w:rsidR="00455410" w:rsidRPr="006B15F7">
        <w:rPr>
          <w:sz w:val="24"/>
        </w:rPr>
        <w:t>ma</w:t>
      </w:r>
      <w:r w:rsidR="00455410">
        <w:rPr>
          <w:sz w:val="24"/>
        </w:rPr>
        <w:t xml:space="preserve"> on</w:t>
      </w:r>
      <w:r w:rsidR="00455410" w:rsidRPr="006B15F7">
        <w:rPr>
          <w:sz w:val="24"/>
        </w:rPr>
        <w:t xml:space="preserve"> charakter ponadlokalny, planistyczny </w:t>
      </w:r>
      <w:r w:rsidR="00180128">
        <w:rPr>
          <w:sz w:val="24"/>
        </w:rPr>
        <w:br/>
      </w:r>
      <w:r w:rsidR="00455410" w:rsidRPr="006B15F7">
        <w:rPr>
          <w:sz w:val="24"/>
        </w:rPr>
        <w:t xml:space="preserve">i strategiczny. Odnosi się wprost do postanowień niniejszego dokumentu. Jednocześnie zawiera zbiór przedsięwzięć wspólnych dla kilku Partnerów. Na poziomie ponadlokalnym będą to m.in. projekty partnerskie, czy też wiązki projektów finansowane z różnych źródeł, w tym szczególnie </w:t>
      </w:r>
      <w:r w:rsidR="00180128">
        <w:rPr>
          <w:sz w:val="24"/>
        </w:rPr>
        <w:br/>
      </w:r>
      <w:r w:rsidR="00455410" w:rsidRPr="006B15F7">
        <w:rPr>
          <w:sz w:val="24"/>
        </w:rPr>
        <w:t xml:space="preserve">z wykorzystaniem środków UE. Poprzez projekt partnerski rozumie się przedsięwzięcia podejmowane przez kilka </w:t>
      </w:r>
      <w:r w:rsidR="00455410">
        <w:rPr>
          <w:sz w:val="24"/>
        </w:rPr>
        <w:t>JST</w:t>
      </w:r>
      <w:r w:rsidR="00455410" w:rsidRPr="006B15F7">
        <w:rPr>
          <w:sz w:val="24"/>
        </w:rPr>
        <w:t xml:space="preserve">, realizowane na rzecz mieszkańców obszaru funkcjonalnego, wykraczające zasięgiem oddziaływania poza teren jednej gminy. Wiązki projektów to zbiór działań realizowanych jednocześnie przez różne </w:t>
      </w:r>
      <w:r>
        <w:rPr>
          <w:sz w:val="24"/>
        </w:rPr>
        <w:t>jednostki samorządu terytorialnego</w:t>
      </w:r>
      <w:r w:rsidR="00455410" w:rsidRPr="006B15F7">
        <w:rPr>
          <w:sz w:val="24"/>
        </w:rPr>
        <w:t>, w tym samym obszarze tematycznym, prowadzący do osiągnięcia wspólnych celów.</w:t>
      </w:r>
    </w:p>
    <w:p w14:paraId="259A602A" w14:textId="54339D91" w:rsidR="00A94EDF" w:rsidRDefault="009206F0" w:rsidP="00FA5251">
      <w:pPr>
        <w:spacing w:before="120"/>
        <w:ind w:firstLine="709"/>
        <w:rPr>
          <w:sz w:val="24"/>
          <w:szCs w:val="24"/>
        </w:rPr>
      </w:pPr>
      <w:r>
        <w:rPr>
          <w:sz w:val="24"/>
          <w:szCs w:val="24"/>
        </w:rPr>
        <w:t>Drugi poziom został określony jako Programy Rozwoju poszczególnych JST.</w:t>
      </w:r>
      <w:r w:rsidR="00103EC1">
        <w:rPr>
          <w:sz w:val="24"/>
          <w:szCs w:val="24"/>
        </w:rPr>
        <w:t xml:space="preserve"> W niniejszym rozdziale zwrócono szczególną uwagę na spójność pomiędzy obydwoma dokumentami strategicznymi. Kolejne podrozdziały pokazują w jaki sposób wykorzystano zapisy SRP LOF </w:t>
      </w:r>
      <w:r w:rsidR="00180128">
        <w:rPr>
          <w:sz w:val="24"/>
          <w:szCs w:val="24"/>
        </w:rPr>
        <w:br/>
      </w:r>
      <w:r w:rsidR="00103EC1">
        <w:rPr>
          <w:sz w:val="24"/>
          <w:szCs w:val="24"/>
        </w:rPr>
        <w:t xml:space="preserve">w zakresie: analizy SWOT, wizji rozwoju, obszarów strategicznych i celów rozwojowych oraz kierunków działań w zakresie formułowania zapisów Programu Rozwoju. Należy również zaznaczyć, że każdy z wymienionych elementów wskazuje na pełną spójność z dokumentem nadrzędnym, każdorazowo jednak podkreślając indywidualny charakter </w:t>
      </w:r>
      <w:r w:rsidR="009804C6">
        <w:rPr>
          <w:sz w:val="24"/>
          <w:szCs w:val="24"/>
        </w:rPr>
        <w:t>Gminy Kuryłówka</w:t>
      </w:r>
      <w:r w:rsidR="00103EC1">
        <w:rPr>
          <w:sz w:val="24"/>
          <w:szCs w:val="24"/>
        </w:rPr>
        <w:t xml:space="preserve"> jako członka Partnerstwa Leżajskiego Obszaru Funkcjonalnego. </w:t>
      </w:r>
    </w:p>
    <w:p w14:paraId="14682C84" w14:textId="77777777" w:rsidR="00A94EDF" w:rsidRPr="00A94EDF" w:rsidRDefault="00A94EDF" w:rsidP="00A94EDF">
      <w:pPr>
        <w:pStyle w:val="Nagwek2"/>
        <w:rPr>
          <w:color w:val="306785" w:themeColor="accent1" w:themeShade="BF"/>
        </w:rPr>
      </w:pPr>
      <w:bookmarkStart w:id="25" w:name="_Toc87911635"/>
      <w:r>
        <w:rPr>
          <w:color w:val="306785" w:themeColor="accent1" w:themeShade="BF"/>
        </w:rPr>
        <w:t>4.1</w:t>
      </w:r>
      <w:r w:rsidRPr="00A94EDF">
        <w:rPr>
          <w:color w:val="306785" w:themeColor="accent1" w:themeShade="BF"/>
        </w:rPr>
        <w:t>. Analiza SWOT</w:t>
      </w:r>
      <w:bookmarkEnd w:id="25"/>
    </w:p>
    <w:p w14:paraId="7B808ECE" w14:textId="63F37292" w:rsidR="00A94EDF" w:rsidRPr="00B27F8B" w:rsidRDefault="00A94EDF" w:rsidP="00A94EDF">
      <w:pPr>
        <w:spacing w:after="0"/>
        <w:ind w:firstLine="567"/>
        <w:contextualSpacing w:val="0"/>
        <w:rPr>
          <w:rFonts w:ascii="Times New Roman" w:hAnsi="Times New Roman" w:cs="Times New Roman"/>
          <w:sz w:val="24"/>
          <w:szCs w:val="24"/>
        </w:rPr>
      </w:pPr>
      <w:r w:rsidRPr="00B27F8B">
        <w:rPr>
          <w:rFonts w:ascii="Times New Roman" w:hAnsi="Times New Roman" w:cs="Times New Roman"/>
          <w:sz w:val="24"/>
          <w:szCs w:val="24"/>
        </w:rPr>
        <w:t xml:space="preserve">Analiza SWOT bazuje na wnioskach z przeprowadzonej diagnozy społecznej, gospodarczej </w:t>
      </w:r>
      <w:r>
        <w:rPr>
          <w:rFonts w:ascii="Times New Roman" w:hAnsi="Times New Roman" w:cs="Times New Roman"/>
          <w:sz w:val="24"/>
          <w:szCs w:val="24"/>
        </w:rPr>
        <w:br/>
      </w:r>
      <w:r w:rsidRPr="00B27F8B">
        <w:rPr>
          <w:rFonts w:ascii="Times New Roman" w:hAnsi="Times New Roman" w:cs="Times New Roman"/>
          <w:sz w:val="24"/>
          <w:szCs w:val="24"/>
        </w:rPr>
        <w:t>i przestrzennej oraz wynikach ankiety przeprowadzonej wśród mieszkańców i lokalnych interesariuszy</w:t>
      </w:r>
      <w:r>
        <w:rPr>
          <w:rFonts w:ascii="Times New Roman" w:hAnsi="Times New Roman" w:cs="Times New Roman"/>
          <w:sz w:val="24"/>
          <w:szCs w:val="24"/>
        </w:rPr>
        <w:t xml:space="preserve"> w ramach prac nad Strategią Ponadlokalną LOF</w:t>
      </w:r>
      <w:r w:rsidRPr="00B27F8B">
        <w:rPr>
          <w:rFonts w:ascii="Times New Roman" w:hAnsi="Times New Roman" w:cs="Times New Roman"/>
          <w:sz w:val="24"/>
          <w:szCs w:val="24"/>
        </w:rPr>
        <w:t>. Na tej podstawie zidentyfikowano poszczególne elementy</w:t>
      </w:r>
      <w:r>
        <w:rPr>
          <w:rFonts w:ascii="Times New Roman" w:hAnsi="Times New Roman" w:cs="Times New Roman"/>
          <w:sz w:val="24"/>
          <w:szCs w:val="24"/>
        </w:rPr>
        <w:t xml:space="preserve"> na które składa się </w:t>
      </w:r>
      <w:r w:rsidRPr="00B27F8B">
        <w:rPr>
          <w:rFonts w:ascii="Times New Roman" w:hAnsi="Times New Roman" w:cs="Times New Roman"/>
          <w:sz w:val="24"/>
          <w:szCs w:val="24"/>
        </w:rPr>
        <w:t>analiz</w:t>
      </w:r>
      <w:r>
        <w:rPr>
          <w:rFonts w:ascii="Times New Roman" w:hAnsi="Times New Roman" w:cs="Times New Roman"/>
          <w:sz w:val="24"/>
          <w:szCs w:val="24"/>
        </w:rPr>
        <w:t xml:space="preserve">a </w:t>
      </w:r>
      <w:r w:rsidRPr="00B27F8B">
        <w:rPr>
          <w:rFonts w:ascii="Times New Roman" w:hAnsi="Times New Roman" w:cs="Times New Roman"/>
          <w:sz w:val="24"/>
          <w:szCs w:val="24"/>
        </w:rPr>
        <w:t>SWOT</w:t>
      </w:r>
      <w:r>
        <w:rPr>
          <w:rFonts w:ascii="Times New Roman" w:hAnsi="Times New Roman" w:cs="Times New Roman"/>
          <w:sz w:val="24"/>
          <w:szCs w:val="24"/>
        </w:rPr>
        <w:t xml:space="preserve"> dedykowana dla </w:t>
      </w:r>
      <w:r w:rsidR="009804C6">
        <w:rPr>
          <w:rFonts w:ascii="Times New Roman" w:hAnsi="Times New Roman" w:cs="Times New Roman"/>
          <w:sz w:val="24"/>
          <w:szCs w:val="24"/>
        </w:rPr>
        <w:t>Gminy Kuryłówka</w:t>
      </w:r>
      <w:r w:rsidRPr="00B27F8B">
        <w:rPr>
          <w:rFonts w:ascii="Times New Roman" w:hAnsi="Times New Roman" w:cs="Times New Roman"/>
          <w:sz w:val="24"/>
          <w:szCs w:val="24"/>
        </w:rPr>
        <w:t>.</w:t>
      </w:r>
      <w:r>
        <w:rPr>
          <w:rFonts w:ascii="Times New Roman" w:hAnsi="Times New Roman" w:cs="Times New Roman"/>
          <w:sz w:val="24"/>
          <w:szCs w:val="24"/>
        </w:rPr>
        <w:t xml:space="preserve"> Wybrano wyłącznie cechy charakterystyczne dla </w:t>
      </w:r>
      <w:r w:rsidR="009804C6">
        <w:rPr>
          <w:rFonts w:ascii="Times New Roman" w:hAnsi="Times New Roman" w:cs="Times New Roman"/>
          <w:sz w:val="24"/>
          <w:szCs w:val="24"/>
        </w:rPr>
        <w:t>Gminy Kuryłówka</w:t>
      </w:r>
      <w:r>
        <w:rPr>
          <w:rFonts w:ascii="Times New Roman" w:hAnsi="Times New Roman" w:cs="Times New Roman"/>
          <w:sz w:val="24"/>
          <w:szCs w:val="24"/>
        </w:rPr>
        <w:t>. Takie podejście zapewnia pełną zgodność Programu Rozwoju z SRP LOF.</w:t>
      </w:r>
    </w:p>
    <w:p w14:paraId="0DF36049" w14:textId="63AAC6E8" w:rsidR="00A94EDF" w:rsidRDefault="00A94EDF" w:rsidP="00A94EDF">
      <w:pPr>
        <w:spacing w:after="0"/>
        <w:ind w:firstLine="567"/>
        <w:contextualSpacing w:val="0"/>
        <w:rPr>
          <w:rFonts w:ascii="Times New Roman" w:hAnsi="Times New Roman" w:cs="Times New Roman"/>
          <w:sz w:val="24"/>
          <w:szCs w:val="24"/>
        </w:rPr>
      </w:pPr>
      <w:r>
        <w:rPr>
          <w:rFonts w:ascii="Times New Roman" w:hAnsi="Times New Roman" w:cs="Times New Roman"/>
          <w:sz w:val="24"/>
          <w:szCs w:val="24"/>
        </w:rPr>
        <w:t xml:space="preserve">Zgodnie z metodologią prac nad </w:t>
      </w:r>
      <w:r w:rsidRPr="00B27F8B">
        <w:rPr>
          <w:rFonts w:ascii="Times New Roman" w:hAnsi="Times New Roman" w:cs="Times New Roman"/>
          <w:sz w:val="24"/>
          <w:szCs w:val="24"/>
        </w:rPr>
        <w:t>analiz</w:t>
      </w:r>
      <w:r>
        <w:rPr>
          <w:rFonts w:ascii="Times New Roman" w:hAnsi="Times New Roman" w:cs="Times New Roman"/>
          <w:sz w:val="24"/>
          <w:szCs w:val="24"/>
        </w:rPr>
        <w:t xml:space="preserve">ą </w:t>
      </w:r>
      <w:r w:rsidRPr="00B27F8B">
        <w:rPr>
          <w:rFonts w:ascii="Times New Roman" w:hAnsi="Times New Roman" w:cs="Times New Roman"/>
          <w:sz w:val="24"/>
          <w:szCs w:val="24"/>
        </w:rPr>
        <w:t>SWOT</w:t>
      </w:r>
      <w:r>
        <w:rPr>
          <w:rFonts w:ascii="Times New Roman" w:hAnsi="Times New Roman" w:cs="Times New Roman"/>
          <w:sz w:val="24"/>
          <w:szCs w:val="24"/>
        </w:rPr>
        <w:t>, kolejnym etapem</w:t>
      </w:r>
      <w:r w:rsidRPr="00B27F8B">
        <w:rPr>
          <w:rFonts w:ascii="Times New Roman" w:hAnsi="Times New Roman" w:cs="Times New Roman"/>
          <w:sz w:val="24"/>
          <w:szCs w:val="24"/>
        </w:rPr>
        <w:t xml:space="preserve"> była ocena ważności poszczególnych czynników i wybór tych, które pełnią najistotniejszą rolę </w:t>
      </w:r>
      <w:r>
        <w:rPr>
          <w:rFonts w:ascii="Times New Roman" w:hAnsi="Times New Roman" w:cs="Times New Roman"/>
          <w:sz w:val="24"/>
          <w:szCs w:val="24"/>
        </w:rPr>
        <w:t>gminy</w:t>
      </w:r>
      <w:r w:rsidRPr="00B27F8B">
        <w:rPr>
          <w:rFonts w:ascii="Times New Roman" w:hAnsi="Times New Roman" w:cs="Times New Roman"/>
          <w:sz w:val="24"/>
          <w:szCs w:val="24"/>
        </w:rPr>
        <w:t xml:space="preserve">. Obydwa etapy zostały zrealizowane z udziałem kluczowych interesariuszy lokalnych. Należy również zwrócić uwagę na relacje zachodzące odpowiednio między poszczególnymi elementami analizy SWOT. Taką uporządkowaną analizę stopnia oddziaływania poszczególnych czynników na siebie traktuje się jako punkt wyjścia do </w:t>
      </w:r>
      <w:r>
        <w:rPr>
          <w:rFonts w:ascii="Times New Roman" w:hAnsi="Times New Roman" w:cs="Times New Roman"/>
          <w:sz w:val="24"/>
          <w:szCs w:val="24"/>
        </w:rPr>
        <w:t>wyboru obszarów strategicznych i celów</w:t>
      </w:r>
      <w:r w:rsidRPr="00B27F8B">
        <w:rPr>
          <w:rFonts w:ascii="Times New Roman" w:hAnsi="Times New Roman" w:cs="Times New Roman"/>
          <w:sz w:val="24"/>
          <w:szCs w:val="24"/>
        </w:rPr>
        <w:t xml:space="preserve"> rozwojowych </w:t>
      </w:r>
      <w:r>
        <w:rPr>
          <w:rFonts w:ascii="Times New Roman" w:hAnsi="Times New Roman" w:cs="Times New Roman"/>
          <w:sz w:val="24"/>
          <w:szCs w:val="24"/>
        </w:rPr>
        <w:t xml:space="preserve">dla </w:t>
      </w:r>
      <w:r w:rsidR="009804C6">
        <w:rPr>
          <w:rFonts w:ascii="Times New Roman" w:hAnsi="Times New Roman" w:cs="Times New Roman"/>
          <w:sz w:val="24"/>
          <w:szCs w:val="24"/>
        </w:rPr>
        <w:t>Gminy Kuryłówka</w:t>
      </w:r>
      <w:r>
        <w:rPr>
          <w:rFonts w:ascii="Times New Roman" w:hAnsi="Times New Roman" w:cs="Times New Roman"/>
          <w:sz w:val="24"/>
          <w:szCs w:val="24"/>
        </w:rPr>
        <w:t>.</w:t>
      </w:r>
    </w:p>
    <w:p w14:paraId="5210ABA3" w14:textId="649564EE" w:rsidR="000C34DC" w:rsidRDefault="000C34DC" w:rsidP="00A94EDF">
      <w:pPr>
        <w:spacing w:after="0"/>
        <w:ind w:firstLine="567"/>
        <w:contextualSpacing w:val="0"/>
        <w:rPr>
          <w:rFonts w:ascii="Times New Roman" w:hAnsi="Times New Roman" w:cs="Times New Roman"/>
          <w:sz w:val="24"/>
          <w:szCs w:val="24"/>
        </w:rPr>
      </w:pPr>
    </w:p>
    <w:p w14:paraId="524DDAB2" w14:textId="1386472D" w:rsidR="000C34DC" w:rsidRDefault="000C34DC" w:rsidP="00A94EDF">
      <w:pPr>
        <w:spacing w:after="0"/>
        <w:ind w:firstLine="567"/>
        <w:contextualSpacing w:val="0"/>
        <w:rPr>
          <w:rFonts w:ascii="Times New Roman" w:hAnsi="Times New Roman" w:cs="Times New Roman"/>
          <w:sz w:val="24"/>
          <w:szCs w:val="24"/>
        </w:rPr>
      </w:pPr>
    </w:p>
    <w:p w14:paraId="216542D2" w14:textId="44C131FA" w:rsidR="00F86E52" w:rsidRDefault="00F86E52" w:rsidP="00A94EDF">
      <w:pPr>
        <w:spacing w:after="0"/>
        <w:ind w:firstLine="567"/>
        <w:contextualSpacing w:val="0"/>
        <w:rPr>
          <w:rFonts w:ascii="Times New Roman" w:hAnsi="Times New Roman" w:cs="Times New Roman"/>
          <w:sz w:val="24"/>
          <w:szCs w:val="24"/>
        </w:rPr>
      </w:pPr>
    </w:p>
    <w:p w14:paraId="42A72CCC" w14:textId="226E53F2" w:rsidR="00F86E52" w:rsidRDefault="00F86E52" w:rsidP="00A94EDF">
      <w:pPr>
        <w:spacing w:after="0"/>
        <w:ind w:firstLine="567"/>
        <w:contextualSpacing w:val="0"/>
        <w:rPr>
          <w:rFonts w:ascii="Times New Roman" w:hAnsi="Times New Roman" w:cs="Times New Roman"/>
          <w:sz w:val="24"/>
          <w:szCs w:val="24"/>
        </w:rPr>
      </w:pPr>
    </w:p>
    <w:p w14:paraId="7D97297A" w14:textId="2B1F20DD" w:rsidR="00F86E52" w:rsidRDefault="00F86E52" w:rsidP="00A94EDF">
      <w:pPr>
        <w:spacing w:after="0"/>
        <w:ind w:firstLine="567"/>
        <w:contextualSpacing w:val="0"/>
        <w:rPr>
          <w:rFonts w:ascii="Times New Roman" w:hAnsi="Times New Roman" w:cs="Times New Roman"/>
          <w:sz w:val="24"/>
          <w:szCs w:val="24"/>
        </w:rPr>
      </w:pPr>
    </w:p>
    <w:p w14:paraId="643C755B" w14:textId="77777777" w:rsidR="00F86E52" w:rsidRDefault="00F86E52" w:rsidP="00A94EDF">
      <w:pPr>
        <w:spacing w:after="0"/>
        <w:ind w:firstLine="567"/>
        <w:contextualSpacing w:val="0"/>
        <w:rPr>
          <w:rFonts w:ascii="Times New Roman" w:hAnsi="Times New Roman" w:cs="Times New Roman"/>
          <w:sz w:val="24"/>
          <w:szCs w:val="24"/>
        </w:rPr>
      </w:pPr>
    </w:p>
    <w:p w14:paraId="6023CC5E" w14:textId="7D884C42" w:rsidR="000C34DC" w:rsidRDefault="000C34DC" w:rsidP="00A94EDF">
      <w:pPr>
        <w:spacing w:after="0"/>
        <w:ind w:firstLine="567"/>
        <w:contextualSpacing w:val="0"/>
        <w:rPr>
          <w:rFonts w:ascii="Times New Roman" w:hAnsi="Times New Roman" w:cs="Times New Roman"/>
          <w:sz w:val="24"/>
          <w:szCs w:val="24"/>
        </w:rPr>
      </w:pPr>
    </w:p>
    <w:p w14:paraId="4CC19647" w14:textId="5B5CE27D" w:rsidR="00A94EDF" w:rsidRPr="00026DAE" w:rsidRDefault="00A94EDF" w:rsidP="00A94EDF">
      <w:pPr>
        <w:pStyle w:val="Legenda"/>
        <w:spacing w:before="120"/>
        <w:rPr>
          <w:color w:val="306785" w:themeColor="accent1" w:themeShade="BF"/>
        </w:rPr>
      </w:pPr>
      <w:bookmarkStart w:id="26" w:name="_Toc88152087"/>
      <w:r w:rsidRPr="00026DAE">
        <w:rPr>
          <w:color w:val="306785" w:themeColor="accent1" w:themeShade="BF"/>
        </w:rPr>
        <w:lastRenderedPageBreak/>
        <w:t xml:space="preserve">Tabela </w:t>
      </w:r>
      <w:r w:rsidRPr="00026DAE">
        <w:rPr>
          <w:color w:val="306785" w:themeColor="accent1" w:themeShade="BF"/>
        </w:rPr>
        <w:fldChar w:fldCharType="begin"/>
      </w:r>
      <w:r w:rsidRPr="00026DAE">
        <w:rPr>
          <w:color w:val="306785" w:themeColor="accent1" w:themeShade="BF"/>
        </w:rPr>
        <w:instrText xml:space="preserve"> SEQ Tabela \* ARABIC </w:instrText>
      </w:r>
      <w:r w:rsidRPr="00026DAE">
        <w:rPr>
          <w:color w:val="306785" w:themeColor="accent1" w:themeShade="BF"/>
        </w:rPr>
        <w:fldChar w:fldCharType="separate"/>
      </w:r>
      <w:r w:rsidR="00166F4D">
        <w:rPr>
          <w:noProof/>
          <w:color w:val="306785" w:themeColor="accent1" w:themeShade="BF"/>
        </w:rPr>
        <w:t>2</w:t>
      </w:r>
      <w:r w:rsidRPr="00026DAE">
        <w:rPr>
          <w:color w:val="306785" w:themeColor="accent1" w:themeShade="BF"/>
        </w:rPr>
        <w:fldChar w:fldCharType="end"/>
      </w:r>
      <w:r w:rsidRPr="00026DAE">
        <w:rPr>
          <w:color w:val="306785" w:themeColor="accent1" w:themeShade="BF"/>
        </w:rPr>
        <w:t xml:space="preserve"> – </w:t>
      </w:r>
      <w:r>
        <w:rPr>
          <w:color w:val="306785" w:themeColor="accent1" w:themeShade="BF"/>
        </w:rPr>
        <w:t>Analiza SWOT</w:t>
      </w:r>
      <w:bookmarkEnd w:id="26"/>
    </w:p>
    <w:tbl>
      <w:tblPr>
        <w:tblStyle w:val="Tabela-Siatka"/>
        <w:tblW w:w="5062" w:type="pct"/>
        <w:tblBorders>
          <w:top w:val="none" w:sz="0" w:space="0" w:color="auto"/>
          <w:left w:val="none" w:sz="0" w:space="0" w:color="auto"/>
          <w:bottom w:val="none" w:sz="0" w:space="0" w:color="auto"/>
          <w:right w:val="none" w:sz="0" w:space="0" w:color="auto"/>
          <w:insideH w:val="single" w:sz="4" w:space="0" w:color="418AB3" w:themeColor="accent1"/>
          <w:insideV w:val="single" w:sz="4" w:space="0" w:color="418AB3" w:themeColor="accent1"/>
        </w:tblBorders>
        <w:tblLook w:val="04A0" w:firstRow="1" w:lastRow="0" w:firstColumn="1" w:lastColumn="0" w:noHBand="0" w:noVBand="1"/>
      </w:tblPr>
      <w:tblGrid>
        <w:gridCol w:w="4879"/>
        <w:gridCol w:w="4879"/>
      </w:tblGrid>
      <w:tr w:rsidR="00A94EDF" w:rsidRPr="00100E5B" w14:paraId="68FD790E" w14:textId="77777777" w:rsidTr="00592F95">
        <w:trPr>
          <w:trHeight w:val="280"/>
        </w:trPr>
        <w:tc>
          <w:tcPr>
            <w:tcW w:w="2500" w:type="pct"/>
            <w:vAlign w:val="center"/>
          </w:tcPr>
          <w:p w14:paraId="39AEFFC1" w14:textId="77777777" w:rsidR="00A94EDF" w:rsidRPr="00100E5B" w:rsidRDefault="00A94EDF" w:rsidP="00592F95">
            <w:pPr>
              <w:spacing w:line="240" w:lineRule="auto"/>
              <w:jc w:val="center"/>
              <w:rPr>
                <w:rFonts w:ascii="Times New Roman" w:hAnsi="Times New Roman" w:cs="Times New Roman"/>
                <w:b/>
                <w:color w:val="418AB3" w:themeColor="accent1"/>
                <w:spacing w:val="44"/>
                <w:szCs w:val="18"/>
              </w:rPr>
            </w:pPr>
            <w:r w:rsidRPr="00100E5B">
              <w:rPr>
                <w:rFonts w:ascii="Times New Roman" w:hAnsi="Times New Roman" w:cs="Times New Roman"/>
                <w:b/>
                <w:color w:val="418AB3" w:themeColor="accent1"/>
                <w:spacing w:val="44"/>
                <w:szCs w:val="18"/>
              </w:rPr>
              <w:t>SILNE STRONY</w:t>
            </w:r>
          </w:p>
        </w:tc>
        <w:tc>
          <w:tcPr>
            <w:tcW w:w="2500" w:type="pct"/>
            <w:vAlign w:val="center"/>
          </w:tcPr>
          <w:p w14:paraId="0996606A" w14:textId="77777777" w:rsidR="00A94EDF" w:rsidRPr="00100E5B" w:rsidRDefault="00A94EDF" w:rsidP="00592F95">
            <w:pPr>
              <w:spacing w:line="240" w:lineRule="auto"/>
              <w:jc w:val="center"/>
              <w:rPr>
                <w:rFonts w:ascii="Times New Roman" w:hAnsi="Times New Roman" w:cs="Times New Roman"/>
                <w:b/>
                <w:color w:val="F69200" w:themeColor="accent3"/>
                <w:spacing w:val="44"/>
                <w:szCs w:val="18"/>
              </w:rPr>
            </w:pPr>
            <w:r w:rsidRPr="00100E5B">
              <w:rPr>
                <w:rFonts w:ascii="Times New Roman" w:hAnsi="Times New Roman" w:cs="Times New Roman"/>
                <w:b/>
                <w:color w:val="F69200" w:themeColor="accent3"/>
                <w:spacing w:val="44"/>
                <w:szCs w:val="18"/>
              </w:rPr>
              <w:t>SŁABE STRONY</w:t>
            </w:r>
          </w:p>
        </w:tc>
      </w:tr>
      <w:tr w:rsidR="00F86E52" w:rsidRPr="00100E5B" w14:paraId="5ED36929" w14:textId="77777777" w:rsidTr="00592F95">
        <w:trPr>
          <w:trHeight w:val="4483"/>
        </w:trPr>
        <w:tc>
          <w:tcPr>
            <w:tcW w:w="2500" w:type="pct"/>
            <w:tcBorders>
              <w:bottom w:val="nil"/>
            </w:tcBorders>
          </w:tcPr>
          <w:p w14:paraId="34C26DD7" w14:textId="77777777" w:rsidR="00F86E52" w:rsidRPr="00100E5B" w:rsidRDefault="00F86E52" w:rsidP="00D21E44">
            <w:pPr>
              <w:pStyle w:val="Akapitzlist"/>
              <w:numPr>
                <w:ilvl w:val="0"/>
                <w:numId w:val="7"/>
              </w:numPr>
              <w:spacing w:before="120" w:after="60" w:line="240" w:lineRule="auto"/>
              <w:ind w:left="283" w:hanging="357"/>
              <w:contextualSpacing w:val="0"/>
              <w:jc w:val="left"/>
              <w:rPr>
                <w:rFonts w:ascii="Times New Roman" w:hAnsi="Times New Roman" w:cs="Times New Roman"/>
                <w:szCs w:val="18"/>
              </w:rPr>
            </w:pPr>
            <w:r w:rsidRPr="00100E5B">
              <w:rPr>
                <w:rFonts w:ascii="Times New Roman" w:hAnsi="Times New Roman" w:cs="Times New Roman"/>
                <w:szCs w:val="18"/>
              </w:rPr>
              <w:t>walory przyrodnicze i krajobrazowe</w:t>
            </w:r>
          </w:p>
          <w:p w14:paraId="21FC98BD" w14:textId="77777777" w:rsidR="00F86E52" w:rsidRPr="00100E5B"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sidRPr="00100E5B">
              <w:rPr>
                <w:rFonts w:ascii="Times New Roman" w:hAnsi="Times New Roman" w:cs="Times New Roman"/>
                <w:szCs w:val="18"/>
              </w:rPr>
              <w:t>dziedzictwo kulturowe i zabytki</w:t>
            </w:r>
          </w:p>
          <w:p w14:paraId="727C5702" w14:textId="77777777" w:rsidR="00F86E52" w:rsidRPr="00100E5B"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sidRPr="00100E5B">
              <w:rPr>
                <w:rFonts w:ascii="Times New Roman" w:hAnsi="Times New Roman" w:cs="Times New Roman"/>
                <w:szCs w:val="18"/>
              </w:rPr>
              <w:t>obiekty sportowo-rekreacyjne</w:t>
            </w:r>
          </w:p>
          <w:p w14:paraId="2722EB74" w14:textId="77777777" w:rsidR="00F86E52"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sidRPr="00100E5B">
              <w:rPr>
                <w:rFonts w:ascii="Times New Roman" w:hAnsi="Times New Roman" w:cs="Times New Roman"/>
                <w:szCs w:val="18"/>
              </w:rPr>
              <w:t>wolne tereny inwestycyjne</w:t>
            </w:r>
          </w:p>
          <w:p w14:paraId="01AF8135" w14:textId="77777777" w:rsidR="00F86E52"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Pr>
                <w:rFonts w:ascii="Times New Roman" w:hAnsi="Times New Roman" w:cs="Times New Roman"/>
                <w:szCs w:val="18"/>
              </w:rPr>
              <w:t>rosnąca aktywność społeczna</w:t>
            </w:r>
          </w:p>
          <w:p w14:paraId="44FC8D58" w14:textId="77777777" w:rsidR="00F86E52"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Pr>
                <w:rFonts w:ascii="Times New Roman" w:hAnsi="Times New Roman" w:cs="Times New Roman"/>
                <w:szCs w:val="18"/>
              </w:rPr>
              <w:t>przyjazny klimat dobrosąsiedzki</w:t>
            </w:r>
          </w:p>
          <w:p w14:paraId="27C74090" w14:textId="77777777" w:rsidR="00F86E52"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Pr>
                <w:rFonts w:ascii="Times New Roman" w:hAnsi="Times New Roman" w:cs="Times New Roman"/>
                <w:szCs w:val="18"/>
              </w:rPr>
              <w:t>popyt na zdrową żywność</w:t>
            </w:r>
          </w:p>
          <w:p w14:paraId="2204ABC2" w14:textId="77777777" w:rsidR="00F86E52"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Pr>
                <w:rFonts w:ascii="Times New Roman" w:hAnsi="Times New Roman" w:cs="Times New Roman"/>
                <w:szCs w:val="18"/>
              </w:rPr>
              <w:t>wysoki poziom nasłonecznienia</w:t>
            </w:r>
          </w:p>
          <w:p w14:paraId="283DE3FB" w14:textId="77777777" w:rsidR="00F86E52"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Pr>
                <w:rFonts w:ascii="Times New Roman" w:hAnsi="Times New Roman" w:cs="Times New Roman"/>
                <w:szCs w:val="18"/>
              </w:rPr>
              <w:t>bogata oferta edukacyjna szkół średnich</w:t>
            </w:r>
            <w:r>
              <w:t xml:space="preserve"> i </w:t>
            </w:r>
            <w:r w:rsidRPr="003715A9">
              <w:rPr>
                <w:rFonts w:ascii="Times New Roman" w:hAnsi="Times New Roman" w:cs="Times New Roman"/>
                <w:szCs w:val="18"/>
              </w:rPr>
              <w:t xml:space="preserve">duża ilość wykwalifikowanych absolwentów </w:t>
            </w:r>
          </w:p>
          <w:p w14:paraId="695FD7FE" w14:textId="77777777" w:rsidR="00F86E52"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Pr>
                <w:rFonts w:ascii="Times New Roman" w:hAnsi="Times New Roman" w:cs="Times New Roman"/>
                <w:szCs w:val="18"/>
              </w:rPr>
              <w:t>rozwijające się rolnictwo</w:t>
            </w:r>
          </w:p>
          <w:p w14:paraId="1CEE13E0" w14:textId="77777777" w:rsidR="00F86E52"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Pr>
                <w:rFonts w:ascii="Times New Roman" w:hAnsi="Times New Roman" w:cs="Times New Roman"/>
                <w:szCs w:val="18"/>
              </w:rPr>
              <w:t>dobra sytuacja finansowa gmin</w:t>
            </w:r>
          </w:p>
          <w:p w14:paraId="747D41BA" w14:textId="77777777" w:rsidR="00F86E52"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Pr>
                <w:rFonts w:ascii="Times New Roman" w:hAnsi="Times New Roman" w:cs="Times New Roman"/>
                <w:szCs w:val="18"/>
              </w:rPr>
              <w:t>dostępność terenów możliwych do przekształcenia w tereny inwestycyjne</w:t>
            </w:r>
          </w:p>
          <w:p w14:paraId="55B7DF0A" w14:textId="044F761C" w:rsidR="00F86E52" w:rsidRPr="00100E5B" w:rsidRDefault="00F86E52" w:rsidP="00D21E44">
            <w:pPr>
              <w:pStyle w:val="Akapitzlist"/>
              <w:numPr>
                <w:ilvl w:val="0"/>
                <w:numId w:val="7"/>
              </w:numPr>
              <w:spacing w:after="60" w:line="240" w:lineRule="auto"/>
              <w:ind w:left="284" w:hanging="357"/>
              <w:contextualSpacing w:val="0"/>
              <w:jc w:val="left"/>
              <w:rPr>
                <w:rFonts w:ascii="Times New Roman" w:hAnsi="Times New Roman" w:cs="Times New Roman"/>
                <w:szCs w:val="18"/>
              </w:rPr>
            </w:pPr>
            <w:r>
              <w:rPr>
                <w:rFonts w:ascii="Times New Roman" w:hAnsi="Times New Roman" w:cs="Times New Roman"/>
                <w:szCs w:val="18"/>
              </w:rPr>
              <w:t>sprawne organizacje pozarządowe</w:t>
            </w:r>
          </w:p>
        </w:tc>
        <w:tc>
          <w:tcPr>
            <w:tcW w:w="2500" w:type="pct"/>
            <w:tcBorders>
              <w:bottom w:val="nil"/>
            </w:tcBorders>
          </w:tcPr>
          <w:p w14:paraId="06A0A1D0" w14:textId="77777777" w:rsidR="00F86E52" w:rsidRPr="003715A9"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 xml:space="preserve">niewykorzystany potencjał turystyczny i </w:t>
            </w:r>
            <w:r w:rsidRPr="003715A9">
              <w:rPr>
                <w:rFonts w:ascii="Times New Roman" w:hAnsi="Times New Roman" w:cs="Times New Roman"/>
                <w:szCs w:val="18"/>
              </w:rPr>
              <w:t>słaba infrastruktura turystyczna</w:t>
            </w:r>
          </w:p>
          <w:p w14:paraId="5B6C4D5A"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niewystarczająca dostępność komunikacyjna</w:t>
            </w:r>
          </w:p>
          <w:p w14:paraId="64E056A7"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wysoki poziom bezrobocia</w:t>
            </w:r>
          </w:p>
          <w:p w14:paraId="0D692029"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brak przestrzeni publicznej do spotkań</w:t>
            </w:r>
          </w:p>
          <w:p w14:paraId="1503700E"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brak mieszkań komunalnych</w:t>
            </w:r>
          </w:p>
          <w:p w14:paraId="3FEE948A"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brak współpracy pomiędzy instytucjami</w:t>
            </w:r>
          </w:p>
          <w:p w14:paraId="3EC5489A"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problemy społeczne</w:t>
            </w:r>
          </w:p>
          <w:p w14:paraId="317F06F3"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rolnictwo nie przynoszące zysków</w:t>
            </w:r>
          </w:p>
          <w:p w14:paraId="713A6B4C"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zbyt mało przedszkoli i żłobków</w:t>
            </w:r>
          </w:p>
          <w:p w14:paraId="69332656"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zanieczyszczone środowisko</w:t>
            </w:r>
          </w:p>
          <w:p w14:paraId="6A52A873"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sidRPr="003715A9">
              <w:rPr>
                <w:rFonts w:ascii="Times New Roman" w:hAnsi="Times New Roman" w:cs="Times New Roman"/>
                <w:szCs w:val="18"/>
              </w:rPr>
              <w:t>zły stan bazy oświatowej</w:t>
            </w:r>
            <w:r>
              <w:rPr>
                <w:rFonts w:ascii="Times New Roman" w:hAnsi="Times New Roman" w:cs="Times New Roman"/>
                <w:szCs w:val="18"/>
              </w:rPr>
              <w:t xml:space="preserve"> i niski poziom edukacji w szkołach podstawowych</w:t>
            </w:r>
          </w:p>
          <w:p w14:paraId="0015439C"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niewykorzystany potencjał OZE</w:t>
            </w:r>
          </w:p>
          <w:p w14:paraId="4ACF6680"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Pr>
                <w:rFonts w:ascii="Times New Roman" w:hAnsi="Times New Roman" w:cs="Times New Roman"/>
                <w:szCs w:val="18"/>
              </w:rPr>
              <w:t>uboga oferta ośrodków wsparcia seniorów</w:t>
            </w:r>
          </w:p>
          <w:p w14:paraId="119C2A80" w14:textId="77777777" w:rsidR="00F86E52" w:rsidRPr="003715A9"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sidRPr="003715A9">
              <w:rPr>
                <w:rFonts w:ascii="Times New Roman" w:hAnsi="Times New Roman" w:cs="Times New Roman"/>
                <w:szCs w:val="18"/>
              </w:rPr>
              <w:t>zaniedbane zabytki</w:t>
            </w:r>
          </w:p>
          <w:p w14:paraId="2F172421" w14:textId="77777777" w:rsidR="00F86E52" w:rsidRPr="003715A9"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sidRPr="003715A9">
              <w:rPr>
                <w:rFonts w:ascii="Times New Roman" w:hAnsi="Times New Roman" w:cs="Times New Roman"/>
                <w:szCs w:val="18"/>
              </w:rPr>
              <w:t xml:space="preserve">brak regulacji rzek i rowów </w:t>
            </w:r>
          </w:p>
          <w:p w14:paraId="29EC5BD2" w14:textId="77777777" w:rsidR="00F86E52" w:rsidRDefault="00F86E52" w:rsidP="00D21E44">
            <w:pPr>
              <w:pStyle w:val="Akapitzlist"/>
              <w:numPr>
                <w:ilvl w:val="0"/>
                <w:numId w:val="8"/>
              </w:numPr>
              <w:spacing w:after="60" w:line="240" w:lineRule="auto"/>
              <w:ind w:left="289" w:hanging="357"/>
              <w:contextualSpacing w:val="0"/>
              <w:jc w:val="left"/>
              <w:rPr>
                <w:rFonts w:ascii="Times New Roman" w:hAnsi="Times New Roman" w:cs="Times New Roman"/>
                <w:szCs w:val="18"/>
              </w:rPr>
            </w:pPr>
            <w:r w:rsidRPr="003715A9">
              <w:rPr>
                <w:rFonts w:ascii="Times New Roman" w:hAnsi="Times New Roman" w:cs="Times New Roman"/>
                <w:szCs w:val="18"/>
              </w:rPr>
              <w:t xml:space="preserve">niska świadomość ekologiczna </w:t>
            </w:r>
          </w:p>
          <w:p w14:paraId="6E376966" w14:textId="15C461E5" w:rsidR="00012A3F" w:rsidRPr="00012A3F" w:rsidRDefault="00012A3F" w:rsidP="00012A3F">
            <w:pPr>
              <w:spacing w:after="60" w:line="240" w:lineRule="auto"/>
              <w:contextualSpacing w:val="0"/>
              <w:jc w:val="left"/>
              <w:rPr>
                <w:rFonts w:ascii="Times New Roman" w:hAnsi="Times New Roman" w:cs="Times New Roman"/>
                <w:szCs w:val="18"/>
              </w:rPr>
            </w:pPr>
          </w:p>
        </w:tc>
      </w:tr>
      <w:tr w:rsidR="00A94EDF" w:rsidRPr="00100E5B" w14:paraId="64D90F24" w14:textId="77777777" w:rsidTr="00592F95">
        <w:trPr>
          <w:trHeight w:val="40"/>
        </w:trPr>
        <w:tc>
          <w:tcPr>
            <w:tcW w:w="2500" w:type="pct"/>
            <w:tcBorders>
              <w:top w:val="nil"/>
              <w:bottom w:val="single" w:sz="4" w:space="0" w:color="418AB3" w:themeColor="accent1"/>
            </w:tcBorders>
            <w:vAlign w:val="center"/>
          </w:tcPr>
          <w:p w14:paraId="6F763484" w14:textId="77777777" w:rsidR="00A94EDF" w:rsidRPr="00100E5B" w:rsidRDefault="00A94EDF" w:rsidP="00592F95">
            <w:pPr>
              <w:spacing w:line="240" w:lineRule="auto"/>
              <w:jc w:val="center"/>
              <w:rPr>
                <w:rFonts w:ascii="Times New Roman" w:hAnsi="Times New Roman" w:cs="Times New Roman"/>
                <w:b/>
                <w:color w:val="838383" w:themeColor="accent4"/>
                <w:spacing w:val="44"/>
                <w:szCs w:val="18"/>
              </w:rPr>
            </w:pPr>
            <w:r w:rsidRPr="00100E5B">
              <w:rPr>
                <w:rFonts w:ascii="Times New Roman" w:hAnsi="Times New Roman" w:cs="Times New Roman"/>
                <w:b/>
                <w:color w:val="838383" w:themeColor="accent4"/>
                <w:spacing w:val="44"/>
                <w:szCs w:val="18"/>
              </w:rPr>
              <w:t>SZANSE</w:t>
            </w:r>
          </w:p>
        </w:tc>
        <w:tc>
          <w:tcPr>
            <w:tcW w:w="2500" w:type="pct"/>
            <w:tcBorders>
              <w:top w:val="nil"/>
              <w:bottom w:val="single" w:sz="4" w:space="0" w:color="418AB3" w:themeColor="accent1"/>
            </w:tcBorders>
            <w:vAlign w:val="center"/>
          </w:tcPr>
          <w:p w14:paraId="24C99800" w14:textId="77777777" w:rsidR="00A94EDF" w:rsidRPr="00100E5B" w:rsidRDefault="00A94EDF" w:rsidP="00592F95">
            <w:pPr>
              <w:spacing w:line="240" w:lineRule="auto"/>
              <w:jc w:val="center"/>
              <w:rPr>
                <w:rFonts w:ascii="Times New Roman" w:hAnsi="Times New Roman" w:cs="Times New Roman"/>
                <w:b/>
                <w:color w:val="A6B727" w:themeColor="accent2"/>
                <w:spacing w:val="44"/>
                <w:szCs w:val="18"/>
              </w:rPr>
            </w:pPr>
            <w:r w:rsidRPr="00100E5B">
              <w:rPr>
                <w:rFonts w:ascii="Times New Roman" w:hAnsi="Times New Roman" w:cs="Times New Roman"/>
                <w:b/>
                <w:color w:val="A6B727" w:themeColor="accent2"/>
                <w:spacing w:val="44"/>
                <w:szCs w:val="18"/>
              </w:rPr>
              <w:t>ZAGROŻENIA</w:t>
            </w:r>
          </w:p>
        </w:tc>
      </w:tr>
      <w:tr w:rsidR="00F86E52" w:rsidRPr="00100E5B" w14:paraId="0F6D96D1" w14:textId="77777777" w:rsidTr="00592F95">
        <w:trPr>
          <w:trHeight w:val="2826"/>
        </w:trPr>
        <w:tc>
          <w:tcPr>
            <w:tcW w:w="2500" w:type="pct"/>
            <w:tcBorders>
              <w:top w:val="single" w:sz="4" w:space="0" w:color="418AB3" w:themeColor="accent1"/>
              <w:bottom w:val="nil"/>
            </w:tcBorders>
          </w:tcPr>
          <w:p w14:paraId="1089CF9C" w14:textId="77777777" w:rsidR="00F86E52" w:rsidRPr="00100E5B" w:rsidRDefault="00F86E52" w:rsidP="00D21E44">
            <w:pPr>
              <w:pStyle w:val="Akapitzlist"/>
              <w:numPr>
                <w:ilvl w:val="0"/>
                <w:numId w:val="9"/>
              </w:numPr>
              <w:spacing w:before="120" w:after="60" w:line="240" w:lineRule="auto"/>
              <w:ind w:left="283" w:hanging="357"/>
              <w:contextualSpacing w:val="0"/>
              <w:jc w:val="left"/>
              <w:rPr>
                <w:rFonts w:ascii="Times New Roman" w:hAnsi="Times New Roman" w:cs="Times New Roman"/>
                <w:szCs w:val="18"/>
              </w:rPr>
            </w:pPr>
            <w:r>
              <w:rPr>
                <w:rFonts w:ascii="Times New Roman" w:hAnsi="Times New Roman" w:cs="Times New Roman"/>
                <w:szCs w:val="18"/>
              </w:rPr>
              <w:t>nowe miejsca pracy</w:t>
            </w:r>
          </w:p>
          <w:p w14:paraId="11EE60B4"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rozbudowa przestrzeni dla aktywnego wypoczynku</w:t>
            </w:r>
          </w:p>
          <w:p w14:paraId="01008261"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odpowiednia promocja obszaru</w:t>
            </w:r>
          </w:p>
          <w:p w14:paraId="0B96846E"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rozwój infrastruktury drogowo-komunikacyjnej</w:t>
            </w:r>
          </w:p>
          <w:p w14:paraId="2863247D"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wykorzystanie walorów przyrodniczych</w:t>
            </w:r>
          </w:p>
          <w:p w14:paraId="7E7B9B0C"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podejmowanie wspólnych inicjatyw przez gminy</w:t>
            </w:r>
          </w:p>
          <w:p w14:paraId="66F8166D"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rozwój turystyki</w:t>
            </w:r>
          </w:p>
          <w:p w14:paraId="56814DF4"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popyt na produkty lokalne</w:t>
            </w:r>
          </w:p>
          <w:p w14:paraId="39987B3C"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utworzenie miejsc opieki nad dziećmi</w:t>
            </w:r>
          </w:p>
          <w:p w14:paraId="29BC6E5C"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rozwój energii ze źródeł odnawialnych</w:t>
            </w:r>
          </w:p>
          <w:p w14:paraId="3CE296CA"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poprawa jakości przestrzeni publicznej</w:t>
            </w:r>
          </w:p>
          <w:p w14:paraId="5BBF9547"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rozwój oferty kulturalnej</w:t>
            </w:r>
          </w:p>
          <w:p w14:paraId="5FCEB316" w14:textId="77777777" w:rsidR="00F86E52"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cyfryzacja usług</w:t>
            </w:r>
          </w:p>
          <w:p w14:paraId="17B93B38" w14:textId="77777777" w:rsidR="00F86E52" w:rsidRPr="003715A9"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Pr>
                <w:rFonts w:ascii="Times New Roman" w:hAnsi="Times New Roman" w:cs="Times New Roman"/>
                <w:szCs w:val="18"/>
              </w:rPr>
              <w:t xml:space="preserve">modernizacja i </w:t>
            </w:r>
            <w:r w:rsidRPr="003715A9">
              <w:rPr>
                <w:rFonts w:ascii="Times New Roman" w:hAnsi="Times New Roman" w:cs="Times New Roman"/>
                <w:szCs w:val="18"/>
              </w:rPr>
              <w:t>specjalizacja rolnictwa</w:t>
            </w:r>
          </w:p>
          <w:p w14:paraId="3821A039" w14:textId="77777777" w:rsidR="00F86E52" w:rsidRPr="003715A9"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sidRPr="003715A9">
              <w:rPr>
                <w:rFonts w:ascii="Times New Roman" w:hAnsi="Times New Roman" w:cs="Times New Roman"/>
                <w:szCs w:val="18"/>
              </w:rPr>
              <w:t>utworzenie ośrodków wsparcia seniorów</w:t>
            </w:r>
          </w:p>
          <w:p w14:paraId="7D0C6C1E" w14:textId="77777777" w:rsidR="00F86E52" w:rsidRPr="003715A9"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sidRPr="003715A9">
              <w:rPr>
                <w:rFonts w:ascii="Times New Roman" w:hAnsi="Times New Roman" w:cs="Times New Roman"/>
                <w:szCs w:val="18"/>
              </w:rPr>
              <w:t>możliwość zatrudnienia wykwalifikowanej kadry</w:t>
            </w:r>
          </w:p>
          <w:p w14:paraId="38C262CD" w14:textId="609CAAB1" w:rsidR="00F86E52" w:rsidRPr="00100E5B" w:rsidRDefault="00F86E52" w:rsidP="00D21E44">
            <w:pPr>
              <w:pStyle w:val="Akapitzlist"/>
              <w:numPr>
                <w:ilvl w:val="0"/>
                <w:numId w:val="9"/>
              </w:numPr>
              <w:spacing w:after="60" w:line="240" w:lineRule="auto"/>
              <w:ind w:left="284"/>
              <w:contextualSpacing w:val="0"/>
              <w:jc w:val="left"/>
              <w:rPr>
                <w:rFonts w:ascii="Times New Roman" w:hAnsi="Times New Roman" w:cs="Times New Roman"/>
                <w:szCs w:val="18"/>
              </w:rPr>
            </w:pPr>
            <w:r w:rsidRPr="003715A9">
              <w:rPr>
                <w:rFonts w:ascii="Times New Roman" w:hAnsi="Times New Roman" w:cs="Times New Roman"/>
                <w:szCs w:val="18"/>
              </w:rPr>
              <w:t>nowe programy pomocowe</w:t>
            </w:r>
          </w:p>
        </w:tc>
        <w:tc>
          <w:tcPr>
            <w:tcW w:w="2500" w:type="pct"/>
            <w:tcBorders>
              <w:top w:val="single" w:sz="4" w:space="0" w:color="418AB3" w:themeColor="accent1"/>
              <w:bottom w:val="nil"/>
            </w:tcBorders>
          </w:tcPr>
          <w:p w14:paraId="2B2F103C" w14:textId="77777777" w:rsidR="00F86E52" w:rsidRDefault="00F86E52" w:rsidP="00D21E44">
            <w:pPr>
              <w:pStyle w:val="Akapitzlist"/>
              <w:numPr>
                <w:ilvl w:val="0"/>
                <w:numId w:val="10"/>
              </w:numPr>
              <w:spacing w:before="120" w:after="60" w:line="240" w:lineRule="auto"/>
              <w:ind w:left="283" w:hanging="357"/>
              <w:contextualSpacing w:val="0"/>
              <w:jc w:val="left"/>
              <w:rPr>
                <w:rFonts w:ascii="Times New Roman" w:hAnsi="Times New Roman" w:cs="Times New Roman"/>
                <w:szCs w:val="18"/>
              </w:rPr>
            </w:pPr>
            <w:r>
              <w:rPr>
                <w:rFonts w:ascii="Times New Roman" w:hAnsi="Times New Roman" w:cs="Times New Roman"/>
                <w:szCs w:val="18"/>
              </w:rPr>
              <w:t>wzrost cen</w:t>
            </w:r>
          </w:p>
          <w:p w14:paraId="478E96DA" w14:textId="77777777" w:rsidR="00F86E52" w:rsidRPr="007203C1" w:rsidRDefault="00F86E52" w:rsidP="00D21E44">
            <w:pPr>
              <w:pStyle w:val="Akapitzlist"/>
              <w:numPr>
                <w:ilvl w:val="0"/>
                <w:numId w:val="10"/>
              </w:numPr>
              <w:spacing w:before="120" w:after="60" w:line="240" w:lineRule="auto"/>
              <w:ind w:left="283" w:hanging="357"/>
              <w:contextualSpacing w:val="0"/>
              <w:jc w:val="left"/>
              <w:rPr>
                <w:rFonts w:ascii="Times New Roman" w:hAnsi="Times New Roman" w:cs="Times New Roman"/>
                <w:szCs w:val="18"/>
              </w:rPr>
            </w:pPr>
            <w:r>
              <w:rPr>
                <w:rFonts w:ascii="Times New Roman" w:hAnsi="Times New Roman" w:cs="Times New Roman"/>
                <w:szCs w:val="18"/>
              </w:rPr>
              <w:t>„starzenie się” społeczeństwa</w:t>
            </w:r>
          </w:p>
          <w:p w14:paraId="443E06DB"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rosnąca ilość odpadów komunalnych</w:t>
            </w:r>
          </w:p>
          <w:p w14:paraId="1A99DB59" w14:textId="77777777" w:rsidR="00F86E52" w:rsidRPr="003715A9" w:rsidRDefault="00F86E52" w:rsidP="00D21E44">
            <w:pPr>
              <w:pStyle w:val="Akapitzlist"/>
              <w:numPr>
                <w:ilvl w:val="0"/>
                <w:numId w:val="8"/>
              </w:numPr>
              <w:ind w:left="289"/>
              <w:rPr>
                <w:rFonts w:ascii="Times New Roman" w:hAnsi="Times New Roman" w:cs="Times New Roman"/>
                <w:szCs w:val="18"/>
              </w:rPr>
            </w:pPr>
            <w:r w:rsidRPr="003715A9">
              <w:rPr>
                <w:rFonts w:ascii="Times New Roman" w:hAnsi="Times New Roman" w:cs="Times New Roman"/>
                <w:szCs w:val="18"/>
              </w:rPr>
              <w:t>długotrwałe zagrożenia związane ze stanem zdrowia ludzi i zwierząt (pandemia</w:t>
            </w:r>
            <w:r>
              <w:rPr>
                <w:rFonts w:ascii="Times New Roman" w:hAnsi="Times New Roman" w:cs="Times New Roman"/>
                <w:szCs w:val="18"/>
              </w:rPr>
              <w:t xml:space="preserve"> COVID</w:t>
            </w:r>
            <w:r w:rsidRPr="003715A9">
              <w:rPr>
                <w:rFonts w:ascii="Times New Roman" w:hAnsi="Times New Roman" w:cs="Times New Roman"/>
                <w:szCs w:val="18"/>
              </w:rPr>
              <w:t>, ASF, ptas</w:t>
            </w:r>
            <w:r>
              <w:rPr>
                <w:rFonts w:ascii="Times New Roman" w:hAnsi="Times New Roman" w:cs="Times New Roman"/>
                <w:szCs w:val="18"/>
              </w:rPr>
              <w:t>i</w:t>
            </w:r>
            <w:r w:rsidRPr="003715A9">
              <w:rPr>
                <w:rFonts w:ascii="Times New Roman" w:hAnsi="Times New Roman" w:cs="Times New Roman"/>
                <w:szCs w:val="18"/>
              </w:rPr>
              <w:t>a grypa)</w:t>
            </w:r>
          </w:p>
          <w:p w14:paraId="1B80AC5E"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niekorzystne warunki na rynku pracy</w:t>
            </w:r>
          </w:p>
          <w:p w14:paraId="32614D1E"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zanieczyszczenie środowiska</w:t>
            </w:r>
          </w:p>
          <w:p w14:paraId="59D84FDD"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niska aktywność społeczna</w:t>
            </w:r>
          </w:p>
          <w:p w14:paraId="5A7CB490"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niszczejąca infrastruktura drogowa</w:t>
            </w:r>
          </w:p>
          <w:p w14:paraId="7D27EC00"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niestabilność gospodarcza w skali całego kraju</w:t>
            </w:r>
          </w:p>
          <w:p w14:paraId="7F95A738"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przestępczość, chuligaństwo, alkoholizm</w:t>
            </w:r>
          </w:p>
          <w:p w14:paraId="2B3D0CDA"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niska rentowność produkcji rolnej</w:t>
            </w:r>
          </w:p>
          <w:p w14:paraId="6022C443"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niestabilność przepisów prawa</w:t>
            </w:r>
          </w:p>
          <w:p w14:paraId="30D0199B"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degradacja przestrzeni publicznej</w:t>
            </w:r>
          </w:p>
          <w:p w14:paraId="3A730BED"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brak turystów</w:t>
            </w:r>
          </w:p>
          <w:p w14:paraId="6A9D5AE9" w14:textId="77777777" w:rsidR="00F86E52"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Pr>
                <w:rFonts w:ascii="Times New Roman" w:hAnsi="Times New Roman" w:cs="Times New Roman"/>
                <w:szCs w:val="18"/>
              </w:rPr>
              <w:t>zmiany klimatyczne</w:t>
            </w:r>
          </w:p>
          <w:p w14:paraId="31B5985A" w14:textId="77777777" w:rsidR="00F86E52" w:rsidRPr="003715A9" w:rsidRDefault="00F86E52" w:rsidP="00D21E44">
            <w:pPr>
              <w:pStyle w:val="Akapitzlist"/>
              <w:numPr>
                <w:ilvl w:val="0"/>
                <w:numId w:val="8"/>
              </w:numPr>
              <w:spacing w:after="60" w:line="240" w:lineRule="auto"/>
              <w:ind w:left="289"/>
              <w:contextualSpacing w:val="0"/>
              <w:jc w:val="left"/>
              <w:rPr>
                <w:rFonts w:ascii="Times New Roman" w:hAnsi="Times New Roman" w:cs="Times New Roman"/>
                <w:szCs w:val="18"/>
              </w:rPr>
            </w:pPr>
            <w:r w:rsidRPr="003715A9">
              <w:rPr>
                <w:rFonts w:ascii="Times New Roman" w:hAnsi="Times New Roman" w:cs="Times New Roman"/>
                <w:szCs w:val="18"/>
              </w:rPr>
              <w:t xml:space="preserve">migracja osób młodych </w:t>
            </w:r>
          </w:p>
          <w:p w14:paraId="0139548F" w14:textId="1EA28A44" w:rsidR="00F86E52" w:rsidRPr="003715A9" w:rsidRDefault="00F86E52" w:rsidP="00D21E44">
            <w:pPr>
              <w:pStyle w:val="Akapitzlist"/>
              <w:numPr>
                <w:ilvl w:val="0"/>
                <w:numId w:val="8"/>
              </w:numPr>
              <w:spacing w:after="60" w:line="240" w:lineRule="auto"/>
              <w:ind w:left="289"/>
              <w:contextualSpacing w:val="0"/>
              <w:jc w:val="left"/>
              <w:rPr>
                <w:rFonts w:ascii="Times New Roman" w:hAnsi="Times New Roman" w:cs="Times New Roman"/>
                <w:color w:val="FF0000"/>
                <w:szCs w:val="18"/>
              </w:rPr>
            </w:pPr>
            <w:r w:rsidRPr="003715A9">
              <w:rPr>
                <w:rFonts w:ascii="Times New Roman" w:hAnsi="Times New Roman" w:cs="Times New Roman"/>
                <w:szCs w:val="18"/>
              </w:rPr>
              <w:t xml:space="preserve">niewystarczająca ilość dedykowanych środków zewnętrznych </w:t>
            </w:r>
          </w:p>
        </w:tc>
      </w:tr>
    </w:tbl>
    <w:p w14:paraId="7AEDEEE4" w14:textId="244F5B42" w:rsidR="00A94EDF" w:rsidRDefault="00A94EDF" w:rsidP="009206F0">
      <w:pPr>
        <w:spacing w:before="120"/>
        <w:rPr>
          <w:i/>
          <w:sz w:val="18"/>
        </w:rPr>
      </w:pPr>
      <w:r w:rsidRPr="006805CE">
        <w:rPr>
          <w:i/>
          <w:sz w:val="18"/>
        </w:rPr>
        <w:t>Źródło: opracowanie własne</w:t>
      </w:r>
    </w:p>
    <w:p w14:paraId="136CB451" w14:textId="4C4E49E3" w:rsidR="00012A3F" w:rsidRDefault="00012A3F" w:rsidP="009206F0">
      <w:pPr>
        <w:spacing w:before="120"/>
        <w:rPr>
          <w:i/>
          <w:sz w:val="18"/>
        </w:rPr>
      </w:pPr>
    </w:p>
    <w:p w14:paraId="727567B9" w14:textId="0BF077F6" w:rsidR="00012A3F" w:rsidRDefault="00012A3F" w:rsidP="009206F0">
      <w:pPr>
        <w:spacing w:before="120"/>
        <w:rPr>
          <w:i/>
          <w:sz w:val="18"/>
        </w:rPr>
      </w:pPr>
    </w:p>
    <w:p w14:paraId="2336D00A" w14:textId="3139822D" w:rsidR="00012A3F" w:rsidRDefault="00012A3F" w:rsidP="009206F0">
      <w:pPr>
        <w:spacing w:before="120"/>
        <w:rPr>
          <w:i/>
          <w:sz w:val="18"/>
        </w:rPr>
      </w:pPr>
    </w:p>
    <w:p w14:paraId="0643BEB6" w14:textId="77777777" w:rsidR="00012A3F" w:rsidRPr="009206F0" w:rsidRDefault="00012A3F" w:rsidP="009206F0">
      <w:pPr>
        <w:spacing w:before="120"/>
      </w:pPr>
    </w:p>
    <w:p w14:paraId="378870BB" w14:textId="72A136CB" w:rsidR="00A94EDF" w:rsidRPr="00A94EDF" w:rsidRDefault="00A94EDF" w:rsidP="00A94EDF">
      <w:pPr>
        <w:pStyle w:val="Nagwek2"/>
        <w:rPr>
          <w:color w:val="306785" w:themeColor="accent1" w:themeShade="BF"/>
        </w:rPr>
      </w:pPr>
      <w:bookmarkStart w:id="27" w:name="_Toc87911636"/>
      <w:r>
        <w:rPr>
          <w:color w:val="306785" w:themeColor="accent1" w:themeShade="BF"/>
        </w:rPr>
        <w:lastRenderedPageBreak/>
        <w:t xml:space="preserve">4.2. </w:t>
      </w:r>
      <w:r w:rsidRPr="00A94EDF">
        <w:rPr>
          <w:color w:val="306785" w:themeColor="accent1" w:themeShade="BF"/>
        </w:rPr>
        <w:t>Wizja Rozwoju</w:t>
      </w:r>
      <w:bookmarkEnd w:id="27"/>
    </w:p>
    <w:p w14:paraId="122EE6F5" w14:textId="1DCA3F47" w:rsidR="00FA5251" w:rsidRPr="006B15F7" w:rsidRDefault="00FA5251" w:rsidP="00FA5251">
      <w:pPr>
        <w:ind w:firstLine="709"/>
        <w:contextualSpacing w:val="0"/>
        <w:rPr>
          <w:sz w:val="24"/>
          <w:szCs w:val="24"/>
        </w:rPr>
      </w:pPr>
      <w:r w:rsidRPr="006B15F7">
        <w:rPr>
          <w:sz w:val="24"/>
          <w:szCs w:val="24"/>
        </w:rPr>
        <w:t xml:space="preserve">Na podstawie analizy danych statystycznych oraz danych otrzymanych od </w:t>
      </w:r>
      <w:r>
        <w:rPr>
          <w:sz w:val="24"/>
          <w:szCs w:val="24"/>
        </w:rPr>
        <w:t>siedmiu</w:t>
      </w:r>
      <w:r w:rsidRPr="006B15F7">
        <w:rPr>
          <w:sz w:val="24"/>
          <w:szCs w:val="24"/>
        </w:rPr>
        <w:t xml:space="preserve"> </w:t>
      </w:r>
      <w:r>
        <w:rPr>
          <w:sz w:val="24"/>
          <w:szCs w:val="24"/>
        </w:rPr>
        <w:t>JST</w:t>
      </w:r>
      <w:r w:rsidRPr="006B15F7">
        <w:rPr>
          <w:sz w:val="24"/>
          <w:szCs w:val="24"/>
        </w:rPr>
        <w:t xml:space="preserve">, eksperci zewnętrzni opracowali diagnozę stanu obecnego. Wnioski z dokonanej analizy posłużyły </w:t>
      </w:r>
      <w:r>
        <w:rPr>
          <w:sz w:val="24"/>
          <w:szCs w:val="24"/>
        </w:rPr>
        <w:br/>
      </w:r>
      <w:r w:rsidRPr="006B15F7">
        <w:rPr>
          <w:sz w:val="24"/>
          <w:szCs w:val="24"/>
        </w:rPr>
        <w:t>do identyfikacji mocnych i słabych stron oraz czynników sukcesu i ewentualnej porażki realizacji strategii. Działania te, były poddane również ocenie mieszkańców obszaru. Zidentyfikowane problemy, szanse rozwojowe i zagrożenia po uwzględnieniu silnych stron i potencjałów obszaru doprowadziły do sformułowania wizji, która ma zostać osiągnięta w wyniku realizacji strategii ponadlokalnej</w:t>
      </w:r>
      <w:r w:rsidR="00166F4D">
        <w:rPr>
          <w:sz w:val="24"/>
          <w:szCs w:val="24"/>
        </w:rPr>
        <w:t>. Bazując na tym samym zbiorze informacji, można również sformułować wizję rozwoju dedykowaną poszczególnym jednostkom samorządu terytorialnego, tak aby również w tym przypadku zapewnić pełną spójność pomiędzy dokumentami strategicznymi.</w:t>
      </w:r>
      <w:r w:rsidR="00DD0E27">
        <w:rPr>
          <w:sz w:val="24"/>
          <w:szCs w:val="24"/>
        </w:rPr>
        <w:t xml:space="preserve"> Można zatem stwierdzić, że wizja dla </w:t>
      </w:r>
      <w:r w:rsidR="009804C6">
        <w:rPr>
          <w:sz w:val="24"/>
          <w:szCs w:val="24"/>
        </w:rPr>
        <w:t>Gminy Kuryłówka</w:t>
      </w:r>
      <w:r w:rsidR="00DD0E27">
        <w:rPr>
          <w:sz w:val="24"/>
          <w:szCs w:val="24"/>
        </w:rPr>
        <w:t xml:space="preserve"> brzmi następująco:</w:t>
      </w:r>
    </w:p>
    <w:p w14:paraId="2C5EF64F" w14:textId="53AA3D9B" w:rsidR="00FA5251" w:rsidRPr="00FC1FA6" w:rsidRDefault="009804C6" w:rsidP="00FA5251">
      <w:pPr>
        <w:spacing w:before="120"/>
        <w:ind w:firstLine="709"/>
        <w:contextualSpacing w:val="0"/>
        <w:rPr>
          <w:i/>
          <w:iCs/>
          <w:color w:val="AA3B19" w:themeColor="accent6" w:themeShade="BF"/>
          <w:sz w:val="28"/>
          <w:szCs w:val="28"/>
          <w14:shadow w14:blurRad="50800" w14:dist="38100" w14:dir="0" w14:sx="100000" w14:sy="100000" w14:kx="0" w14:ky="0" w14:algn="l">
            <w14:srgbClr w14:val="000000">
              <w14:alpha w14:val="60000"/>
            </w14:srgbClr>
          </w14:shadow>
        </w:rPr>
      </w:pPr>
      <w:r>
        <w:rPr>
          <w:i/>
          <w:iCs/>
          <w:color w:val="AA3B19" w:themeColor="accent6" w:themeShade="BF"/>
          <w:sz w:val="28"/>
          <w:szCs w:val="28"/>
          <w14:shadow w14:blurRad="50800" w14:dist="38100" w14:dir="0" w14:sx="100000" w14:sy="100000" w14:kx="0" w14:ky="0" w14:algn="l">
            <w14:srgbClr w14:val="000000">
              <w14:alpha w14:val="60000"/>
            </w14:srgbClr>
          </w14:shadow>
        </w:rPr>
        <w:t>Gmina Kuryłówka</w:t>
      </w:r>
      <w:r w:rsidR="00DD0E27" w:rsidRPr="00FC1FA6">
        <w:rPr>
          <w:i/>
          <w:iCs/>
          <w:color w:val="AA3B19" w:themeColor="accent6" w:themeShade="BF"/>
          <w:sz w:val="28"/>
          <w:szCs w:val="28"/>
          <w14:shadow w14:blurRad="50800" w14:dist="38100" w14:dir="0" w14:sx="100000" w14:sy="100000" w14:kx="0" w14:ky="0" w14:algn="l">
            <w14:srgbClr w14:val="000000">
              <w14:alpha w14:val="60000"/>
            </w14:srgbClr>
          </w14:shadow>
        </w:rPr>
        <w:t xml:space="preserve"> jako j</w:t>
      </w:r>
      <w:r w:rsidR="00FA5251" w:rsidRPr="00FC1FA6">
        <w:rPr>
          <w:i/>
          <w:iCs/>
          <w:color w:val="AA3B19" w:themeColor="accent6" w:themeShade="BF"/>
          <w:sz w:val="28"/>
          <w:szCs w:val="28"/>
          <w14:shadow w14:blurRad="50800" w14:dist="38100" w14:dir="0" w14:sx="100000" w14:sy="100000" w14:kx="0" w14:ky="0" w14:algn="l">
            <w14:srgbClr w14:val="000000">
              <w14:alpha w14:val="60000"/>
            </w14:srgbClr>
          </w14:shadow>
        </w:rPr>
        <w:t>ednostk</w:t>
      </w:r>
      <w:r w:rsidR="00DD0E27" w:rsidRPr="00FC1FA6">
        <w:rPr>
          <w:i/>
          <w:iCs/>
          <w:color w:val="AA3B19" w:themeColor="accent6" w:themeShade="BF"/>
          <w:sz w:val="28"/>
          <w:szCs w:val="28"/>
          <w14:shadow w14:blurRad="50800" w14:dist="38100" w14:dir="0" w14:sx="100000" w14:sy="100000" w14:kx="0" w14:ky="0" w14:algn="l">
            <w14:srgbClr w14:val="000000">
              <w14:alpha w14:val="60000"/>
            </w14:srgbClr>
          </w14:shadow>
        </w:rPr>
        <w:t>a</w:t>
      </w:r>
      <w:r w:rsidR="00FA5251" w:rsidRPr="00FC1FA6">
        <w:rPr>
          <w:i/>
          <w:iCs/>
          <w:color w:val="AA3B19" w:themeColor="accent6" w:themeShade="BF"/>
          <w:sz w:val="28"/>
          <w:szCs w:val="28"/>
          <w14:shadow w14:blurRad="50800" w14:dist="38100" w14:dir="0" w14:sx="100000" w14:sy="100000" w14:kx="0" w14:ky="0" w14:algn="l">
            <w14:srgbClr w14:val="000000">
              <w14:alpha w14:val="60000"/>
            </w14:srgbClr>
          </w14:shadow>
        </w:rPr>
        <w:t xml:space="preserve"> samorządu terytorialnego tworząc</w:t>
      </w:r>
      <w:r w:rsidR="00DD0E27" w:rsidRPr="00FC1FA6">
        <w:rPr>
          <w:i/>
          <w:iCs/>
          <w:color w:val="AA3B19" w:themeColor="accent6" w:themeShade="BF"/>
          <w:sz w:val="28"/>
          <w:szCs w:val="28"/>
          <w14:shadow w14:blurRad="50800" w14:dist="38100" w14:dir="0" w14:sx="100000" w14:sy="100000" w14:kx="0" w14:ky="0" w14:algn="l">
            <w14:srgbClr w14:val="000000">
              <w14:alpha w14:val="60000"/>
            </w14:srgbClr>
          </w14:shadow>
        </w:rPr>
        <w:t>a</w:t>
      </w:r>
      <w:r w:rsidR="00FA5251" w:rsidRPr="00FC1FA6">
        <w:rPr>
          <w:i/>
          <w:iCs/>
          <w:color w:val="AA3B19" w:themeColor="accent6" w:themeShade="BF"/>
          <w:sz w:val="28"/>
          <w:szCs w:val="28"/>
          <w14:shadow w14:blurRad="50800" w14:dist="38100" w14:dir="0" w14:sx="100000" w14:sy="100000" w14:kx="0" w14:ky="0" w14:algn="l">
            <w14:srgbClr w14:val="000000">
              <w14:alpha w14:val="60000"/>
            </w14:srgbClr>
          </w14:shadow>
        </w:rPr>
        <w:t xml:space="preserve"> Leżajski Obszar Funkcjonalny aktywnie</w:t>
      </w:r>
      <w:r w:rsidR="00DD0E27" w:rsidRPr="00FC1FA6">
        <w:rPr>
          <w:i/>
          <w:iCs/>
          <w:color w:val="AA3B19" w:themeColor="accent6" w:themeShade="BF"/>
          <w:sz w:val="28"/>
          <w:szCs w:val="28"/>
          <w14:shadow w14:blurRad="50800" w14:dist="38100" w14:dir="0" w14:sx="100000" w14:sy="100000" w14:kx="0" w14:ky="0" w14:algn="l">
            <w14:srgbClr w14:val="000000">
              <w14:alpha w14:val="60000"/>
            </w14:srgbClr>
          </w14:shadow>
        </w:rPr>
        <w:t xml:space="preserve"> realizuje przedsięwzięcia indywidualne i</w:t>
      </w:r>
      <w:r w:rsidR="00FA5251" w:rsidRPr="00FC1FA6">
        <w:rPr>
          <w:i/>
          <w:iCs/>
          <w:color w:val="AA3B19" w:themeColor="accent6" w:themeShade="BF"/>
          <w:sz w:val="28"/>
          <w:szCs w:val="28"/>
          <w14:shadow w14:blurRad="50800" w14:dist="38100" w14:dir="0" w14:sx="100000" w14:sy="100000" w14:kx="0" w14:ky="0" w14:algn="l">
            <w14:srgbClr w14:val="000000">
              <w14:alpha w14:val="60000"/>
            </w14:srgbClr>
          </w14:shadow>
        </w:rPr>
        <w:t xml:space="preserve"> współdziała</w:t>
      </w:r>
      <w:r w:rsidR="00DD0E27" w:rsidRPr="00FC1FA6">
        <w:rPr>
          <w:i/>
          <w:iCs/>
          <w:color w:val="AA3B19" w:themeColor="accent6" w:themeShade="BF"/>
          <w:sz w:val="28"/>
          <w:szCs w:val="28"/>
          <w14:shadow w14:blurRad="50800" w14:dist="38100" w14:dir="0" w14:sx="100000" w14:sy="100000" w14:kx="0" w14:ky="0" w14:algn="l">
            <w14:srgbClr w14:val="000000">
              <w14:alpha w14:val="60000"/>
            </w14:srgbClr>
          </w14:shadow>
        </w:rPr>
        <w:t xml:space="preserve"> </w:t>
      </w:r>
      <w:r w:rsidR="00180128">
        <w:rPr>
          <w:i/>
          <w:iCs/>
          <w:color w:val="AA3B19" w:themeColor="accent6" w:themeShade="BF"/>
          <w:sz w:val="28"/>
          <w:szCs w:val="28"/>
          <w14:shadow w14:blurRad="50800" w14:dist="38100" w14:dir="0" w14:sx="100000" w14:sy="100000" w14:kx="0" w14:ky="0" w14:algn="l">
            <w14:srgbClr w14:val="000000">
              <w14:alpha w14:val="60000"/>
            </w14:srgbClr>
          </w14:shadow>
        </w:rPr>
        <w:br/>
      </w:r>
      <w:r w:rsidR="00DD0E27" w:rsidRPr="00FC1FA6">
        <w:rPr>
          <w:i/>
          <w:iCs/>
          <w:color w:val="AA3B19" w:themeColor="accent6" w:themeShade="BF"/>
          <w:sz w:val="28"/>
          <w:szCs w:val="28"/>
          <w14:shadow w14:blurRad="50800" w14:dist="38100" w14:dir="0" w14:sx="100000" w14:sy="100000" w14:kx="0" w14:ky="0" w14:algn="l">
            <w14:srgbClr w14:val="000000">
              <w14:alpha w14:val="60000"/>
            </w14:srgbClr>
          </w14:shadow>
        </w:rPr>
        <w:t>z innymi jednostkami</w:t>
      </w:r>
      <w:r w:rsidR="00FA5251" w:rsidRPr="00FC1FA6">
        <w:rPr>
          <w:i/>
          <w:iCs/>
          <w:color w:val="AA3B19" w:themeColor="accent6" w:themeShade="BF"/>
          <w:sz w:val="28"/>
          <w:szCs w:val="28"/>
          <w14:shadow w14:blurRad="50800" w14:dist="38100" w14:dir="0" w14:sx="100000" w14:sy="100000" w14:kx="0" w14:ky="0" w14:algn="l">
            <w14:srgbClr w14:val="000000">
              <w14:alpha w14:val="60000"/>
            </w14:srgbClr>
          </w14:shadow>
        </w:rPr>
        <w:t xml:space="preserve"> na rzecz rozwoju obszaru, wzmacniania aktywności społecznej </w:t>
      </w:r>
      <w:r w:rsidR="00180128">
        <w:rPr>
          <w:i/>
          <w:iCs/>
          <w:color w:val="AA3B19" w:themeColor="accent6" w:themeShade="BF"/>
          <w:sz w:val="28"/>
          <w:szCs w:val="28"/>
          <w14:shadow w14:blurRad="50800" w14:dist="38100" w14:dir="0" w14:sx="100000" w14:sy="100000" w14:kx="0" w14:ky="0" w14:algn="l">
            <w14:srgbClr w14:val="000000">
              <w14:alpha w14:val="60000"/>
            </w14:srgbClr>
          </w14:shadow>
        </w:rPr>
        <w:br/>
      </w:r>
      <w:r w:rsidR="00FA5251" w:rsidRPr="00FC1FA6">
        <w:rPr>
          <w:i/>
          <w:iCs/>
          <w:color w:val="AA3B19" w:themeColor="accent6" w:themeShade="BF"/>
          <w:sz w:val="28"/>
          <w:szCs w:val="28"/>
          <w14:shadow w14:blurRad="50800" w14:dist="38100" w14:dir="0" w14:sx="100000" w14:sy="100000" w14:kx="0" w14:ky="0" w14:algn="l">
            <w14:srgbClr w14:val="000000">
              <w14:alpha w14:val="60000"/>
            </w14:srgbClr>
          </w14:shadow>
        </w:rPr>
        <w:t>i gospodarczej, opierając swoją aktywność o zasady partnerstwa i zintegrowanego rozwoju oraz kompleksowość interwencji. Potrzeby socjalne mieszkańców obszaru funkcjonalnego są w pełni zaspokojone i mogą się oni cieszyć z życia na atrakcyjnych przyrodniczo i infrastrukturalnie terenach, zbudowanych zgodnie z myślą zrównoważonego rozwoju i poszanowania środowiska naturalnego.</w:t>
      </w:r>
    </w:p>
    <w:p w14:paraId="521BFC1B" w14:textId="2295CF07" w:rsidR="00FA5251" w:rsidRPr="006B15F7" w:rsidRDefault="00FA5251" w:rsidP="00FA5251">
      <w:pPr>
        <w:ind w:firstLine="708"/>
        <w:rPr>
          <w:iCs/>
          <w:sz w:val="24"/>
          <w:szCs w:val="24"/>
        </w:rPr>
      </w:pPr>
      <w:r w:rsidRPr="006B15F7">
        <w:rPr>
          <w:iCs/>
          <w:sz w:val="24"/>
          <w:szCs w:val="24"/>
        </w:rPr>
        <w:t xml:space="preserve">Sformułowana wizja strategiczna przedstawia obraz </w:t>
      </w:r>
      <w:r w:rsidR="009804C6">
        <w:rPr>
          <w:iCs/>
          <w:sz w:val="24"/>
          <w:szCs w:val="24"/>
        </w:rPr>
        <w:t>Gminy Kuryłówka</w:t>
      </w:r>
      <w:r w:rsidRPr="006B15F7">
        <w:rPr>
          <w:iCs/>
          <w:sz w:val="24"/>
          <w:szCs w:val="24"/>
        </w:rPr>
        <w:t xml:space="preserve"> jako atrakcyjne</w:t>
      </w:r>
      <w:r w:rsidR="00767163">
        <w:rPr>
          <w:iCs/>
          <w:sz w:val="24"/>
          <w:szCs w:val="24"/>
        </w:rPr>
        <w:t xml:space="preserve">go </w:t>
      </w:r>
      <w:r w:rsidRPr="006B15F7">
        <w:rPr>
          <w:iCs/>
          <w:sz w:val="24"/>
          <w:szCs w:val="24"/>
        </w:rPr>
        <w:t>miejs</w:t>
      </w:r>
      <w:r w:rsidR="00767163">
        <w:rPr>
          <w:iCs/>
          <w:sz w:val="24"/>
          <w:szCs w:val="24"/>
        </w:rPr>
        <w:t>ca</w:t>
      </w:r>
      <w:r w:rsidRPr="006B15F7">
        <w:rPr>
          <w:iCs/>
          <w:sz w:val="24"/>
          <w:szCs w:val="24"/>
        </w:rPr>
        <w:t xml:space="preserve"> do życia dla przedstawicieli wszystkich pokoleń. Mieszkańcy mają zapewniony wysoki poziom życia w nowoczesnym, bezpiecznym, rozwiniętym gospodarczo i infrastrukturalnie, ale jednocześnie czystym i ekologicznym środowisku. Przedstawiciele władz samorządowych widząc korzyści ze współpracy powinni ją aktywnie inicjować, udoskonalać i rozszerzać na nowe dziedziny. Wizja podkreśla więc, że </w:t>
      </w:r>
      <w:r w:rsidR="009804C6">
        <w:rPr>
          <w:iCs/>
          <w:sz w:val="24"/>
          <w:szCs w:val="24"/>
        </w:rPr>
        <w:t>Gmina Kuryłówka</w:t>
      </w:r>
      <w:r w:rsidR="00767163">
        <w:rPr>
          <w:iCs/>
          <w:sz w:val="24"/>
          <w:szCs w:val="24"/>
        </w:rPr>
        <w:t xml:space="preserve"> i cały </w:t>
      </w:r>
      <w:r w:rsidRPr="006B15F7">
        <w:rPr>
          <w:iCs/>
          <w:sz w:val="24"/>
          <w:szCs w:val="24"/>
        </w:rPr>
        <w:t>obszar funkcjonalny zamieszkują ludzie aktywni, otwarci, serdeczni, którzy wraz z władzami lokalnych samorządów dbają o zrównoważony rozwój dla wspólnych korzyści.</w:t>
      </w:r>
    </w:p>
    <w:p w14:paraId="5315425E" w14:textId="3F96C320" w:rsidR="00E57271" w:rsidRPr="00E57271" w:rsidRDefault="00E57271" w:rsidP="00E57271">
      <w:pPr>
        <w:pStyle w:val="Nagwek2"/>
        <w:rPr>
          <w:color w:val="306785" w:themeColor="accent1" w:themeShade="BF"/>
        </w:rPr>
      </w:pPr>
      <w:bookmarkStart w:id="28" w:name="_Toc87911637"/>
      <w:r>
        <w:rPr>
          <w:color w:val="306785" w:themeColor="accent1" w:themeShade="BF"/>
        </w:rPr>
        <w:t xml:space="preserve">4.3. </w:t>
      </w:r>
      <w:r w:rsidRPr="00E57271">
        <w:rPr>
          <w:color w:val="306785" w:themeColor="accent1" w:themeShade="BF"/>
        </w:rPr>
        <w:t>Obszary strategiczne i cele operacyjne</w:t>
      </w:r>
      <w:bookmarkEnd w:id="28"/>
    </w:p>
    <w:p w14:paraId="16A3759F" w14:textId="78358D43" w:rsidR="00FA5251" w:rsidRDefault="00FA5251" w:rsidP="00FA5251">
      <w:pPr>
        <w:ind w:firstLine="708"/>
        <w:rPr>
          <w:sz w:val="24"/>
          <w:szCs w:val="24"/>
        </w:rPr>
      </w:pPr>
      <w:r w:rsidRPr="006B15F7">
        <w:rPr>
          <w:sz w:val="24"/>
          <w:szCs w:val="24"/>
        </w:rPr>
        <w:t xml:space="preserve">W nawiązaniu do sformułowanej wizji, zaproponowano trzy obszary strategiczne oraz uszczegóławiające je cele operacyjne. Cele określone są w wymiarze społecznym, gospodarczym </w:t>
      </w:r>
      <w:r w:rsidRPr="006B15F7">
        <w:rPr>
          <w:sz w:val="24"/>
          <w:szCs w:val="24"/>
        </w:rPr>
        <w:br/>
        <w:t xml:space="preserve">i przestrzennym. Opisują przejście od sytuacji wyjściowej do sytuacji pożądanej. Odpowiadają one na potrzeby rozwojowe Leżajskiego Obszaru Funkcjonalnego oraz mają stanowić odpowiedź </w:t>
      </w:r>
      <w:r>
        <w:rPr>
          <w:sz w:val="24"/>
          <w:szCs w:val="24"/>
        </w:rPr>
        <w:br/>
      </w:r>
      <w:r w:rsidRPr="006B15F7">
        <w:rPr>
          <w:sz w:val="24"/>
          <w:szCs w:val="24"/>
        </w:rPr>
        <w:t>na problemy</w:t>
      </w:r>
      <w:r>
        <w:rPr>
          <w:sz w:val="24"/>
          <w:szCs w:val="24"/>
        </w:rPr>
        <w:t xml:space="preserve"> </w:t>
      </w:r>
      <w:r w:rsidRPr="006B15F7">
        <w:rPr>
          <w:sz w:val="24"/>
          <w:szCs w:val="24"/>
        </w:rPr>
        <w:t xml:space="preserve">i potencjały obszaru. Identyfikacja kluczowych zmian niezbędnych do realizacji założonych celów rozwojowych pozwoli na określenie najważniejszych kierunków interwencji, </w:t>
      </w:r>
      <w:r>
        <w:rPr>
          <w:sz w:val="24"/>
          <w:szCs w:val="24"/>
        </w:rPr>
        <w:br/>
      </w:r>
      <w:r w:rsidRPr="006B15F7">
        <w:rPr>
          <w:sz w:val="24"/>
          <w:szCs w:val="24"/>
        </w:rPr>
        <w:t xml:space="preserve">a następnie instrumentów realizacyjnych (w tym projektów). </w:t>
      </w:r>
    </w:p>
    <w:p w14:paraId="7DB64AEE" w14:textId="77777777" w:rsidR="00612578" w:rsidRDefault="00612578" w:rsidP="00612578">
      <w:pPr>
        <w:ind w:firstLine="708"/>
        <w:rPr>
          <w:sz w:val="24"/>
          <w:szCs w:val="24"/>
        </w:rPr>
      </w:pPr>
      <w:r w:rsidRPr="006B15F7">
        <w:rPr>
          <w:sz w:val="24"/>
          <w:szCs w:val="24"/>
        </w:rPr>
        <w:t xml:space="preserve">Struktura celów w Strategii Rozwoju Ponadlokalnego Leżajskiego Obszaru Funkcjonalnego tworzy logicznie powiązany, spójny system odpowiadający na poszczególne kategorie problemowe. Realizacja zaplanowanych kierunków działań powinna zapewniać osiąganie celów operacyjnych wskazanych w ramach trzech </w:t>
      </w:r>
      <w:r>
        <w:rPr>
          <w:sz w:val="24"/>
          <w:szCs w:val="24"/>
        </w:rPr>
        <w:t>cel</w:t>
      </w:r>
      <w:r w:rsidRPr="006B15F7">
        <w:rPr>
          <w:sz w:val="24"/>
          <w:szCs w:val="24"/>
        </w:rPr>
        <w:t xml:space="preserve">ów strategicznych. Należy również zaznaczyć, że kierunki działań </w:t>
      </w:r>
      <w:r w:rsidRPr="006B15F7">
        <w:rPr>
          <w:sz w:val="24"/>
          <w:szCs w:val="24"/>
        </w:rPr>
        <w:lastRenderedPageBreak/>
        <w:t>planowane w ramach poszczególnych celów wzajemnie się przenikają i uzupełniają. Niejednokrotnie będą mogły zostać zrealizowane dzięki zintegrowanym projektom wzmacniając tym samym możliwość uzyskania efektu synergii.</w:t>
      </w:r>
    </w:p>
    <w:p w14:paraId="17E41820" w14:textId="53B6223F" w:rsidR="00FA5251" w:rsidRPr="0049176D" w:rsidRDefault="00FA5251" w:rsidP="00FA5251">
      <w:pPr>
        <w:pStyle w:val="Legenda"/>
        <w:rPr>
          <w:color w:val="306785" w:themeColor="accent1" w:themeShade="BF"/>
        </w:rPr>
      </w:pPr>
      <w:bookmarkStart w:id="29" w:name="_Toc88152055"/>
      <w:r w:rsidRPr="0049176D">
        <w:rPr>
          <w:color w:val="306785" w:themeColor="accent1" w:themeShade="BF"/>
        </w:rPr>
        <w:t xml:space="preserve">Rysunek </w:t>
      </w:r>
      <w:r w:rsidRPr="0049176D">
        <w:rPr>
          <w:color w:val="306785" w:themeColor="accent1" w:themeShade="BF"/>
        </w:rPr>
        <w:fldChar w:fldCharType="begin"/>
      </w:r>
      <w:r w:rsidRPr="0049176D">
        <w:rPr>
          <w:color w:val="306785" w:themeColor="accent1" w:themeShade="BF"/>
        </w:rPr>
        <w:instrText xml:space="preserve"> SEQ Rysunek \* ARABIC </w:instrText>
      </w:r>
      <w:r w:rsidRPr="0049176D">
        <w:rPr>
          <w:color w:val="306785" w:themeColor="accent1" w:themeShade="BF"/>
        </w:rPr>
        <w:fldChar w:fldCharType="separate"/>
      </w:r>
      <w:r w:rsidR="00F561F5">
        <w:rPr>
          <w:noProof/>
          <w:color w:val="306785" w:themeColor="accent1" w:themeShade="BF"/>
        </w:rPr>
        <w:t>2</w:t>
      </w:r>
      <w:r w:rsidRPr="0049176D">
        <w:rPr>
          <w:color w:val="306785" w:themeColor="accent1" w:themeShade="BF"/>
        </w:rPr>
        <w:fldChar w:fldCharType="end"/>
      </w:r>
      <w:r w:rsidRPr="0049176D">
        <w:rPr>
          <w:color w:val="306785" w:themeColor="accent1" w:themeShade="BF"/>
        </w:rPr>
        <w:t xml:space="preserve"> – Układ </w:t>
      </w:r>
      <w:r>
        <w:rPr>
          <w:color w:val="306785" w:themeColor="accent1" w:themeShade="BF"/>
        </w:rPr>
        <w:t>obszarów</w:t>
      </w:r>
      <w:r w:rsidRPr="0049176D">
        <w:rPr>
          <w:color w:val="306785" w:themeColor="accent1" w:themeShade="BF"/>
        </w:rPr>
        <w:t xml:space="preserve"> strategicznych i </w:t>
      </w:r>
      <w:r>
        <w:rPr>
          <w:color w:val="306785" w:themeColor="accent1" w:themeShade="BF"/>
        </w:rPr>
        <w:t xml:space="preserve">celów </w:t>
      </w:r>
      <w:r w:rsidRPr="0049176D">
        <w:rPr>
          <w:color w:val="306785" w:themeColor="accent1" w:themeShade="BF"/>
        </w:rPr>
        <w:t>operacyjnych</w:t>
      </w:r>
      <w:bookmarkEnd w:id="29"/>
      <w:r w:rsidRPr="0049176D">
        <w:rPr>
          <w:color w:val="306785" w:themeColor="accent1" w:themeShade="BF"/>
        </w:rPr>
        <w:t xml:space="preserve"> </w:t>
      </w:r>
    </w:p>
    <w:p w14:paraId="247E426B" w14:textId="77777777" w:rsidR="00FA5251" w:rsidRDefault="00FA5251" w:rsidP="00FA5251">
      <w:r>
        <w:rPr>
          <w:noProof/>
          <w:lang w:eastAsia="pl-PL"/>
        </w:rPr>
        <w:drawing>
          <wp:inline distT="0" distB="0" distL="0" distR="0" wp14:anchorId="000C7EDB" wp14:editId="3B589B9F">
            <wp:extent cx="6020435" cy="6997700"/>
            <wp:effectExtent l="38100" t="57150" r="75565" b="508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AC6BE97" w14:textId="122DE5B9" w:rsidR="00FA5251" w:rsidRDefault="00FA5251" w:rsidP="00FA5251">
      <w:pPr>
        <w:spacing w:before="120"/>
        <w:contextualSpacing w:val="0"/>
        <w:rPr>
          <w:i/>
          <w:sz w:val="18"/>
        </w:rPr>
      </w:pPr>
      <w:r w:rsidRPr="006805CE">
        <w:rPr>
          <w:i/>
          <w:sz w:val="18"/>
        </w:rPr>
        <w:t xml:space="preserve">Źródło: </w:t>
      </w:r>
      <w:r>
        <w:rPr>
          <w:i/>
          <w:sz w:val="18"/>
        </w:rPr>
        <w:t>Opracowanie własne.</w:t>
      </w:r>
    </w:p>
    <w:p w14:paraId="5BD0F30B" w14:textId="79E8E942" w:rsidR="00012A3F" w:rsidRDefault="00012A3F" w:rsidP="00012A3F">
      <w:pPr>
        <w:ind w:firstLine="708"/>
        <w:rPr>
          <w:sz w:val="24"/>
          <w:szCs w:val="24"/>
        </w:rPr>
      </w:pPr>
      <w:r>
        <w:rPr>
          <w:sz w:val="24"/>
          <w:szCs w:val="24"/>
        </w:rPr>
        <w:t xml:space="preserve">W przypadku Programu Rozwoju </w:t>
      </w:r>
      <w:r w:rsidR="009804C6">
        <w:rPr>
          <w:sz w:val="24"/>
          <w:szCs w:val="24"/>
        </w:rPr>
        <w:t>Gminy Kuryłówka</w:t>
      </w:r>
      <w:r>
        <w:rPr>
          <w:sz w:val="24"/>
          <w:szCs w:val="24"/>
        </w:rPr>
        <w:t xml:space="preserve"> należy zwrócić uwagę na fakt, że korzysta on z założeń dotyczących obszarów strategicznych i celów operacyjnych określonych na poziomie ponadlokalnym. Cele najistotniejsze z punktu widzenia </w:t>
      </w:r>
      <w:r w:rsidR="009804C6">
        <w:rPr>
          <w:sz w:val="24"/>
          <w:szCs w:val="24"/>
        </w:rPr>
        <w:t>Gminy Kuryłówka</w:t>
      </w:r>
      <w:r>
        <w:rPr>
          <w:sz w:val="24"/>
          <w:szCs w:val="24"/>
        </w:rPr>
        <w:t xml:space="preserve"> zostały zaznaczone na poniższym rysunku. W obszarze strategicznym Ludność są to: </w:t>
      </w:r>
      <w:r w:rsidRPr="002D0646">
        <w:rPr>
          <w:sz w:val="24"/>
          <w:szCs w:val="24"/>
        </w:rPr>
        <w:t xml:space="preserve">Wsparcie opieki zdrowotnej </w:t>
      </w:r>
      <w:r>
        <w:rPr>
          <w:sz w:val="24"/>
          <w:szCs w:val="24"/>
        </w:rPr>
        <w:br/>
      </w:r>
      <w:r w:rsidRPr="002D0646">
        <w:rPr>
          <w:sz w:val="24"/>
          <w:szCs w:val="24"/>
        </w:rPr>
        <w:lastRenderedPageBreak/>
        <w:t>i senioralnej</w:t>
      </w:r>
      <w:r>
        <w:rPr>
          <w:sz w:val="24"/>
          <w:szCs w:val="24"/>
        </w:rPr>
        <w:t xml:space="preserve">, </w:t>
      </w:r>
      <w:r w:rsidRPr="002D0646">
        <w:rPr>
          <w:sz w:val="24"/>
          <w:szCs w:val="24"/>
        </w:rPr>
        <w:t>Wsparcie systemu edukacji i opieki nad dziećmi</w:t>
      </w:r>
      <w:r>
        <w:rPr>
          <w:sz w:val="24"/>
          <w:szCs w:val="24"/>
        </w:rPr>
        <w:t xml:space="preserve"> oraz </w:t>
      </w:r>
      <w:r w:rsidRPr="002D0646">
        <w:rPr>
          <w:sz w:val="24"/>
          <w:szCs w:val="24"/>
        </w:rPr>
        <w:t>Rozwój aktywności społecznej</w:t>
      </w:r>
      <w:r>
        <w:rPr>
          <w:sz w:val="24"/>
          <w:szCs w:val="24"/>
        </w:rPr>
        <w:t xml:space="preserve">. W zakresie Obszaru Otoczenie wybrano: </w:t>
      </w:r>
      <w:r w:rsidRPr="002D0646">
        <w:rPr>
          <w:sz w:val="24"/>
          <w:szCs w:val="24"/>
        </w:rPr>
        <w:t>Rozwój infrastruktury turystyczno-rekreacyjnej</w:t>
      </w:r>
      <w:r>
        <w:rPr>
          <w:sz w:val="24"/>
          <w:szCs w:val="24"/>
        </w:rPr>
        <w:t xml:space="preserve">. Natomiast w Obszarze Funkcje wskazano na: </w:t>
      </w:r>
      <w:r w:rsidRPr="00D35021">
        <w:rPr>
          <w:sz w:val="24"/>
          <w:szCs w:val="24"/>
        </w:rPr>
        <w:t>Budowanie odporności na zmiany klimatu</w:t>
      </w:r>
      <w:r>
        <w:rPr>
          <w:sz w:val="24"/>
          <w:szCs w:val="24"/>
        </w:rPr>
        <w:t xml:space="preserve"> i </w:t>
      </w:r>
      <w:r w:rsidRPr="00D35021">
        <w:rPr>
          <w:sz w:val="24"/>
          <w:szCs w:val="24"/>
        </w:rPr>
        <w:t>Rozbudow</w:t>
      </w:r>
      <w:r>
        <w:rPr>
          <w:sz w:val="24"/>
          <w:szCs w:val="24"/>
        </w:rPr>
        <w:t>ę</w:t>
      </w:r>
      <w:r w:rsidRPr="00D35021">
        <w:rPr>
          <w:sz w:val="24"/>
          <w:szCs w:val="24"/>
        </w:rPr>
        <w:t xml:space="preserve"> infrastruktury społecznej i komunalnej</w:t>
      </w:r>
      <w:r>
        <w:rPr>
          <w:sz w:val="24"/>
          <w:szCs w:val="24"/>
        </w:rPr>
        <w:t>.</w:t>
      </w:r>
    </w:p>
    <w:p w14:paraId="44CC5063" w14:textId="73C671BF" w:rsidR="00E57271" w:rsidRPr="00E57271" w:rsidRDefault="00E57271" w:rsidP="00E57271">
      <w:pPr>
        <w:pStyle w:val="Nagwek2"/>
        <w:rPr>
          <w:color w:val="306785" w:themeColor="accent1" w:themeShade="BF"/>
        </w:rPr>
      </w:pPr>
      <w:bookmarkStart w:id="30" w:name="_Toc87911638"/>
      <w:r>
        <w:rPr>
          <w:color w:val="306785" w:themeColor="accent1" w:themeShade="BF"/>
        </w:rPr>
        <w:t xml:space="preserve">4.4. </w:t>
      </w:r>
      <w:r w:rsidRPr="00E57271">
        <w:rPr>
          <w:color w:val="306785" w:themeColor="accent1" w:themeShade="BF"/>
        </w:rPr>
        <w:t>Kierunki działań</w:t>
      </w:r>
      <w:bookmarkEnd w:id="30"/>
    </w:p>
    <w:p w14:paraId="3AAAE12F" w14:textId="59549026" w:rsidR="00FA5251" w:rsidRPr="006B15F7" w:rsidRDefault="00FA5251" w:rsidP="00FA5251">
      <w:pPr>
        <w:ind w:firstLine="708"/>
        <w:rPr>
          <w:sz w:val="24"/>
          <w:szCs w:val="24"/>
        </w:rPr>
      </w:pPr>
      <w:r w:rsidRPr="006B15F7">
        <w:rPr>
          <w:sz w:val="24"/>
          <w:szCs w:val="24"/>
        </w:rPr>
        <w:t xml:space="preserve">Kierunki działań oznaczają zakres niezbędnych interwencji, które powinny być podejmowane wspólnie przez samorząd oraz jego partnerów publicznych, społecznych i gospodarczych. Odpowiadają na pytanie „co należy zrobić?”, aby w ramach wybranych obszarów strategicznych osiągnąć założone cele operacyjne. Kierunki działań (zwane też zadaniami, działaniami, kierunkami interwencji – w zależności od stopnia ich szczegółowości) są podstawą wdrażania strategii. Wskazanie kierunków działań lub tam, gdzie to jest możliwe, konkretnych działań jest zatem bardzo istotnym elementem prac. </w:t>
      </w:r>
      <w:r w:rsidR="00EB2CA0">
        <w:rPr>
          <w:sz w:val="24"/>
          <w:szCs w:val="24"/>
        </w:rPr>
        <w:t xml:space="preserve">Niniejszy podrozdział zawiera zbiór kierunków działań określonych na poziomie ponadlokalnym. Jednocześnie zaznaczono w poniższej tabeli kierunki działań w obszarach strategicznych i celach operacyjnych najistotniejszych z punktu widzenia </w:t>
      </w:r>
      <w:r w:rsidR="009804C6">
        <w:rPr>
          <w:sz w:val="24"/>
          <w:szCs w:val="24"/>
        </w:rPr>
        <w:t>Gminy Kuryłówka</w:t>
      </w:r>
      <w:r w:rsidR="00EB2CA0">
        <w:rPr>
          <w:sz w:val="24"/>
          <w:szCs w:val="24"/>
        </w:rPr>
        <w:t xml:space="preserve">. </w:t>
      </w:r>
    </w:p>
    <w:p w14:paraId="488D97CC" w14:textId="77777777" w:rsidR="00FA5251" w:rsidRPr="00A10C98" w:rsidRDefault="00FA5251" w:rsidP="00FA5251">
      <w:pPr>
        <w:pStyle w:val="Legenda"/>
        <w:rPr>
          <w:color w:val="306785" w:themeColor="accent1" w:themeShade="BF"/>
        </w:rPr>
      </w:pPr>
      <w:bookmarkStart w:id="31" w:name="_Toc88152088"/>
      <w:r w:rsidRPr="00A10C98">
        <w:rPr>
          <w:color w:val="306785" w:themeColor="accent1" w:themeShade="BF"/>
        </w:rPr>
        <w:t xml:space="preserve">Tabela </w:t>
      </w:r>
      <w:r w:rsidRPr="00A10C98">
        <w:rPr>
          <w:color w:val="306785" w:themeColor="accent1" w:themeShade="BF"/>
        </w:rPr>
        <w:fldChar w:fldCharType="begin"/>
      </w:r>
      <w:r w:rsidRPr="00A10C98">
        <w:rPr>
          <w:color w:val="306785" w:themeColor="accent1" w:themeShade="BF"/>
        </w:rPr>
        <w:instrText xml:space="preserve"> SEQ Tabela \* ARABIC </w:instrText>
      </w:r>
      <w:r w:rsidRPr="00A10C98">
        <w:rPr>
          <w:color w:val="306785" w:themeColor="accent1" w:themeShade="BF"/>
        </w:rPr>
        <w:fldChar w:fldCharType="separate"/>
      </w:r>
      <w:r>
        <w:rPr>
          <w:noProof/>
          <w:color w:val="306785" w:themeColor="accent1" w:themeShade="BF"/>
        </w:rPr>
        <w:t>3</w:t>
      </w:r>
      <w:r w:rsidRPr="00A10C98">
        <w:rPr>
          <w:color w:val="306785" w:themeColor="accent1" w:themeShade="BF"/>
        </w:rPr>
        <w:fldChar w:fldCharType="end"/>
      </w:r>
      <w:r w:rsidRPr="00A10C98">
        <w:rPr>
          <w:color w:val="306785" w:themeColor="accent1" w:themeShade="BF"/>
        </w:rPr>
        <w:t xml:space="preserve"> – Układ Celów Operacyjnych i Kierunków działań</w:t>
      </w:r>
      <w:bookmarkEnd w:id="31"/>
    </w:p>
    <w:tbl>
      <w:tblPr>
        <w:tblStyle w:val="Tabela-Siatka"/>
        <w:tblW w:w="9634" w:type="dxa"/>
        <w:tblLayout w:type="fixed"/>
        <w:tblLook w:val="04A0" w:firstRow="1" w:lastRow="0" w:firstColumn="1" w:lastColumn="0" w:noHBand="0" w:noVBand="1"/>
      </w:tblPr>
      <w:tblGrid>
        <w:gridCol w:w="421"/>
        <w:gridCol w:w="1842"/>
        <w:gridCol w:w="7371"/>
      </w:tblGrid>
      <w:tr w:rsidR="00FA5251" w:rsidRPr="006B15F7" w14:paraId="7B8ED1A9" w14:textId="77777777" w:rsidTr="008C6663">
        <w:tc>
          <w:tcPr>
            <w:tcW w:w="421" w:type="dxa"/>
            <w:shd w:val="clear" w:color="auto" w:fill="306785" w:themeFill="accent1" w:themeFillShade="BF"/>
          </w:tcPr>
          <w:p w14:paraId="7B055123" w14:textId="77777777" w:rsidR="00FA5251" w:rsidRPr="006B15F7" w:rsidRDefault="00FA5251" w:rsidP="008C6663">
            <w:pPr>
              <w:rPr>
                <w:sz w:val="24"/>
                <w:szCs w:val="24"/>
              </w:rPr>
            </w:pPr>
          </w:p>
        </w:tc>
        <w:tc>
          <w:tcPr>
            <w:tcW w:w="1842" w:type="dxa"/>
            <w:shd w:val="clear" w:color="auto" w:fill="306785" w:themeFill="accent1" w:themeFillShade="BF"/>
          </w:tcPr>
          <w:p w14:paraId="1606985D" w14:textId="77777777" w:rsidR="00FA5251" w:rsidRPr="006B15F7" w:rsidRDefault="00FA5251" w:rsidP="008C6663">
            <w:pPr>
              <w:rPr>
                <w:b/>
                <w:bCs/>
                <w:sz w:val="24"/>
                <w:szCs w:val="24"/>
              </w:rPr>
            </w:pPr>
            <w:r w:rsidRPr="006B15F7">
              <w:rPr>
                <w:b/>
                <w:bCs/>
                <w:sz w:val="24"/>
                <w:szCs w:val="24"/>
              </w:rPr>
              <w:t>Cel Operacyjny</w:t>
            </w:r>
          </w:p>
        </w:tc>
        <w:tc>
          <w:tcPr>
            <w:tcW w:w="7371" w:type="dxa"/>
            <w:shd w:val="clear" w:color="auto" w:fill="306785" w:themeFill="accent1" w:themeFillShade="BF"/>
          </w:tcPr>
          <w:p w14:paraId="160FE9F3" w14:textId="77777777" w:rsidR="00FA5251" w:rsidRPr="006B15F7" w:rsidRDefault="00FA5251" w:rsidP="008C6663">
            <w:pPr>
              <w:rPr>
                <w:b/>
                <w:bCs/>
                <w:sz w:val="24"/>
                <w:szCs w:val="24"/>
              </w:rPr>
            </w:pPr>
            <w:r w:rsidRPr="006B15F7">
              <w:rPr>
                <w:b/>
                <w:bCs/>
                <w:sz w:val="24"/>
                <w:szCs w:val="24"/>
              </w:rPr>
              <w:t>Kierunki działań</w:t>
            </w:r>
          </w:p>
        </w:tc>
      </w:tr>
      <w:tr w:rsidR="00FA5251" w:rsidRPr="006B15F7" w14:paraId="76C050E2" w14:textId="77777777" w:rsidTr="008C6663">
        <w:tc>
          <w:tcPr>
            <w:tcW w:w="421" w:type="dxa"/>
            <w:vMerge w:val="restart"/>
            <w:shd w:val="clear" w:color="auto" w:fill="306785" w:themeFill="accent1" w:themeFillShade="BF"/>
            <w:textDirection w:val="btLr"/>
          </w:tcPr>
          <w:p w14:paraId="310E3E0D" w14:textId="77777777" w:rsidR="00FA5251" w:rsidRPr="006B15F7" w:rsidRDefault="00FA5251" w:rsidP="008C6663">
            <w:pPr>
              <w:ind w:left="113" w:right="113"/>
              <w:jc w:val="center"/>
              <w:rPr>
                <w:b/>
                <w:bCs/>
                <w:sz w:val="24"/>
                <w:szCs w:val="24"/>
              </w:rPr>
            </w:pPr>
            <w:r w:rsidRPr="006B15F7">
              <w:rPr>
                <w:b/>
                <w:bCs/>
                <w:sz w:val="24"/>
                <w:szCs w:val="24"/>
              </w:rPr>
              <w:t>Obszar Strategiczny 1 - Ludzie</w:t>
            </w:r>
          </w:p>
        </w:tc>
        <w:tc>
          <w:tcPr>
            <w:tcW w:w="1842" w:type="dxa"/>
          </w:tcPr>
          <w:p w14:paraId="0A6F43BB" w14:textId="77777777" w:rsidR="00FA5251" w:rsidRPr="00012A3F" w:rsidRDefault="00FA5251" w:rsidP="008C6663">
            <w:pPr>
              <w:rPr>
                <w:b/>
                <w:bCs/>
                <w:sz w:val="24"/>
                <w:szCs w:val="24"/>
              </w:rPr>
            </w:pPr>
            <w:r w:rsidRPr="00012A3F">
              <w:rPr>
                <w:b/>
                <w:bCs/>
                <w:sz w:val="24"/>
                <w:szCs w:val="24"/>
              </w:rPr>
              <w:t xml:space="preserve">1.1. Stworzenie nowych miejsc pracy </w:t>
            </w:r>
          </w:p>
        </w:tc>
        <w:tc>
          <w:tcPr>
            <w:tcW w:w="7371" w:type="dxa"/>
          </w:tcPr>
          <w:p w14:paraId="69860997"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Udogodnienia dla rozwoju małych i średnich firm.</w:t>
            </w:r>
          </w:p>
          <w:p w14:paraId="562AC996"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Akademia Rozwoju - cykl szkoleń/seminariów, wizyt studyjnych, debat związanych z trendami i współczesną wiedzą w zakresie zrównoważonego rozwoju i rozwoju przedsiębiorczości ze szczególnym uwzględnieniem obszarów wiejskich.</w:t>
            </w:r>
          </w:p>
          <w:p w14:paraId="42845044"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 xml:space="preserve">Wzmocnienie ośrodka wsparcia przedsiębiorczości - zapewnienie dostępu osobom zamierzającym podjąć działalność gospodarczą i miko firmom do informacji, doradztwa, szkoleń i preferencyjnych środków </w:t>
            </w:r>
            <w:r w:rsidRPr="00012A3F">
              <w:rPr>
                <w:b/>
                <w:bCs/>
                <w:sz w:val="24"/>
                <w:szCs w:val="24"/>
              </w:rPr>
              <w:br/>
              <w:t xml:space="preserve">na rozwój. </w:t>
            </w:r>
          </w:p>
          <w:p w14:paraId="69081332"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Wzmocnienie Funduszu dla Przedsiębiorczych - lokalnego funduszu udzielającego preferencyjnych pożyczek mikro firmom na rozwój działalności.</w:t>
            </w:r>
          </w:p>
          <w:p w14:paraId="75D564D7"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 xml:space="preserve">Lepsze powiązanie przedsiębiorców poszukujących pracowników </w:t>
            </w:r>
            <w:r w:rsidRPr="00012A3F">
              <w:rPr>
                <w:b/>
                <w:bCs/>
                <w:sz w:val="24"/>
                <w:szCs w:val="24"/>
              </w:rPr>
              <w:br/>
              <w:t xml:space="preserve">ze społecznością, szkołami, </w:t>
            </w:r>
            <w:proofErr w:type="spellStart"/>
            <w:r w:rsidRPr="00012A3F">
              <w:rPr>
                <w:b/>
                <w:bCs/>
                <w:sz w:val="24"/>
                <w:szCs w:val="24"/>
              </w:rPr>
              <w:t>GOPS’ami</w:t>
            </w:r>
            <w:proofErr w:type="spellEnd"/>
            <w:r w:rsidRPr="00012A3F">
              <w:rPr>
                <w:b/>
                <w:bCs/>
                <w:sz w:val="24"/>
                <w:szCs w:val="24"/>
              </w:rPr>
              <w:t xml:space="preserve"> i PUP.</w:t>
            </w:r>
          </w:p>
          <w:p w14:paraId="168A79BA"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 xml:space="preserve">Program wsparcia rolnictwa. </w:t>
            </w:r>
          </w:p>
          <w:p w14:paraId="596CA484"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Inkubator przedsiębiorczości - "wylęgarnia" inicjatyw gospodarczych i miejsce zdobywania doświadczeń w działalności gospodarczej - w sferze usług i drobnej wytwórczości.</w:t>
            </w:r>
          </w:p>
          <w:p w14:paraId="37F054E3"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Uzbrojenie terenów inwestycyjnych.</w:t>
            </w:r>
          </w:p>
          <w:p w14:paraId="19F568C0"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Utworzenie „Centrum Obsługi Przedsiębiorców” i skupienie kwestii rozwoju przedsiębiorczości w jednej instytucji.</w:t>
            </w:r>
          </w:p>
        </w:tc>
      </w:tr>
      <w:tr w:rsidR="00FA5251" w:rsidRPr="006B15F7" w14:paraId="7A49A053" w14:textId="77777777" w:rsidTr="008C6663">
        <w:tc>
          <w:tcPr>
            <w:tcW w:w="421" w:type="dxa"/>
            <w:vMerge/>
            <w:shd w:val="clear" w:color="auto" w:fill="306785" w:themeFill="accent1" w:themeFillShade="BF"/>
            <w:textDirection w:val="btLr"/>
          </w:tcPr>
          <w:p w14:paraId="4AEBE4B6" w14:textId="77777777" w:rsidR="00FA5251" w:rsidRPr="006B15F7" w:rsidRDefault="00FA5251" w:rsidP="008C6663">
            <w:pPr>
              <w:ind w:left="113" w:right="113"/>
              <w:rPr>
                <w:b/>
                <w:bCs/>
                <w:sz w:val="24"/>
                <w:szCs w:val="24"/>
              </w:rPr>
            </w:pPr>
          </w:p>
        </w:tc>
        <w:tc>
          <w:tcPr>
            <w:tcW w:w="1842" w:type="dxa"/>
            <w:shd w:val="clear" w:color="auto" w:fill="B0D0E2" w:themeFill="accent1" w:themeFillTint="66"/>
          </w:tcPr>
          <w:p w14:paraId="56B208A3" w14:textId="77777777" w:rsidR="00FA5251" w:rsidRPr="007A03D8" w:rsidRDefault="00FA5251" w:rsidP="008C6663">
            <w:pPr>
              <w:rPr>
                <w:b/>
                <w:bCs/>
                <w:sz w:val="24"/>
                <w:szCs w:val="24"/>
              </w:rPr>
            </w:pPr>
            <w:r w:rsidRPr="007A03D8">
              <w:rPr>
                <w:b/>
                <w:bCs/>
                <w:sz w:val="24"/>
                <w:szCs w:val="24"/>
              </w:rPr>
              <w:t>1.2. Wsparcie opieki zdrowotnej i senioralnej</w:t>
            </w:r>
          </w:p>
        </w:tc>
        <w:tc>
          <w:tcPr>
            <w:tcW w:w="7371" w:type="dxa"/>
            <w:shd w:val="clear" w:color="auto" w:fill="B0D0E2" w:themeFill="accent1" w:themeFillTint="66"/>
          </w:tcPr>
          <w:p w14:paraId="07022BFC"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Promocja zdrowego żywienia opartego na warzywach i owocach, oraz odpowiedniego trybu życia i produktach lokalnych.</w:t>
            </w:r>
          </w:p>
          <w:p w14:paraId="795E230F"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Stworzenie nowych i rozwój istniejących klubów seniora.</w:t>
            </w:r>
          </w:p>
          <w:p w14:paraId="2B73DF5A" w14:textId="77777777" w:rsidR="00FA5251" w:rsidRPr="007A03D8" w:rsidRDefault="00FA5251" w:rsidP="00D21E44">
            <w:pPr>
              <w:pStyle w:val="Akapitzlist"/>
              <w:numPr>
                <w:ilvl w:val="0"/>
                <w:numId w:val="12"/>
              </w:numPr>
              <w:tabs>
                <w:tab w:val="left" w:pos="454"/>
              </w:tabs>
              <w:ind w:left="29" w:firstLine="0"/>
              <w:rPr>
                <w:b/>
                <w:bCs/>
                <w:sz w:val="24"/>
                <w:szCs w:val="24"/>
              </w:rPr>
            </w:pPr>
            <w:r w:rsidRPr="007A03D8">
              <w:rPr>
                <w:b/>
                <w:bCs/>
                <w:sz w:val="24"/>
                <w:szCs w:val="24"/>
              </w:rPr>
              <w:lastRenderedPageBreak/>
              <w:t>Stworzenie punktów medycznych dla poprawienia sytuacji dostępności do służby zdrowia.</w:t>
            </w:r>
          </w:p>
          <w:p w14:paraId="174C3E90" w14:textId="77777777" w:rsidR="00FA5251" w:rsidRPr="007A03D8" w:rsidRDefault="00FA5251" w:rsidP="00D21E44">
            <w:pPr>
              <w:pStyle w:val="Akapitzlist"/>
              <w:numPr>
                <w:ilvl w:val="0"/>
                <w:numId w:val="12"/>
              </w:numPr>
              <w:tabs>
                <w:tab w:val="left" w:pos="454"/>
              </w:tabs>
              <w:ind w:left="29" w:firstLine="0"/>
              <w:rPr>
                <w:b/>
                <w:bCs/>
                <w:sz w:val="24"/>
                <w:szCs w:val="24"/>
              </w:rPr>
            </w:pPr>
            <w:r w:rsidRPr="007A03D8">
              <w:rPr>
                <w:b/>
                <w:bCs/>
                <w:sz w:val="24"/>
                <w:szCs w:val="24"/>
              </w:rPr>
              <w:t>Wsparcie zakładu aktywności zawodowej niepełnosprawnych.</w:t>
            </w:r>
          </w:p>
          <w:p w14:paraId="6308DCFF" w14:textId="77777777" w:rsidR="00FA5251" w:rsidRPr="007A03D8" w:rsidRDefault="00FA5251" w:rsidP="00D21E44">
            <w:pPr>
              <w:pStyle w:val="Akapitzlist"/>
              <w:numPr>
                <w:ilvl w:val="0"/>
                <w:numId w:val="12"/>
              </w:numPr>
              <w:tabs>
                <w:tab w:val="left" w:pos="454"/>
              </w:tabs>
              <w:ind w:left="29" w:firstLine="0"/>
              <w:rPr>
                <w:b/>
                <w:bCs/>
                <w:sz w:val="24"/>
                <w:szCs w:val="24"/>
              </w:rPr>
            </w:pPr>
            <w:r w:rsidRPr="007A03D8">
              <w:rPr>
                <w:b/>
                <w:bCs/>
                <w:sz w:val="24"/>
                <w:szCs w:val="24"/>
              </w:rPr>
              <w:t>Rozwój usług opiekuńczych dla osób starszych z pełnym spektrum usług rehabilitacji.</w:t>
            </w:r>
          </w:p>
          <w:p w14:paraId="661315CD" w14:textId="77777777" w:rsidR="00FA5251" w:rsidRPr="007A03D8" w:rsidRDefault="00FA5251" w:rsidP="00D21E44">
            <w:pPr>
              <w:pStyle w:val="Akapitzlist"/>
              <w:numPr>
                <w:ilvl w:val="0"/>
                <w:numId w:val="12"/>
              </w:numPr>
              <w:tabs>
                <w:tab w:val="left" w:pos="454"/>
              </w:tabs>
              <w:ind w:left="29" w:firstLine="0"/>
              <w:rPr>
                <w:b/>
                <w:bCs/>
                <w:sz w:val="24"/>
                <w:szCs w:val="24"/>
              </w:rPr>
            </w:pPr>
            <w:r w:rsidRPr="007A03D8">
              <w:rPr>
                <w:b/>
                <w:bCs/>
                <w:sz w:val="24"/>
                <w:szCs w:val="24"/>
              </w:rPr>
              <w:t>Otwarcie nowych i rozwój obecnych domów dziennego pobytu seniorów.</w:t>
            </w:r>
          </w:p>
          <w:p w14:paraId="05383A49" w14:textId="77777777" w:rsidR="00FA5251" w:rsidRPr="007A03D8" w:rsidRDefault="00FA5251" w:rsidP="00D21E44">
            <w:pPr>
              <w:pStyle w:val="Akapitzlist"/>
              <w:numPr>
                <w:ilvl w:val="0"/>
                <w:numId w:val="12"/>
              </w:numPr>
              <w:tabs>
                <w:tab w:val="left" w:pos="454"/>
              </w:tabs>
              <w:ind w:left="29" w:firstLine="0"/>
              <w:rPr>
                <w:b/>
                <w:bCs/>
                <w:sz w:val="24"/>
                <w:szCs w:val="24"/>
              </w:rPr>
            </w:pPr>
            <w:r w:rsidRPr="007A03D8">
              <w:rPr>
                <w:b/>
                <w:bCs/>
                <w:sz w:val="24"/>
                <w:szCs w:val="24"/>
              </w:rPr>
              <w:t>Kursy dla seniorów w ramach obsługi komputerów oraz e-urzędów.</w:t>
            </w:r>
          </w:p>
          <w:p w14:paraId="5920A9B5" w14:textId="77777777" w:rsidR="00FA5251" w:rsidRPr="007A03D8" w:rsidRDefault="00FA5251" w:rsidP="00D21E44">
            <w:pPr>
              <w:pStyle w:val="Akapitzlist"/>
              <w:numPr>
                <w:ilvl w:val="0"/>
                <w:numId w:val="12"/>
              </w:numPr>
              <w:tabs>
                <w:tab w:val="left" w:pos="454"/>
              </w:tabs>
              <w:ind w:left="29" w:firstLine="0"/>
              <w:rPr>
                <w:b/>
                <w:bCs/>
                <w:sz w:val="24"/>
                <w:szCs w:val="24"/>
              </w:rPr>
            </w:pPr>
            <w:r w:rsidRPr="007A03D8">
              <w:rPr>
                <w:b/>
                <w:bCs/>
                <w:sz w:val="24"/>
                <w:szCs w:val="24"/>
              </w:rPr>
              <w:t>Profilaktyka i skuteczne reagowanie na problemy społeczne.</w:t>
            </w:r>
          </w:p>
          <w:p w14:paraId="551B5E84" w14:textId="77777777" w:rsidR="00FA5251" w:rsidRPr="007A03D8" w:rsidRDefault="00FA5251" w:rsidP="00D21E44">
            <w:pPr>
              <w:pStyle w:val="Akapitzlist"/>
              <w:numPr>
                <w:ilvl w:val="0"/>
                <w:numId w:val="12"/>
              </w:numPr>
              <w:tabs>
                <w:tab w:val="left" w:pos="454"/>
              </w:tabs>
              <w:ind w:left="29" w:firstLine="0"/>
              <w:rPr>
                <w:b/>
                <w:bCs/>
                <w:sz w:val="24"/>
                <w:szCs w:val="24"/>
              </w:rPr>
            </w:pPr>
            <w:r w:rsidRPr="007A03D8">
              <w:rPr>
                <w:b/>
                <w:bCs/>
                <w:sz w:val="24"/>
                <w:szCs w:val="24"/>
              </w:rPr>
              <w:t>Budowa specjalnego ośrodka szkolno-wychowawczego dla uczniów ze specjalnymi potrzebami.</w:t>
            </w:r>
          </w:p>
          <w:p w14:paraId="1605DF06" w14:textId="77777777" w:rsidR="00FA5251" w:rsidRPr="007A03D8" w:rsidRDefault="00FA5251" w:rsidP="00D21E44">
            <w:pPr>
              <w:pStyle w:val="Akapitzlist"/>
              <w:numPr>
                <w:ilvl w:val="0"/>
                <w:numId w:val="12"/>
              </w:numPr>
              <w:tabs>
                <w:tab w:val="left" w:pos="454"/>
              </w:tabs>
              <w:ind w:left="29" w:firstLine="0"/>
              <w:rPr>
                <w:b/>
                <w:bCs/>
                <w:sz w:val="24"/>
                <w:szCs w:val="24"/>
              </w:rPr>
            </w:pPr>
            <w:r w:rsidRPr="007A03D8">
              <w:rPr>
                <w:b/>
                <w:bCs/>
                <w:sz w:val="24"/>
                <w:szCs w:val="24"/>
              </w:rPr>
              <w:t>Rozwój usług służby zdrowia w zakresie psychologii i psychiatrii.</w:t>
            </w:r>
          </w:p>
        </w:tc>
      </w:tr>
      <w:tr w:rsidR="00FA5251" w:rsidRPr="006B15F7" w14:paraId="2C810665" w14:textId="77777777" w:rsidTr="008C6663">
        <w:trPr>
          <w:trHeight w:val="1013"/>
        </w:trPr>
        <w:tc>
          <w:tcPr>
            <w:tcW w:w="421" w:type="dxa"/>
            <w:vMerge/>
            <w:shd w:val="clear" w:color="auto" w:fill="306785" w:themeFill="accent1" w:themeFillShade="BF"/>
            <w:textDirection w:val="btLr"/>
          </w:tcPr>
          <w:p w14:paraId="7598845D" w14:textId="77777777" w:rsidR="00FA5251" w:rsidRPr="006B15F7" w:rsidRDefault="00FA5251" w:rsidP="008C6663">
            <w:pPr>
              <w:ind w:left="113" w:right="113"/>
              <w:rPr>
                <w:b/>
                <w:bCs/>
                <w:sz w:val="24"/>
                <w:szCs w:val="24"/>
              </w:rPr>
            </w:pPr>
          </w:p>
        </w:tc>
        <w:tc>
          <w:tcPr>
            <w:tcW w:w="1842" w:type="dxa"/>
          </w:tcPr>
          <w:p w14:paraId="771AD97F" w14:textId="77777777" w:rsidR="00FA5251" w:rsidRPr="007A03D8" w:rsidRDefault="00FA5251" w:rsidP="008C6663">
            <w:pPr>
              <w:rPr>
                <w:b/>
                <w:bCs/>
                <w:sz w:val="24"/>
                <w:szCs w:val="24"/>
              </w:rPr>
            </w:pPr>
            <w:r w:rsidRPr="007A03D8">
              <w:rPr>
                <w:b/>
                <w:bCs/>
                <w:sz w:val="24"/>
                <w:szCs w:val="24"/>
              </w:rPr>
              <w:t xml:space="preserve">1.3. Wsparcie systemu edukacji i opieki nad dziećmi </w:t>
            </w:r>
          </w:p>
        </w:tc>
        <w:tc>
          <w:tcPr>
            <w:tcW w:w="7371" w:type="dxa"/>
          </w:tcPr>
          <w:p w14:paraId="5C16C4C3"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Organizowanie dla dzieci zajęć dodatkowych dostosowanych </w:t>
            </w:r>
            <w:r w:rsidRPr="007A03D8">
              <w:rPr>
                <w:b/>
                <w:bCs/>
                <w:sz w:val="24"/>
                <w:szCs w:val="24"/>
              </w:rPr>
              <w:br/>
              <w:t>do wieku (rozwijanie zainteresowań, poprawa sprawności fizycznej, doświadczenia naukowe, matematyka, zajęcia na basenie itp.)</w:t>
            </w:r>
          </w:p>
          <w:p w14:paraId="70874EC5"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Rozwój szeroko pojętej opieki nad dziećmi, głównie żłobków </w:t>
            </w:r>
            <w:r w:rsidRPr="007A03D8">
              <w:rPr>
                <w:b/>
                <w:bCs/>
                <w:sz w:val="24"/>
                <w:szCs w:val="24"/>
              </w:rPr>
              <w:br/>
              <w:t>i przedszkoli - przynajmniej jeden w każdej z gmin.</w:t>
            </w:r>
          </w:p>
          <w:p w14:paraId="11E5C4EB"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Rozwój szkolnictwa na poziomie ponadpodstawowym – zapewniając naukę zawodów poszukiwanych na rynku pracy.</w:t>
            </w:r>
          </w:p>
          <w:p w14:paraId="36C02DD5"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Cyfryzacja szkół.</w:t>
            </w:r>
          </w:p>
          <w:p w14:paraId="05AB22A5"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 Rozbudowa i modernizacja infrastruktury szkolnej z doposażenie.</w:t>
            </w:r>
          </w:p>
          <w:p w14:paraId="115CB463"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Rozwój wyspecjalizowanego szkolnictwa zawodowego </w:t>
            </w:r>
            <w:r w:rsidRPr="007A03D8">
              <w:rPr>
                <w:b/>
                <w:bCs/>
                <w:sz w:val="24"/>
                <w:szCs w:val="24"/>
              </w:rPr>
              <w:br/>
              <w:t>i technicznego.</w:t>
            </w:r>
          </w:p>
        </w:tc>
      </w:tr>
      <w:tr w:rsidR="00FA5251" w:rsidRPr="006B15F7" w14:paraId="5B89E971" w14:textId="77777777" w:rsidTr="008C6663">
        <w:trPr>
          <w:trHeight w:val="552"/>
        </w:trPr>
        <w:tc>
          <w:tcPr>
            <w:tcW w:w="421" w:type="dxa"/>
            <w:vMerge/>
            <w:shd w:val="clear" w:color="auto" w:fill="306785" w:themeFill="accent1" w:themeFillShade="BF"/>
            <w:textDirection w:val="btLr"/>
          </w:tcPr>
          <w:p w14:paraId="6CDF0EA8" w14:textId="77777777" w:rsidR="00FA5251" w:rsidRPr="006B15F7" w:rsidRDefault="00FA5251" w:rsidP="008C6663">
            <w:pPr>
              <w:ind w:left="113" w:right="113"/>
              <w:rPr>
                <w:b/>
                <w:bCs/>
                <w:sz w:val="24"/>
                <w:szCs w:val="24"/>
              </w:rPr>
            </w:pPr>
          </w:p>
        </w:tc>
        <w:tc>
          <w:tcPr>
            <w:tcW w:w="1842" w:type="dxa"/>
            <w:shd w:val="clear" w:color="auto" w:fill="B0D0E2" w:themeFill="accent1" w:themeFillTint="66"/>
          </w:tcPr>
          <w:p w14:paraId="44422530" w14:textId="77777777" w:rsidR="00FA5251" w:rsidRPr="007A03D8" w:rsidRDefault="00FA5251" w:rsidP="008C6663">
            <w:pPr>
              <w:rPr>
                <w:b/>
                <w:bCs/>
                <w:sz w:val="24"/>
                <w:szCs w:val="24"/>
              </w:rPr>
            </w:pPr>
            <w:r w:rsidRPr="007A03D8">
              <w:rPr>
                <w:b/>
                <w:bCs/>
                <w:sz w:val="24"/>
                <w:szCs w:val="24"/>
              </w:rPr>
              <w:t>1.4. Rozwój aktywności społecznej</w:t>
            </w:r>
          </w:p>
        </w:tc>
        <w:tc>
          <w:tcPr>
            <w:tcW w:w="7371" w:type="dxa"/>
            <w:shd w:val="clear" w:color="auto" w:fill="B0D0E2" w:themeFill="accent1" w:themeFillTint="66"/>
          </w:tcPr>
          <w:p w14:paraId="38997A7B" w14:textId="77777777" w:rsidR="00FA5251" w:rsidRPr="007A03D8" w:rsidRDefault="00FA5251" w:rsidP="00D21E44">
            <w:pPr>
              <w:pStyle w:val="Akapitzlist"/>
              <w:numPr>
                <w:ilvl w:val="0"/>
                <w:numId w:val="13"/>
              </w:numPr>
              <w:tabs>
                <w:tab w:val="left" w:pos="454"/>
                <w:tab w:val="left" w:pos="1593"/>
              </w:tabs>
              <w:ind w:left="29" w:firstLine="0"/>
              <w:rPr>
                <w:b/>
                <w:bCs/>
                <w:sz w:val="24"/>
                <w:szCs w:val="24"/>
              </w:rPr>
            </w:pPr>
            <w:r w:rsidRPr="007A03D8">
              <w:rPr>
                <w:b/>
                <w:bCs/>
                <w:sz w:val="24"/>
                <w:szCs w:val="24"/>
              </w:rPr>
              <w:t>Rozwój kultury ludowej, która jest naszym dziedzictwem i szansą</w:t>
            </w:r>
          </w:p>
          <w:p w14:paraId="72FC8491" w14:textId="77777777" w:rsidR="00FA5251" w:rsidRPr="007A03D8" w:rsidRDefault="00FA5251" w:rsidP="00D21E44">
            <w:pPr>
              <w:pStyle w:val="Akapitzlist"/>
              <w:numPr>
                <w:ilvl w:val="0"/>
                <w:numId w:val="13"/>
              </w:numPr>
              <w:tabs>
                <w:tab w:val="left" w:pos="454"/>
                <w:tab w:val="left" w:pos="1593"/>
              </w:tabs>
              <w:ind w:left="29" w:firstLine="0"/>
              <w:rPr>
                <w:b/>
                <w:bCs/>
                <w:sz w:val="24"/>
                <w:szCs w:val="24"/>
              </w:rPr>
            </w:pPr>
            <w:r w:rsidRPr="007A03D8">
              <w:rPr>
                <w:b/>
                <w:bCs/>
                <w:sz w:val="24"/>
                <w:szCs w:val="24"/>
              </w:rPr>
              <w:t>Tworzenie wspólnych międzygminnych cyklicznych wydarzeń kulturalnych.</w:t>
            </w:r>
          </w:p>
          <w:p w14:paraId="5C769E3E" w14:textId="77777777" w:rsidR="00FA5251" w:rsidRPr="007A03D8" w:rsidRDefault="00FA5251" w:rsidP="00D21E44">
            <w:pPr>
              <w:pStyle w:val="Akapitzlist"/>
              <w:numPr>
                <w:ilvl w:val="0"/>
                <w:numId w:val="13"/>
              </w:numPr>
              <w:tabs>
                <w:tab w:val="left" w:pos="454"/>
                <w:tab w:val="left" w:pos="1593"/>
              </w:tabs>
              <w:ind w:left="29" w:firstLine="0"/>
              <w:rPr>
                <w:b/>
                <w:bCs/>
                <w:sz w:val="24"/>
                <w:szCs w:val="24"/>
              </w:rPr>
            </w:pPr>
            <w:r w:rsidRPr="007A03D8">
              <w:rPr>
                <w:b/>
                <w:bCs/>
                <w:sz w:val="24"/>
                <w:szCs w:val="24"/>
              </w:rPr>
              <w:t>Tworzenie miejsc spotkań publicznych.</w:t>
            </w:r>
          </w:p>
          <w:p w14:paraId="4DA19C32" w14:textId="77777777" w:rsidR="00FA5251" w:rsidRPr="007A03D8" w:rsidRDefault="00FA5251" w:rsidP="00D21E44">
            <w:pPr>
              <w:pStyle w:val="Akapitzlist"/>
              <w:numPr>
                <w:ilvl w:val="0"/>
                <w:numId w:val="13"/>
              </w:numPr>
              <w:tabs>
                <w:tab w:val="left" w:pos="454"/>
                <w:tab w:val="left" w:pos="1593"/>
              </w:tabs>
              <w:ind w:left="29" w:firstLine="0"/>
              <w:rPr>
                <w:b/>
                <w:bCs/>
                <w:sz w:val="24"/>
                <w:szCs w:val="24"/>
              </w:rPr>
            </w:pPr>
            <w:r w:rsidRPr="007A03D8">
              <w:rPr>
                <w:b/>
                <w:bCs/>
                <w:sz w:val="24"/>
                <w:szCs w:val="24"/>
              </w:rPr>
              <w:t>Budowa wspólnych miejsc rekreacji i wypoczynku jako nowy sposób spędzania wspólnego czasu</w:t>
            </w:r>
          </w:p>
          <w:p w14:paraId="4BF204AD" w14:textId="77777777" w:rsidR="00FA5251" w:rsidRPr="007A03D8" w:rsidRDefault="00FA5251" w:rsidP="00D21E44">
            <w:pPr>
              <w:pStyle w:val="Akapitzlist"/>
              <w:numPr>
                <w:ilvl w:val="0"/>
                <w:numId w:val="13"/>
              </w:numPr>
              <w:tabs>
                <w:tab w:val="left" w:pos="454"/>
                <w:tab w:val="left" w:pos="1593"/>
              </w:tabs>
              <w:ind w:left="29" w:firstLine="0"/>
              <w:rPr>
                <w:b/>
                <w:bCs/>
                <w:sz w:val="24"/>
                <w:szCs w:val="24"/>
              </w:rPr>
            </w:pPr>
            <w:r w:rsidRPr="007A03D8">
              <w:rPr>
                <w:b/>
                <w:bCs/>
                <w:sz w:val="24"/>
                <w:szCs w:val="24"/>
              </w:rPr>
              <w:t xml:space="preserve">Stworzenie wspólnych wydarzeń kulturalnych </w:t>
            </w:r>
          </w:p>
          <w:p w14:paraId="1EAA4AE0" w14:textId="77777777" w:rsidR="00FA5251" w:rsidRPr="007A03D8" w:rsidRDefault="00FA5251" w:rsidP="00D21E44">
            <w:pPr>
              <w:pStyle w:val="Akapitzlist"/>
              <w:numPr>
                <w:ilvl w:val="0"/>
                <w:numId w:val="13"/>
              </w:numPr>
              <w:tabs>
                <w:tab w:val="left" w:pos="454"/>
                <w:tab w:val="left" w:pos="1593"/>
              </w:tabs>
              <w:ind w:left="29" w:firstLine="0"/>
              <w:rPr>
                <w:b/>
                <w:bCs/>
                <w:sz w:val="24"/>
                <w:szCs w:val="24"/>
              </w:rPr>
            </w:pPr>
            <w:r w:rsidRPr="007A03D8">
              <w:rPr>
                <w:b/>
                <w:bCs/>
                <w:sz w:val="24"/>
                <w:szCs w:val="24"/>
              </w:rPr>
              <w:t xml:space="preserve">Tworzenie nowych form spędzania wolnego czasu dla młodzieży </w:t>
            </w:r>
          </w:p>
          <w:p w14:paraId="060727AE" w14:textId="77777777" w:rsidR="00FA5251" w:rsidRPr="007A03D8" w:rsidRDefault="00FA5251" w:rsidP="00D21E44">
            <w:pPr>
              <w:pStyle w:val="Akapitzlist"/>
              <w:numPr>
                <w:ilvl w:val="0"/>
                <w:numId w:val="13"/>
              </w:numPr>
              <w:tabs>
                <w:tab w:val="left" w:pos="454"/>
                <w:tab w:val="left" w:pos="1593"/>
              </w:tabs>
              <w:ind w:left="29" w:firstLine="0"/>
              <w:rPr>
                <w:b/>
                <w:bCs/>
                <w:sz w:val="24"/>
                <w:szCs w:val="24"/>
              </w:rPr>
            </w:pPr>
            <w:r w:rsidRPr="007A03D8">
              <w:rPr>
                <w:b/>
                <w:bCs/>
                <w:sz w:val="24"/>
                <w:szCs w:val="24"/>
              </w:rPr>
              <w:t>Ogólna integracja mieszkańców danej gminy każdej grupy wiekowej z mieszkańcami samorządów partnerskich, poprzez wspólne spotkania seniorów, KGW, OSP, grup artystycznych, wspólne turnieje piłkarskie dla dzieci, młodzieży i innych drużyn np. oldbojów.</w:t>
            </w:r>
          </w:p>
        </w:tc>
      </w:tr>
      <w:tr w:rsidR="00FA5251" w:rsidRPr="006B15F7" w14:paraId="7D643050" w14:textId="77777777" w:rsidTr="008C6663">
        <w:tc>
          <w:tcPr>
            <w:tcW w:w="421" w:type="dxa"/>
            <w:vMerge w:val="restart"/>
            <w:shd w:val="clear" w:color="auto" w:fill="306785" w:themeFill="accent1" w:themeFillShade="BF"/>
            <w:textDirection w:val="btLr"/>
          </w:tcPr>
          <w:p w14:paraId="54CD8CD6" w14:textId="10A2D860" w:rsidR="00FA5251" w:rsidRPr="006B15F7" w:rsidRDefault="00FA5251" w:rsidP="008C6663">
            <w:pPr>
              <w:ind w:left="113" w:right="113"/>
              <w:jc w:val="left"/>
              <w:rPr>
                <w:b/>
                <w:bCs/>
                <w:sz w:val="24"/>
                <w:szCs w:val="24"/>
              </w:rPr>
            </w:pPr>
            <w:r w:rsidRPr="006B15F7">
              <w:rPr>
                <w:b/>
                <w:bCs/>
                <w:sz w:val="24"/>
                <w:szCs w:val="24"/>
              </w:rPr>
              <w:t xml:space="preserve">Obszar Strategiczny </w:t>
            </w:r>
            <w:r w:rsidR="00871C59" w:rsidRPr="006B15F7">
              <w:rPr>
                <w:b/>
                <w:bCs/>
                <w:sz w:val="24"/>
                <w:szCs w:val="24"/>
              </w:rPr>
              <w:t>2 -</w:t>
            </w:r>
            <w:r w:rsidRPr="006B15F7">
              <w:rPr>
                <w:b/>
                <w:bCs/>
                <w:sz w:val="24"/>
                <w:szCs w:val="24"/>
              </w:rPr>
              <w:t xml:space="preserve"> Otoczenie</w:t>
            </w:r>
          </w:p>
        </w:tc>
        <w:tc>
          <w:tcPr>
            <w:tcW w:w="1842" w:type="dxa"/>
            <w:shd w:val="clear" w:color="auto" w:fill="FFFFFF" w:themeFill="background1"/>
          </w:tcPr>
          <w:p w14:paraId="6CA0C016" w14:textId="77777777" w:rsidR="00FA5251" w:rsidRPr="007A03D8" w:rsidRDefault="00FA5251" w:rsidP="008C6663">
            <w:pPr>
              <w:rPr>
                <w:b/>
                <w:bCs/>
                <w:sz w:val="24"/>
                <w:szCs w:val="24"/>
              </w:rPr>
            </w:pPr>
            <w:r w:rsidRPr="007A03D8">
              <w:rPr>
                <w:b/>
                <w:bCs/>
                <w:sz w:val="24"/>
                <w:szCs w:val="24"/>
              </w:rPr>
              <w:t>2.1. Rozwój infrastruktury turystyczno-rekreacyjnej</w:t>
            </w:r>
          </w:p>
        </w:tc>
        <w:tc>
          <w:tcPr>
            <w:tcW w:w="7371" w:type="dxa"/>
            <w:shd w:val="clear" w:color="auto" w:fill="FFFFFF" w:themeFill="background1"/>
          </w:tcPr>
          <w:p w14:paraId="6DF5FDBB"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Opracowanie i wykonanie szlaków rowerowych z uwzględnieniem zbiorników wodnych na terenie LOF.</w:t>
            </w:r>
          </w:p>
          <w:p w14:paraId="1113E4F3"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W okresie letnim zorganizowanie dodatkowej oferty kulturalnej dostosowanej do warunków atmosferycznych.</w:t>
            </w:r>
          </w:p>
          <w:p w14:paraId="4342F50D"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Stworzenie zintegrowanej oferty turystycznej.</w:t>
            </w:r>
          </w:p>
          <w:p w14:paraId="7ABFC517"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Budowa tras rowerowych i ścieżek/szlaków pieszych przez powiat leżajski.</w:t>
            </w:r>
          </w:p>
          <w:p w14:paraId="29F90D9A"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lastRenderedPageBreak/>
              <w:t xml:space="preserve">Rozwój bazy turystycznej w oparciu o własne zasoby naturalne </w:t>
            </w:r>
            <w:r w:rsidRPr="007A03D8">
              <w:rPr>
                <w:b/>
                <w:bCs/>
                <w:sz w:val="24"/>
                <w:szCs w:val="24"/>
              </w:rPr>
              <w:br/>
              <w:t>i środowiskowe.</w:t>
            </w:r>
          </w:p>
          <w:p w14:paraId="528B855E"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Wykorzystanie terenów zielonych w celach turystycznych i promocji wolnego czasu w sposób aktywny.</w:t>
            </w:r>
          </w:p>
          <w:p w14:paraId="4D88385F"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Tworzenie i rozwój infrastruktury do spływów kajakowych pontonowych itp. Sanem i Wisłokiem.</w:t>
            </w:r>
          </w:p>
          <w:p w14:paraId="7DE76A73"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Przywrócenie świetności zapomnianym i zaniedbanym obiektom kultury turystyki i rekreacji oraz wspólna promocja takich obiektów ze wszystkich gmin, umożliwiająca kompleksowe odwiedzanie znajdujących się w nich atrakcji.</w:t>
            </w:r>
          </w:p>
          <w:p w14:paraId="31EBCB18"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Pozyskanie inwestora na stworzenie parku rozrywki typu </w:t>
            </w:r>
            <w:proofErr w:type="spellStart"/>
            <w:r w:rsidRPr="007A03D8">
              <w:rPr>
                <w:b/>
                <w:bCs/>
                <w:sz w:val="24"/>
                <w:szCs w:val="24"/>
              </w:rPr>
              <w:t>Energylandia</w:t>
            </w:r>
            <w:proofErr w:type="spellEnd"/>
            <w:r w:rsidRPr="007A03D8">
              <w:rPr>
                <w:b/>
                <w:bCs/>
                <w:sz w:val="24"/>
                <w:szCs w:val="24"/>
              </w:rPr>
              <w:t xml:space="preserve">, Bałtów itp. </w:t>
            </w:r>
          </w:p>
          <w:p w14:paraId="3DDB2160"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Budowa lub modernizacja istniejących kąpielisk po jednym na terenie współpracujących gmin oraz budowa ścieżek rowerowych łączących je.</w:t>
            </w:r>
          </w:p>
          <w:p w14:paraId="1A9C288F"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Budowa atrakcji jako inwestycji przyciągających turystów.</w:t>
            </w:r>
          </w:p>
          <w:p w14:paraId="73CCB0C4"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Aplikacja mobilna w zakresie turystyki - baza noclegowa, atrakcje, ścieżki rowerowe, konkretne propozycje jednodniowych wypadów.</w:t>
            </w:r>
          </w:p>
          <w:p w14:paraId="0EA63F99"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Budowa zbiornika wodnego: na rzece </w:t>
            </w:r>
            <w:proofErr w:type="spellStart"/>
            <w:r w:rsidRPr="007A03D8">
              <w:rPr>
                <w:b/>
                <w:bCs/>
                <w:sz w:val="24"/>
                <w:szCs w:val="24"/>
              </w:rPr>
              <w:t>Malinianka</w:t>
            </w:r>
            <w:proofErr w:type="spellEnd"/>
            <w:r w:rsidRPr="007A03D8">
              <w:rPr>
                <w:b/>
                <w:bCs/>
                <w:sz w:val="24"/>
                <w:szCs w:val="24"/>
              </w:rPr>
              <w:t xml:space="preserve"> we wsi Jelna,</w:t>
            </w:r>
            <w:r w:rsidRPr="007A03D8">
              <w:rPr>
                <w:b/>
                <w:bCs/>
              </w:rPr>
              <w:t xml:space="preserve"> </w:t>
            </w:r>
            <w:r w:rsidRPr="007A03D8">
              <w:rPr>
                <w:b/>
                <w:bCs/>
              </w:rPr>
              <w:br/>
            </w:r>
            <w:r w:rsidRPr="007A03D8">
              <w:rPr>
                <w:b/>
                <w:bCs/>
                <w:sz w:val="24"/>
                <w:szCs w:val="24"/>
              </w:rPr>
              <w:t>na rzece Lubinka we wsi Piskorowice oraz budowa zbiorników wodnych na rzece Błotnia we wsi Giedlarowa.</w:t>
            </w:r>
          </w:p>
          <w:p w14:paraId="1AE295BE"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Wypożyczalnia rowerów lub innych pojazdów napędzanych siłą mięśni na terenie całego powiatu co umożliwiłoby zwiedzanie szlaków.</w:t>
            </w:r>
          </w:p>
          <w:p w14:paraId="0197669B"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Rozbudowa zalewu FLORYDA wraz z infrastrukturą.</w:t>
            </w:r>
          </w:p>
          <w:p w14:paraId="2847EDD9"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Zagospodarowanie przestrzeni tj. brzegów Sanu na potrzeby turystyki.</w:t>
            </w:r>
          </w:p>
          <w:p w14:paraId="6A7C77BF"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Budowa wioski tematycznej/skansenu- stworzenie kompleksowej oferty dla turystów.</w:t>
            </w:r>
          </w:p>
          <w:p w14:paraId="440ABE87"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Stworzenie infrastruktury do turystki </w:t>
            </w:r>
            <w:proofErr w:type="spellStart"/>
            <w:r w:rsidRPr="007A03D8">
              <w:rPr>
                <w:b/>
                <w:bCs/>
                <w:sz w:val="24"/>
                <w:szCs w:val="24"/>
              </w:rPr>
              <w:t>camperowej</w:t>
            </w:r>
            <w:proofErr w:type="spellEnd"/>
            <w:r w:rsidRPr="007A03D8">
              <w:rPr>
                <w:b/>
                <w:bCs/>
                <w:sz w:val="24"/>
                <w:szCs w:val="24"/>
              </w:rPr>
              <w:t>.</w:t>
            </w:r>
          </w:p>
          <w:p w14:paraId="6B3C24FF"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Współpraca z gminami poza terytorium LOF np.: Krzeszów, Biszcza.</w:t>
            </w:r>
          </w:p>
        </w:tc>
      </w:tr>
      <w:tr w:rsidR="00FA5251" w:rsidRPr="006B15F7" w14:paraId="6EC9AEBB" w14:textId="77777777" w:rsidTr="008C6663">
        <w:tc>
          <w:tcPr>
            <w:tcW w:w="421" w:type="dxa"/>
            <w:vMerge/>
            <w:shd w:val="clear" w:color="auto" w:fill="306785" w:themeFill="accent1" w:themeFillShade="BF"/>
            <w:textDirection w:val="btLr"/>
          </w:tcPr>
          <w:p w14:paraId="079E59A3" w14:textId="77777777" w:rsidR="00FA5251" w:rsidRPr="006B15F7" w:rsidRDefault="00FA5251" w:rsidP="008C6663">
            <w:pPr>
              <w:ind w:left="113" w:right="113"/>
              <w:rPr>
                <w:b/>
                <w:bCs/>
                <w:sz w:val="24"/>
                <w:szCs w:val="24"/>
              </w:rPr>
            </w:pPr>
          </w:p>
        </w:tc>
        <w:tc>
          <w:tcPr>
            <w:tcW w:w="1842" w:type="dxa"/>
            <w:shd w:val="clear" w:color="auto" w:fill="B0D0E2" w:themeFill="accent1" w:themeFillTint="66"/>
          </w:tcPr>
          <w:p w14:paraId="60E17D55" w14:textId="77777777" w:rsidR="00FA5251" w:rsidRPr="00012A3F" w:rsidRDefault="00FA5251" w:rsidP="008C6663">
            <w:pPr>
              <w:rPr>
                <w:b/>
                <w:bCs/>
                <w:sz w:val="24"/>
                <w:szCs w:val="24"/>
              </w:rPr>
            </w:pPr>
            <w:r w:rsidRPr="00012A3F">
              <w:rPr>
                <w:b/>
                <w:bCs/>
                <w:sz w:val="24"/>
                <w:szCs w:val="24"/>
              </w:rPr>
              <w:t>2.2. Poprawa dostępności komunikacyjnej</w:t>
            </w:r>
          </w:p>
        </w:tc>
        <w:tc>
          <w:tcPr>
            <w:tcW w:w="7371" w:type="dxa"/>
            <w:shd w:val="clear" w:color="auto" w:fill="B0D0E2" w:themeFill="accent1" w:themeFillTint="66"/>
          </w:tcPr>
          <w:p w14:paraId="45920BC8" w14:textId="77777777" w:rsidR="00FA5251" w:rsidRPr="00012A3F" w:rsidRDefault="00FA5251" w:rsidP="00D21E44">
            <w:pPr>
              <w:pStyle w:val="Akapitzlist"/>
              <w:numPr>
                <w:ilvl w:val="0"/>
                <w:numId w:val="12"/>
              </w:numPr>
              <w:tabs>
                <w:tab w:val="left" w:pos="454"/>
              </w:tabs>
              <w:ind w:left="29" w:firstLine="0"/>
              <w:rPr>
                <w:b/>
                <w:bCs/>
                <w:sz w:val="24"/>
                <w:szCs w:val="24"/>
              </w:rPr>
            </w:pPr>
            <w:r w:rsidRPr="00012A3F">
              <w:rPr>
                <w:b/>
                <w:bCs/>
                <w:sz w:val="24"/>
                <w:szCs w:val="24"/>
              </w:rPr>
              <w:t>Wspólne inwestycje drogowe poprawiające dostępność komunikacyjną.</w:t>
            </w:r>
          </w:p>
          <w:p w14:paraId="0EDAD2B3"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Transport publiczny w obrębie obszaru - połączenia pomiędzy gminami i do Leżajska.</w:t>
            </w:r>
          </w:p>
          <w:p w14:paraId="7BD1C4BC"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Zwiększenie liczby połączeń kolejowych i autobusowych w obrębie powiatu leżajskiego.</w:t>
            </w:r>
          </w:p>
          <w:p w14:paraId="39756AD7"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Budowa ścieżek rowerowych wraz z chodnikami dla pieszych łączących gminy.</w:t>
            </w:r>
          </w:p>
          <w:p w14:paraId="68908E66" w14:textId="55CCFF2E"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Wspólne starania wszystkich organów o połączenie komunikacyjne z przyszłym węzłem dróg S19 i S74 „</w:t>
            </w:r>
            <w:proofErr w:type="spellStart"/>
            <w:r w:rsidRPr="00012A3F">
              <w:rPr>
                <w:b/>
                <w:bCs/>
                <w:sz w:val="24"/>
                <w:szCs w:val="24"/>
              </w:rPr>
              <w:t>Zapacz</w:t>
            </w:r>
            <w:proofErr w:type="spellEnd"/>
            <w:r w:rsidRPr="00012A3F">
              <w:rPr>
                <w:b/>
                <w:bCs/>
                <w:sz w:val="24"/>
                <w:szCs w:val="24"/>
              </w:rPr>
              <w:t xml:space="preserve">”. </w:t>
            </w:r>
          </w:p>
          <w:p w14:paraId="0CB3C629"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 xml:space="preserve">Dążenie do budowy łącznika przyszłej linii kolejowej 58 w </w:t>
            </w:r>
            <w:proofErr w:type="spellStart"/>
            <w:r w:rsidRPr="00012A3F">
              <w:rPr>
                <w:b/>
                <w:bCs/>
                <w:sz w:val="24"/>
                <w:szCs w:val="24"/>
              </w:rPr>
              <w:t>Łętownii</w:t>
            </w:r>
            <w:proofErr w:type="spellEnd"/>
            <w:r w:rsidRPr="00012A3F">
              <w:rPr>
                <w:b/>
                <w:bCs/>
                <w:sz w:val="24"/>
                <w:szCs w:val="24"/>
              </w:rPr>
              <w:t xml:space="preserve"> nie tylko dla kierunku Stalowowolskiego, ale także Powiatu Leżajskiego w celu stworzenia nowej siatki połączeń regionalnych.</w:t>
            </w:r>
          </w:p>
          <w:p w14:paraId="67C5C3F8"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lastRenderedPageBreak/>
              <w:t>Projekt polegający na poprawie infrastruktury drogowej całego powiatu poprzez poprawę jakości dróg lokalnych i budowę chodników, szczególnie na obszarach wiejskich.</w:t>
            </w:r>
          </w:p>
          <w:p w14:paraId="28FC0053"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Zabieganie o drogę przedłużenie drogi ekspresowej S74 do Jarosławia.</w:t>
            </w:r>
          </w:p>
          <w:p w14:paraId="66A533F6"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Budowa i modernizacja obiektów mostowych.</w:t>
            </w:r>
          </w:p>
          <w:p w14:paraId="6AC74CF7"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 xml:space="preserve">Budowa, rozbudowa i modernizacja parkingów w tym parkingi typu P+R (park &amp; </w:t>
            </w:r>
            <w:proofErr w:type="spellStart"/>
            <w:r w:rsidRPr="00012A3F">
              <w:rPr>
                <w:b/>
                <w:bCs/>
                <w:sz w:val="24"/>
                <w:szCs w:val="24"/>
              </w:rPr>
              <w:t>ride</w:t>
            </w:r>
            <w:proofErr w:type="spellEnd"/>
            <w:r w:rsidRPr="00012A3F">
              <w:rPr>
                <w:b/>
                <w:bCs/>
                <w:sz w:val="24"/>
                <w:szCs w:val="24"/>
              </w:rPr>
              <w:t xml:space="preserve">), które pozwoliłyby na upłynnienie ruchu w mieście oraz ograniczyły by problem małej ilości miejsc parkingowych. </w:t>
            </w:r>
          </w:p>
          <w:p w14:paraId="7AE08F72"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Ekologiczna (elektryczna), a jednocześnie rentowna komunikacja.</w:t>
            </w:r>
          </w:p>
          <w:p w14:paraId="13EC0207"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 xml:space="preserve">Stworzenie węzła postojowo-przesiadkowego do komunikacji zorganizowanej w Leżajsku </w:t>
            </w:r>
          </w:p>
          <w:p w14:paraId="60167286"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 xml:space="preserve">Budowa i modernizacja dróg na terenach rolniczych (polnych) jako poprawa infrastruktury drogowej i turystycznej. </w:t>
            </w:r>
          </w:p>
          <w:p w14:paraId="5834706B"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Rozwój infrastruktury kolejowej: połączenia do Lublina, Rzeszowa, trasa Rozwadów – Przeworsk.</w:t>
            </w:r>
          </w:p>
        </w:tc>
      </w:tr>
      <w:tr w:rsidR="00FA5251" w:rsidRPr="006B15F7" w14:paraId="62F72388" w14:textId="77777777" w:rsidTr="008C6663">
        <w:trPr>
          <w:trHeight w:val="274"/>
        </w:trPr>
        <w:tc>
          <w:tcPr>
            <w:tcW w:w="421" w:type="dxa"/>
            <w:vMerge/>
            <w:shd w:val="clear" w:color="auto" w:fill="306785" w:themeFill="accent1" w:themeFillShade="BF"/>
            <w:textDirection w:val="btLr"/>
          </w:tcPr>
          <w:p w14:paraId="4A41316C" w14:textId="77777777" w:rsidR="00FA5251" w:rsidRPr="006B15F7" w:rsidRDefault="00FA5251" w:rsidP="008C6663">
            <w:pPr>
              <w:ind w:left="113" w:right="113"/>
              <w:rPr>
                <w:b/>
                <w:bCs/>
                <w:sz w:val="24"/>
                <w:szCs w:val="24"/>
              </w:rPr>
            </w:pPr>
          </w:p>
        </w:tc>
        <w:tc>
          <w:tcPr>
            <w:tcW w:w="1842" w:type="dxa"/>
            <w:shd w:val="clear" w:color="auto" w:fill="FFFFFF" w:themeFill="background1"/>
          </w:tcPr>
          <w:p w14:paraId="4211CEE1" w14:textId="77777777" w:rsidR="00FA5251" w:rsidRPr="006B15F7" w:rsidRDefault="00FA5251" w:rsidP="008C6663">
            <w:pPr>
              <w:jc w:val="left"/>
              <w:rPr>
                <w:sz w:val="24"/>
                <w:szCs w:val="24"/>
              </w:rPr>
            </w:pPr>
            <w:r w:rsidRPr="006B15F7">
              <w:rPr>
                <w:sz w:val="24"/>
                <w:szCs w:val="24"/>
              </w:rPr>
              <w:t>2.3. Ochrona zasobów przyrodniczych</w:t>
            </w:r>
          </w:p>
        </w:tc>
        <w:tc>
          <w:tcPr>
            <w:tcW w:w="7371" w:type="dxa"/>
            <w:shd w:val="clear" w:color="auto" w:fill="FFFFFF" w:themeFill="background1"/>
          </w:tcPr>
          <w:p w14:paraId="403A74FD" w14:textId="77777777" w:rsidR="00FA5251" w:rsidRPr="006B15F7" w:rsidRDefault="00FA5251" w:rsidP="00D21E44">
            <w:pPr>
              <w:pStyle w:val="Akapitzlist"/>
              <w:numPr>
                <w:ilvl w:val="0"/>
                <w:numId w:val="12"/>
              </w:numPr>
              <w:tabs>
                <w:tab w:val="left" w:pos="454"/>
                <w:tab w:val="left" w:pos="1593"/>
              </w:tabs>
              <w:ind w:left="29" w:firstLine="0"/>
              <w:rPr>
                <w:sz w:val="24"/>
                <w:szCs w:val="24"/>
              </w:rPr>
            </w:pPr>
            <w:r w:rsidRPr="006B15F7">
              <w:rPr>
                <w:sz w:val="24"/>
                <w:szCs w:val="24"/>
              </w:rPr>
              <w:t>Kampani</w:t>
            </w:r>
            <w:r>
              <w:rPr>
                <w:sz w:val="24"/>
                <w:szCs w:val="24"/>
              </w:rPr>
              <w:t>e</w:t>
            </w:r>
            <w:r w:rsidRPr="006B15F7">
              <w:rPr>
                <w:sz w:val="24"/>
                <w:szCs w:val="24"/>
              </w:rPr>
              <w:t xml:space="preserve"> na rzecz ochrony środowiska.</w:t>
            </w:r>
          </w:p>
          <w:p w14:paraId="1DA6F34A" w14:textId="77777777" w:rsidR="00FA5251" w:rsidRPr="006B15F7" w:rsidRDefault="00FA5251" w:rsidP="00D21E44">
            <w:pPr>
              <w:pStyle w:val="Akapitzlist"/>
              <w:numPr>
                <w:ilvl w:val="0"/>
                <w:numId w:val="12"/>
              </w:numPr>
              <w:tabs>
                <w:tab w:val="left" w:pos="454"/>
                <w:tab w:val="left" w:pos="1593"/>
              </w:tabs>
              <w:ind w:left="29" w:firstLine="0"/>
              <w:rPr>
                <w:sz w:val="24"/>
                <w:szCs w:val="24"/>
              </w:rPr>
            </w:pPr>
            <w:r w:rsidRPr="005C2FD6">
              <w:rPr>
                <w:sz w:val="24"/>
                <w:szCs w:val="24"/>
              </w:rPr>
              <w:t xml:space="preserve">Podejmowanie inicjatyw na rzecz poprawy </w:t>
            </w:r>
            <w:r w:rsidRPr="006B15F7">
              <w:rPr>
                <w:sz w:val="24"/>
                <w:szCs w:val="24"/>
              </w:rPr>
              <w:t xml:space="preserve">jakości powietrza </w:t>
            </w:r>
            <w:r>
              <w:rPr>
                <w:sz w:val="24"/>
                <w:szCs w:val="24"/>
              </w:rPr>
              <w:br/>
              <w:t xml:space="preserve">w </w:t>
            </w:r>
            <w:r w:rsidRPr="006B15F7">
              <w:rPr>
                <w:sz w:val="24"/>
                <w:szCs w:val="24"/>
              </w:rPr>
              <w:t>miejscowościach, w których działają przedsiębior</w:t>
            </w:r>
            <w:r w:rsidRPr="00687260">
              <w:rPr>
                <w:sz w:val="24"/>
                <w:szCs w:val="24"/>
              </w:rPr>
              <w:t>stwa przemysłowe oraz zmniejszających niską emisję na terenie LOF.</w:t>
            </w:r>
          </w:p>
          <w:p w14:paraId="28D02E82" w14:textId="77777777" w:rsidR="00FA5251" w:rsidRDefault="00FA5251" w:rsidP="00D21E44">
            <w:pPr>
              <w:pStyle w:val="Akapitzlist"/>
              <w:numPr>
                <w:ilvl w:val="0"/>
                <w:numId w:val="12"/>
              </w:numPr>
              <w:tabs>
                <w:tab w:val="left" w:pos="454"/>
                <w:tab w:val="left" w:pos="1593"/>
              </w:tabs>
              <w:ind w:left="29" w:firstLine="0"/>
              <w:rPr>
                <w:sz w:val="24"/>
                <w:szCs w:val="24"/>
              </w:rPr>
            </w:pPr>
            <w:r w:rsidRPr="005C2FD6">
              <w:rPr>
                <w:sz w:val="24"/>
                <w:szCs w:val="24"/>
              </w:rPr>
              <w:t xml:space="preserve">Rewitalizacja istniejących zbiorników wodnych - wskazanie </w:t>
            </w:r>
            <w:r>
              <w:rPr>
                <w:sz w:val="24"/>
                <w:szCs w:val="24"/>
              </w:rPr>
              <w:br/>
            </w:r>
            <w:r w:rsidRPr="005C2FD6">
              <w:rPr>
                <w:sz w:val="24"/>
                <w:szCs w:val="24"/>
              </w:rPr>
              <w:t>i eliminacja źródła zanieczyszczenia zbiornika</w:t>
            </w:r>
            <w:r>
              <w:rPr>
                <w:sz w:val="24"/>
                <w:szCs w:val="24"/>
              </w:rPr>
              <w:t xml:space="preserve"> oraz </w:t>
            </w:r>
            <w:r w:rsidRPr="006B15F7">
              <w:rPr>
                <w:sz w:val="24"/>
                <w:szCs w:val="24"/>
              </w:rPr>
              <w:t>wykorzystanie potencjału turystycznego miejsc.</w:t>
            </w:r>
          </w:p>
          <w:p w14:paraId="5594F5C9" w14:textId="77777777" w:rsidR="00FA5251" w:rsidRPr="005C2FD6" w:rsidRDefault="00FA5251" w:rsidP="00D21E44">
            <w:pPr>
              <w:pStyle w:val="Akapitzlist"/>
              <w:numPr>
                <w:ilvl w:val="0"/>
                <w:numId w:val="12"/>
              </w:numPr>
              <w:tabs>
                <w:tab w:val="left" w:pos="454"/>
                <w:tab w:val="left" w:pos="1593"/>
              </w:tabs>
              <w:ind w:left="29" w:firstLine="0"/>
              <w:rPr>
                <w:sz w:val="24"/>
                <w:szCs w:val="24"/>
              </w:rPr>
            </w:pPr>
            <w:r w:rsidRPr="005C2FD6">
              <w:rPr>
                <w:sz w:val="24"/>
                <w:szCs w:val="24"/>
              </w:rPr>
              <w:t xml:space="preserve">Budowanie świadomości ekologicznej </w:t>
            </w:r>
            <w:r>
              <w:rPr>
                <w:sz w:val="24"/>
                <w:szCs w:val="24"/>
              </w:rPr>
              <w:t>w celu ograniczenia</w:t>
            </w:r>
            <w:r w:rsidRPr="005C2FD6">
              <w:rPr>
                <w:sz w:val="24"/>
                <w:szCs w:val="24"/>
              </w:rPr>
              <w:t xml:space="preserve"> zanieczyszczenia wód.  </w:t>
            </w:r>
          </w:p>
          <w:p w14:paraId="4EA60193" w14:textId="77777777" w:rsidR="00FA5251" w:rsidRPr="006B15F7" w:rsidRDefault="00FA5251" w:rsidP="00D21E44">
            <w:pPr>
              <w:pStyle w:val="Akapitzlist"/>
              <w:numPr>
                <w:ilvl w:val="0"/>
                <w:numId w:val="12"/>
              </w:numPr>
              <w:tabs>
                <w:tab w:val="left" w:pos="454"/>
                <w:tab w:val="left" w:pos="1593"/>
              </w:tabs>
              <w:ind w:left="29" w:firstLine="0"/>
              <w:rPr>
                <w:sz w:val="24"/>
                <w:szCs w:val="24"/>
              </w:rPr>
            </w:pPr>
            <w:r w:rsidRPr="005C2FD6">
              <w:rPr>
                <w:sz w:val="24"/>
                <w:szCs w:val="24"/>
              </w:rPr>
              <w:t>Uregulowanie koryt rzek na terenie LOF</w:t>
            </w:r>
            <w:r>
              <w:rPr>
                <w:sz w:val="24"/>
                <w:szCs w:val="24"/>
              </w:rPr>
              <w:t>.</w:t>
            </w:r>
          </w:p>
          <w:p w14:paraId="51975146" w14:textId="77777777" w:rsidR="00FA5251" w:rsidRPr="006B15F7" w:rsidRDefault="00FA5251" w:rsidP="00D21E44">
            <w:pPr>
              <w:pStyle w:val="Akapitzlist"/>
              <w:numPr>
                <w:ilvl w:val="0"/>
                <w:numId w:val="12"/>
              </w:numPr>
              <w:tabs>
                <w:tab w:val="left" w:pos="454"/>
                <w:tab w:val="left" w:pos="1593"/>
              </w:tabs>
              <w:ind w:left="29" w:firstLine="0"/>
              <w:rPr>
                <w:sz w:val="24"/>
                <w:szCs w:val="24"/>
              </w:rPr>
            </w:pPr>
            <w:r w:rsidRPr="006B15F7">
              <w:rPr>
                <w:sz w:val="24"/>
                <w:szCs w:val="24"/>
              </w:rPr>
              <w:t>Ochrona różnorodności biologicznej obszar</w:t>
            </w:r>
            <w:r>
              <w:rPr>
                <w:sz w:val="24"/>
                <w:szCs w:val="24"/>
              </w:rPr>
              <w:t>ów kluczowych</w:t>
            </w:r>
            <w:r w:rsidRPr="006B15F7">
              <w:rPr>
                <w:sz w:val="24"/>
                <w:szCs w:val="24"/>
              </w:rPr>
              <w:t>.</w:t>
            </w:r>
          </w:p>
          <w:p w14:paraId="3515C159" w14:textId="77777777" w:rsidR="00FA5251" w:rsidRPr="006B15F7" w:rsidRDefault="00FA5251" w:rsidP="00D21E44">
            <w:pPr>
              <w:pStyle w:val="Akapitzlist"/>
              <w:numPr>
                <w:ilvl w:val="0"/>
                <w:numId w:val="12"/>
              </w:numPr>
              <w:tabs>
                <w:tab w:val="left" w:pos="454"/>
                <w:tab w:val="left" w:pos="1593"/>
              </w:tabs>
              <w:ind w:left="29" w:firstLine="0"/>
              <w:rPr>
                <w:sz w:val="24"/>
                <w:szCs w:val="24"/>
              </w:rPr>
            </w:pPr>
            <w:r w:rsidRPr="006B15F7">
              <w:rPr>
                <w:sz w:val="24"/>
                <w:szCs w:val="24"/>
              </w:rPr>
              <w:t>Wsparcie obszarów chronionych, parków krajobrazowych itp.</w:t>
            </w:r>
          </w:p>
          <w:p w14:paraId="1EA741C9" w14:textId="77777777" w:rsidR="00FA5251" w:rsidRPr="006B15F7" w:rsidRDefault="00FA5251" w:rsidP="00D21E44">
            <w:pPr>
              <w:pStyle w:val="Akapitzlist"/>
              <w:numPr>
                <w:ilvl w:val="0"/>
                <w:numId w:val="12"/>
              </w:numPr>
              <w:tabs>
                <w:tab w:val="left" w:pos="454"/>
                <w:tab w:val="left" w:pos="1593"/>
              </w:tabs>
              <w:ind w:left="29" w:firstLine="0"/>
              <w:rPr>
                <w:sz w:val="24"/>
                <w:szCs w:val="24"/>
              </w:rPr>
            </w:pPr>
            <w:r w:rsidRPr="006B15F7">
              <w:rPr>
                <w:sz w:val="24"/>
                <w:szCs w:val="24"/>
              </w:rPr>
              <w:t>Inwestycje w przyjazne miejsca rekreacji z wykorzystaniem zasobów przyrody.</w:t>
            </w:r>
          </w:p>
          <w:p w14:paraId="11937651" w14:textId="77777777" w:rsidR="00FA5251" w:rsidRDefault="00FA5251" w:rsidP="00D21E44">
            <w:pPr>
              <w:pStyle w:val="Akapitzlist"/>
              <w:numPr>
                <w:ilvl w:val="0"/>
                <w:numId w:val="12"/>
              </w:numPr>
              <w:tabs>
                <w:tab w:val="left" w:pos="454"/>
                <w:tab w:val="left" w:pos="1593"/>
              </w:tabs>
              <w:ind w:left="29" w:firstLine="0"/>
              <w:rPr>
                <w:sz w:val="24"/>
                <w:szCs w:val="24"/>
              </w:rPr>
            </w:pPr>
            <w:r w:rsidRPr="006B15F7">
              <w:rPr>
                <w:sz w:val="24"/>
                <w:szCs w:val="24"/>
              </w:rPr>
              <w:t>Inwestycje w zieleń miejską i przestrzenie publiczne.</w:t>
            </w:r>
          </w:p>
          <w:p w14:paraId="612EC10A" w14:textId="77777777" w:rsidR="00FA5251" w:rsidRDefault="00FA5251" w:rsidP="00D21E44">
            <w:pPr>
              <w:pStyle w:val="Akapitzlist"/>
              <w:numPr>
                <w:ilvl w:val="0"/>
                <w:numId w:val="12"/>
              </w:numPr>
              <w:tabs>
                <w:tab w:val="left" w:pos="454"/>
                <w:tab w:val="left" w:pos="1593"/>
              </w:tabs>
              <w:ind w:left="29" w:firstLine="0"/>
              <w:rPr>
                <w:sz w:val="24"/>
                <w:szCs w:val="24"/>
              </w:rPr>
            </w:pPr>
            <w:r w:rsidRPr="005C2FD6">
              <w:rPr>
                <w:sz w:val="24"/>
                <w:szCs w:val="24"/>
              </w:rPr>
              <w:t>Inwestycje w zieleń w zagospodarowanie przestrzeni publicznych.</w:t>
            </w:r>
          </w:p>
          <w:p w14:paraId="59B07EA3" w14:textId="77777777" w:rsidR="00FA5251" w:rsidRPr="006B15F7" w:rsidRDefault="00FA5251" w:rsidP="00D21E44">
            <w:pPr>
              <w:pStyle w:val="Akapitzlist"/>
              <w:numPr>
                <w:ilvl w:val="0"/>
                <w:numId w:val="12"/>
              </w:numPr>
              <w:tabs>
                <w:tab w:val="left" w:pos="454"/>
                <w:tab w:val="left" w:pos="1593"/>
              </w:tabs>
              <w:ind w:left="29" w:firstLine="0"/>
              <w:rPr>
                <w:sz w:val="24"/>
                <w:szCs w:val="24"/>
              </w:rPr>
            </w:pPr>
            <w:r w:rsidRPr="00687260">
              <w:rPr>
                <w:sz w:val="24"/>
                <w:szCs w:val="24"/>
              </w:rPr>
              <w:t>Wykorzystanie potencjału Zmysłowskiego Obszaru Krajobrazu Chronionego z uwzględnieniem wymogów ochrony środowiska.</w:t>
            </w:r>
          </w:p>
        </w:tc>
      </w:tr>
      <w:tr w:rsidR="00FA5251" w:rsidRPr="006B15F7" w14:paraId="27DB1D4B" w14:textId="77777777" w:rsidTr="008C6663">
        <w:trPr>
          <w:trHeight w:val="698"/>
        </w:trPr>
        <w:tc>
          <w:tcPr>
            <w:tcW w:w="421" w:type="dxa"/>
            <w:vMerge/>
            <w:shd w:val="clear" w:color="auto" w:fill="306785" w:themeFill="accent1" w:themeFillShade="BF"/>
            <w:textDirection w:val="btLr"/>
          </w:tcPr>
          <w:p w14:paraId="3E1AFCF6" w14:textId="77777777" w:rsidR="00FA5251" w:rsidRPr="006B15F7" w:rsidRDefault="00FA5251" w:rsidP="008C6663">
            <w:pPr>
              <w:ind w:left="113" w:right="113"/>
              <w:rPr>
                <w:b/>
                <w:bCs/>
                <w:sz w:val="24"/>
                <w:szCs w:val="24"/>
              </w:rPr>
            </w:pPr>
          </w:p>
        </w:tc>
        <w:tc>
          <w:tcPr>
            <w:tcW w:w="1842" w:type="dxa"/>
            <w:shd w:val="clear" w:color="auto" w:fill="FFFFFF" w:themeFill="background1"/>
          </w:tcPr>
          <w:p w14:paraId="2C673A11" w14:textId="77777777" w:rsidR="00FA5251" w:rsidRPr="006B15F7" w:rsidRDefault="00FA5251" w:rsidP="008C6663">
            <w:pPr>
              <w:rPr>
                <w:sz w:val="24"/>
                <w:szCs w:val="24"/>
              </w:rPr>
            </w:pPr>
            <w:r w:rsidRPr="006B15F7">
              <w:rPr>
                <w:sz w:val="24"/>
                <w:szCs w:val="24"/>
              </w:rPr>
              <w:t>2.4 Rewitalizacja obszarów zdegradowanych</w:t>
            </w:r>
          </w:p>
        </w:tc>
        <w:tc>
          <w:tcPr>
            <w:tcW w:w="7371" w:type="dxa"/>
            <w:shd w:val="clear" w:color="auto" w:fill="FFFFFF" w:themeFill="background1"/>
          </w:tcPr>
          <w:p w14:paraId="0F2B69B5" w14:textId="77777777" w:rsidR="00FA5251" w:rsidRPr="006B15F7" w:rsidRDefault="00FA5251" w:rsidP="00D21E44">
            <w:pPr>
              <w:pStyle w:val="Akapitzlist"/>
              <w:numPr>
                <w:ilvl w:val="0"/>
                <w:numId w:val="12"/>
              </w:numPr>
              <w:tabs>
                <w:tab w:val="left" w:pos="454"/>
                <w:tab w:val="left" w:pos="1593"/>
              </w:tabs>
              <w:spacing w:after="0" w:line="240" w:lineRule="auto"/>
              <w:ind w:left="29" w:firstLine="0"/>
              <w:rPr>
                <w:sz w:val="24"/>
                <w:szCs w:val="24"/>
              </w:rPr>
            </w:pPr>
            <w:r w:rsidRPr="006B15F7">
              <w:rPr>
                <w:sz w:val="24"/>
                <w:szCs w:val="24"/>
              </w:rPr>
              <w:t>Wsparcie dziedzictwa kulturowego i historycznego regionu</w:t>
            </w:r>
            <w:r>
              <w:rPr>
                <w:sz w:val="24"/>
                <w:szCs w:val="24"/>
              </w:rPr>
              <w:t>.</w:t>
            </w:r>
          </w:p>
          <w:p w14:paraId="0F82FBD4" w14:textId="77777777" w:rsidR="00FA5251" w:rsidRPr="006B15F7" w:rsidRDefault="00FA5251" w:rsidP="00D21E44">
            <w:pPr>
              <w:pStyle w:val="Akapitzlist"/>
              <w:numPr>
                <w:ilvl w:val="0"/>
                <w:numId w:val="12"/>
              </w:numPr>
              <w:tabs>
                <w:tab w:val="left" w:pos="454"/>
                <w:tab w:val="left" w:pos="1593"/>
              </w:tabs>
              <w:spacing w:after="0" w:line="240" w:lineRule="auto"/>
              <w:ind w:left="29" w:firstLine="0"/>
              <w:rPr>
                <w:sz w:val="24"/>
                <w:szCs w:val="24"/>
              </w:rPr>
            </w:pPr>
            <w:r w:rsidRPr="006B15F7">
              <w:rPr>
                <w:sz w:val="24"/>
                <w:szCs w:val="24"/>
              </w:rPr>
              <w:t xml:space="preserve">Rewitalizacja zabytków i wykorzystanie w celach turystycznych. </w:t>
            </w:r>
          </w:p>
          <w:p w14:paraId="2F03BAE6" w14:textId="77777777" w:rsidR="00FA5251" w:rsidRPr="006B15F7" w:rsidRDefault="00FA5251" w:rsidP="00D21E44">
            <w:pPr>
              <w:pStyle w:val="Akapitzlist"/>
              <w:numPr>
                <w:ilvl w:val="0"/>
                <w:numId w:val="12"/>
              </w:numPr>
              <w:tabs>
                <w:tab w:val="left" w:pos="454"/>
                <w:tab w:val="left" w:pos="1593"/>
              </w:tabs>
              <w:ind w:left="29" w:firstLine="0"/>
              <w:rPr>
                <w:sz w:val="24"/>
                <w:szCs w:val="24"/>
              </w:rPr>
            </w:pPr>
            <w:r w:rsidRPr="006B15F7">
              <w:rPr>
                <w:sz w:val="24"/>
                <w:szCs w:val="24"/>
              </w:rPr>
              <w:t>Remont budynków</w:t>
            </w:r>
            <w:r>
              <w:t xml:space="preserve"> </w:t>
            </w:r>
            <w:r w:rsidRPr="005C2FD6">
              <w:rPr>
                <w:sz w:val="24"/>
                <w:szCs w:val="24"/>
              </w:rPr>
              <w:t>użyteczności publicznej</w:t>
            </w:r>
            <w:r w:rsidRPr="006B15F7">
              <w:rPr>
                <w:sz w:val="24"/>
                <w:szCs w:val="24"/>
              </w:rPr>
              <w:t xml:space="preserve"> i udostępnianie ich </w:t>
            </w:r>
            <w:r>
              <w:rPr>
                <w:sz w:val="24"/>
                <w:szCs w:val="24"/>
              </w:rPr>
              <w:br/>
            </w:r>
            <w:r w:rsidRPr="006B15F7">
              <w:rPr>
                <w:sz w:val="24"/>
                <w:szCs w:val="24"/>
              </w:rPr>
              <w:t xml:space="preserve">na różne projekty i spotkania społeczne. </w:t>
            </w:r>
          </w:p>
          <w:p w14:paraId="3D25DCF3" w14:textId="77777777" w:rsidR="00FA5251" w:rsidRDefault="00FA5251" w:rsidP="00D21E44">
            <w:pPr>
              <w:pStyle w:val="Akapitzlist"/>
              <w:numPr>
                <w:ilvl w:val="0"/>
                <w:numId w:val="12"/>
              </w:numPr>
              <w:tabs>
                <w:tab w:val="left" w:pos="454"/>
                <w:tab w:val="left" w:pos="1593"/>
              </w:tabs>
              <w:ind w:left="29" w:firstLine="0"/>
              <w:rPr>
                <w:sz w:val="24"/>
                <w:szCs w:val="24"/>
              </w:rPr>
            </w:pPr>
            <w:r w:rsidRPr="006B15F7">
              <w:rPr>
                <w:sz w:val="24"/>
                <w:szCs w:val="24"/>
              </w:rPr>
              <w:t xml:space="preserve">Wsparcie społeczności zamieszkałej na obszarach </w:t>
            </w:r>
            <w:r>
              <w:rPr>
                <w:sz w:val="24"/>
                <w:szCs w:val="24"/>
              </w:rPr>
              <w:t>zdegradowanych</w:t>
            </w:r>
            <w:r w:rsidRPr="006B15F7">
              <w:rPr>
                <w:sz w:val="24"/>
                <w:szCs w:val="24"/>
              </w:rPr>
              <w:t>.</w:t>
            </w:r>
            <w:r>
              <w:rPr>
                <w:sz w:val="24"/>
                <w:szCs w:val="24"/>
              </w:rPr>
              <w:t xml:space="preserve"> </w:t>
            </w:r>
          </w:p>
          <w:p w14:paraId="709A367C" w14:textId="77777777" w:rsidR="00FA5251" w:rsidRPr="00C571EC" w:rsidRDefault="00FA5251" w:rsidP="00D21E44">
            <w:pPr>
              <w:pStyle w:val="Akapitzlist"/>
              <w:numPr>
                <w:ilvl w:val="0"/>
                <w:numId w:val="12"/>
              </w:numPr>
              <w:tabs>
                <w:tab w:val="left" w:pos="454"/>
                <w:tab w:val="left" w:pos="1593"/>
              </w:tabs>
              <w:ind w:left="29" w:firstLine="0"/>
              <w:rPr>
                <w:sz w:val="24"/>
                <w:szCs w:val="24"/>
              </w:rPr>
            </w:pPr>
            <w:r w:rsidRPr="00C571EC">
              <w:rPr>
                <w:sz w:val="24"/>
                <w:szCs w:val="24"/>
              </w:rPr>
              <w:t xml:space="preserve">Rewitalizacja i modernizacja budynków użyteczności publicznej </w:t>
            </w:r>
          </w:p>
          <w:p w14:paraId="67291593" w14:textId="77777777" w:rsidR="00FA5251" w:rsidRPr="00C571EC" w:rsidRDefault="00FA5251" w:rsidP="008C6663">
            <w:pPr>
              <w:pStyle w:val="Akapitzlist"/>
              <w:tabs>
                <w:tab w:val="left" w:pos="454"/>
                <w:tab w:val="left" w:pos="1593"/>
              </w:tabs>
              <w:ind w:left="29"/>
              <w:rPr>
                <w:sz w:val="24"/>
                <w:szCs w:val="24"/>
              </w:rPr>
            </w:pPr>
            <w:r w:rsidRPr="00C571EC">
              <w:rPr>
                <w:sz w:val="24"/>
                <w:szCs w:val="24"/>
              </w:rPr>
              <w:t>z wykorzystaniem na cele publiczne zdegradowanych obiektów.</w:t>
            </w:r>
          </w:p>
          <w:p w14:paraId="2E2DA336" w14:textId="77777777" w:rsidR="00FA5251" w:rsidRPr="006B15F7" w:rsidRDefault="00FA5251" w:rsidP="00D21E44">
            <w:pPr>
              <w:pStyle w:val="Akapitzlist"/>
              <w:numPr>
                <w:ilvl w:val="0"/>
                <w:numId w:val="12"/>
              </w:numPr>
              <w:tabs>
                <w:tab w:val="left" w:pos="454"/>
                <w:tab w:val="left" w:pos="1593"/>
              </w:tabs>
              <w:ind w:left="29" w:firstLine="0"/>
              <w:rPr>
                <w:sz w:val="24"/>
                <w:szCs w:val="24"/>
              </w:rPr>
            </w:pPr>
            <w:r>
              <w:rPr>
                <w:sz w:val="24"/>
                <w:szCs w:val="24"/>
              </w:rPr>
              <w:t>Rozwiązanie kwestii związanych ze strukturą agrarną obszaru, przekształcenia i scalenia działek.</w:t>
            </w:r>
          </w:p>
        </w:tc>
      </w:tr>
      <w:tr w:rsidR="00FA5251" w:rsidRPr="006B15F7" w14:paraId="148323FD" w14:textId="77777777" w:rsidTr="008C6663">
        <w:tc>
          <w:tcPr>
            <w:tcW w:w="421" w:type="dxa"/>
            <w:vMerge w:val="restart"/>
            <w:shd w:val="clear" w:color="auto" w:fill="306785" w:themeFill="accent1" w:themeFillShade="BF"/>
            <w:textDirection w:val="btLr"/>
          </w:tcPr>
          <w:p w14:paraId="1BFF9573" w14:textId="77777777" w:rsidR="00FA5251" w:rsidRPr="006B15F7" w:rsidRDefault="00FA5251" w:rsidP="008C6663">
            <w:pPr>
              <w:ind w:left="113" w:right="113"/>
              <w:jc w:val="center"/>
              <w:rPr>
                <w:b/>
                <w:bCs/>
                <w:sz w:val="24"/>
                <w:szCs w:val="24"/>
              </w:rPr>
            </w:pPr>
            <w:r w:rsidRPr="006B15F7">
              <w:rPr>
                <w:b/>
                <w:bCs/>
                <w:sz w:val="24"/>
                <w:szCs w:val="24"/>
              </w:rPr>
              <w:lastRenderedPageBreak/>
              <w:t>Obszar Strategiczny 3 - Funkcje</w:t>
            </w:r>
          </w:p>
        </w:tc>
        <w:tc>
          <w:tcPr>
            <w:tcW w:w="1842" w:type="dxa"/>
            <w:shd w:val="clear" w:color="auto" w:fill="B0D0E2" w:themeFill="accent1" w:themeFillTint="66"/>
          </w:tcPr>
          <w:p w14:paraId="37151007" w14:textId="77777777" w:rsidR="00FA5251" w:rsidRPr="00012A3F" w:rsidRDefault="00FA5251" w:rsidP="008C6663">
            <w:pPr>
              <w:rPr>
                <w:b/>
                <w:bCs/>
                <w:sz w:val="24"/>
                <w:szCs w:val="24"/>
              </w:rPr>
            </w:pPr>
            <w:r w:rsidRPr="00012A3F">
              <w:rPr>
                <w:b/>
                <w:bCs/>
                <w:sz w:val="24"/>
                <w:szCs w:val="24"/>
              </w:rPr>
              <w:t xml:space="preserve">3.1. Budowanie atrakcyjności inwestycyjnej </w:t>
            </w:r>
          </w:p>
        </w:tc>
        <w:tc>
          <w:tcPr>
            <w:tcW w:w="7371" w:type="dxa"/>
            <w:shd w:val="clear" w:color="auto" w:fill="B0D0E2" w:themeFill="accent1" w:themeFillTint="66"/>
          </w:tcPr>
          <w:p w14:paraId="3E14BFAC"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Aktualizacja Miejscowych Planów Zagospodarowania Przestrzennego i wyznaczenie miejsc dla zabudowy wielomieszkaniowej, jednorodzinnej oraz terenów inwestycyjnych i rekreacyjnych.</w:t>
            </w:r>
          </w:p>
          <w:p w14:paraId="3D0A0F3D"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 xml:space="preserve">Wyznaczenie i uzbrojenie strefy inwestycyjnej wraz z zaproszeniem do współpracy dużych firmy produkcyjnych z zachowaniem bezpiecznych odległości od istniejącej zabudowy mieszkalnej oraz przepisów o OŚ. </w:t>
            </w:r>
          </w:p>
          <w:p w14:paraId="45F76443"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Promocja regionu i wspólne pozyskiwanie inwestorów dla obszaru.</w:t>
            </w:r>
          </w:p>
          <w:p w14:paraId="3ECE34A8" w14:textId="77777777" w:rsidR="00FA5251" w:rsidRPr="00012A3F" w:rsidRDefault="00FA5251" w:rsidP="00D21E44">
            <w:pPr>
              <w:pStyle w:val="Akapitzlist"/>
              <w:numPr>
                <w:ilvl w:val="0"/>
                <w:numId w:val="12"/>
              </w:numPr>
              <w:tabs>
                <w:tab w:val="left" w:pos="454"/>
              </w:tabs>
              <w:ind w:left="29" w:firstLine="0"/>
              <w:rPr>
                <w:b/>
                <w:bCs/>
                <w:sz w:val="24"/>
                <w:szCs w:val="24"/>
              </w:rPr>
            </w:pPr>
            <w:r w:rsidRPr="00012A3F">
              <w:rPr>
                <w:b/>
                <w:bCs/>
                <w:sz w:val="24"/>
                <w:szCs w:val="24"/>
              </w:rPr>
              <w:t>Promocja i rozszerzenie strefy ekonomicznej.</w:t>
            </w:r>
          </w:p>
          <w:p w14:paraId="07C6F477" w14:textId="77777777" w:rsidR="00FA5251" w:rsidRPr="00012A3F" w:rsidRDefault="00FA5251" w:rsidP="00D21E44">
            <w:pPr>
              <w:pStyle w:val="Akapitzlist"/>
              <w:numPr>
                <w:ilvl w:val="0"/>
                <w:numId w:val="12"/>
              </w:numPr>
              <w:tabs>
                <w:tab w:val="left" w:pos="454"/>
              </w:tabs>
              <w:ind w:left="29" w:firstLine="0"/>
              <w:rPr>
                <w:b/>
                <w:bCs/>
                <w:sz w:val="24"/>
                <w:szCs w:val="24"/>
              </w:rPr>
            </w:pPr>
            <w:r w:rsidRPr="00012A3F">
              <w:rPr>
                <w:b/>
                <w:bCs/>
                <w:sz w:val="24"/>
                <w:szCs w:val="24"/>
              </w:rPr>
              <w:t xml:space="preserve">Wspólny projekt promowania regionu na targach turystycznych </w:t>
            </w:r>
            <w:r w:rsidRPr="00012A3F">
              <w:rPr>
                <w:b/>
                <w:bCs/>
                <w:sz w:val="24"/>
                <w:szCs w:val="24"/>
              </w:rPr>
              <w:br/>
              <w:t>i inwestycyjnych.</w:t>
            </w:r>
          </w:p>
          <w:p w14:paraId="769D2E20"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Wspólne pozyskiwanie sponsorów.</w:t>
            </w:r>
          </w:p>
          <w:p w14:paraId="06FF8AF9"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Stworzyć/wybudować fabrykę albo zagospodarować już istniejące budynki przemysłowe, aby stworzyć markę wody mineralnej regionu.</w:t>
            </w:r>
          </w:p>
        </w:tc>
      </w:tr>
      <w:tr w:rsidR="00FA5251" w:rsidRPr="006B15F7" w14:paraId="3D4FD000" w14:textId="77777777" w:rsidTr="008C6663">
        <w:tc>
          <w:tcPr>
            <w:tcW w:w="421" w:type="dxa"/>
            <w:vMerge/>
            <w:shd w:val="clear" w:color="auto" w:fill="306785" w:themeFill="accent1" w:themeFillShade="BF"/>
          </w:tcPr>
          <w:p w14:paraId="060856DD" w14:textId="77777777" w:rsidR="00FA5251" w:rsidRPr="006B15F7" w:rsidRDefault="00FA5251" w:rsidP="008C6663">
            <w:pPr>
              <w:rPr>
                <w:sz w:val="24"/>
                <w:szCs w:val="24"/>
              </w:rPr>
            </w:pPr>
          </w:p>
        </w:tc>
        <w:tc>
          <w:tcPr>
            <w:tcW w:w="1842" w:type="dxa"/>
          </w:tcPr>
          <w:p w14:paraId="08F9075F" w14:textId="77777777" w:rsidR="00FA5251" w:rsidRPr="007A03D8" w:rsidRDefault="00FA5251" w:rsidP="008C6663">
            <w:pPr>
              <w:rPr>
                <w:b/>
                <w:bCs/>
                <w:sz w:val="24"/>
                <w:szCs w:val="24"/>
              </w:rPr>
            </w:pPr>
            <w:r w:rsidRPr="007A03D8">
              <w:rPr>
                <w:b/>
                <w:bCs/>
                <w:sz w:val="24"/>
                <w:szCs w:val="24"/>
              </w:rPr>
              <w:t xml:space="preserve">3.2. Budowanie odporności na zmiany klimatu </w:t>
            </w:r>
          </w:p>
        </w:tc>
        <w:tc>
          <w:tcPr>
            <w:tcW w:w="7371" w:type="dxa"/>
          </w:tcPr>
          <w:p w14:paraId="549C8BFF"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Wsparcie inwestycji w OZE dla obszarów i budynków użyteczności publicznej,</w:t>
            </w:r>
            <w:r w:rsidRPr="007A03D8">
              <w:rPr>
                <w:b/>
                <w:bCs/>
              </w:rPr>
              <w:t xml:space="preserve"> </w:t>
            </w:r>
            <w:r w:rsidRPr="007A03D8">
              <w:rPr>
                <w:b/>
                <w:bCs/>
                <w:sz w:val="24"/>
                <w:szCs w:val="24"/>
              </w:rPr>
              <w:t>oraz budynków jednorodzinnych.</w:t>
            </w:r>
          </w:p>
          <w:p w14:paraId="14B3903A"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 Wspólna farma fotowoltaiczna.</w:t>
            </w:r>
          </w:p>
          <w:p w14:paraId="47B0CBB3"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Farma wiatrowa - wzgórze ciągnące się przy dolinie Sanu </w:t>
            </w:r>
            <w:r w:rsidRPr="007A03D8">
              <w:rPr>
                <w:b/>
                <w:bCs/>
                <w:sz w:val="24"/>
                <w:szCs w:val="24"/>
              </w:rPr>
              <w:br/>
              <w:t xml:space="preserve">od Rzuchowa do </w:t>
            </w:r>
            <w:proofErr w:type="spellStart"/>
            <w:r w:rsidRPr="007A03D8">
              <w:rPr>
                <w:b/>
                <w:bCs/>
                <w:sz w:val="24"/>
                <w:szCs w:val="24"/>
              </w:rPr>
              <w:t>Tarnawca</w:t>
            </w:r>
            <w:proofErr w:type="spellEnd"/>
            <w:r w:rsidRPr="007A03D8">
              <w:rPr>
                <w:b/>
                <w:bCs/>
                <w:sz w:val="24"/>
                <w:szCs w:val="24"/>
              </w:rPr>
              <w:t>.</w:t>
            </w:r>
          </w:p>
          <w:p w14:paraId="64836891"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Budowa wałów przeciwpowodziowych i zbiorników retencyjnych oraz regulacja rzek.</w:t>
            </w:r>
          </w:p>
          <w:p w14:paraId="204F7B03"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 xml:space="preserve">Promocja w zakresie odnawialnych źródeł energii. </w:t>
            </w:r>
          </w:p>
          <w:p w14:paraId="242EF0FE" w14:textId="77777777" w:rsidR="00FA5251" w:rsidRPr="007A03D8" w:rsidRDefault="00FA5251" w:rsidP="00D21E44">
            <w:pPr>
              <w:pStyle w:val="Akapitzlist"/>
              <w:numPr>
                <w:ilvl w:val="0"/>
                <w:numId w:val="12"/>
              </w:numPr>
              <w:tabs>
                <w:tab w:val="left" w:pos="454"/>
              </w:tabs>
              <w:ind w:left="29" w:firstLine="0"/>
              <w:rPr>
                <w:b/>
                <w:bCs/>
                <w:sz w:val="24"/>
                <w:szCs w:val="24"/>
              </w:rPr>
            </w:pPr>
            <w:r w:rsidRPr="007A03D8">
              <w:rPr>
                <w:b/>
                <w:bCs/>
                <w:sz w:val="24"/>
                <w:szCs w:val="24"/>
              </w:rPr>
              <w:t xml:space="preserve">Budowa nowych urządzeń melioracyjnych i modernizacja obecnych. </w:t>
            </w:r>
          </w:p>
          <w:p w14:paraId="37DFFE04"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Inwestycje w zielono-niebieską infrastrukturę.</w:t>
            </w:r>
          </w:p>
          <w:p w14:paraId="2720ACB5" w14:textId="77777777" w:rsidR="00FA5251" w:rsidRPr="007A03D8" w:rsidRDefault="00FA5251" w:rsidP="00D21E44">
            <w:pPr>
              <w:pStyle w:val="Akapitzlist"/>
              <w:numPr>
                <w:ilvl w:val="0"/>
                <w:numId w:val="12"/>
              </w:numPr>
              <w:tabs>
                <w:tab w:val="left" w:pos="454"/>
                <w:tab w:val="left" w:pos="1593"/>
              </w:tabs>
              <w:spacing w:after="0" w:line="240" w:lineRule="auto"/>
              <w:ind w:left="29" w:firstLine="0"/>
              <w:rPr>
                <w:b/>
                <w:bCs/>
                <w:sz w:val="24"/>
                <w:szCs w:val="24"/>
              </w:rPr>
            </w:pPr>
            <w:r w:rsidRPr="007A03D8">
              <w:rPr>
                <w:b/>
                <w:bCs/>
                <w:sz w:val="24"/>
                <w:szCs w:val="24"/>
              </w:rPr>
              <w:t>Mała retencja i zagospodarowanie wód opadowych.</w:t>
            </w:r>
          </w:p>
          <w:p w14:paraId="2B8E59A5" w14:textId="77777777" w:rsidR="00FA5251" w:rsidRPr="007A03D8" w:rsidRDefault="00FA5251" w:rsidP="00D21E44">
            <w:pPr>
              <w:pStyle w:val="Akapitzlist"/>
              <w:numPr>
                <w:ilvl w:val="0"/>
                <w:numId w:val="12"/>
              </w:numPr>
              <w:tabs>
                <w:tab w:val="left" w:pos="454"/>
                <w:tab w:val="left" w:pos="1593"/>
              </w:tabs>
              <w:spacing w:after="0" w:line="240" w:lineRule="auto"/>
              <w:ind w:left="29" w:firstLine="0"/>
              <w:rPr>
                <w:b/>
                <w:bCs/>
                <w:sz w:val="24"/>
                <w:szCs w:val="24"/>
              </w:rPr>
            </w:pPr>
            <w:r w:rsidRPr="007A03D8">
              <w:rPr>
                <w:b/>
                <w:bCs/>
                <w:sz w:val="24"/>
                <w:szCs w:val="24"/>
              </w:rPr>
              <w:t>Wsparcie służb odpowiadających za bezpieczeństwo mieszkańców.</w:t>
            </w:r>
          </w:p>
          <w:p w14:paraId="0F11EA22" w14:textId="77777777" w:rsidR="00FA5251" w:rsidRPr="007A03D8" w:rsidRDefault="00FA5251" w:rsidP="00D21E44">
            <w:pPr>
              <w:pStyle w:val="Akapitzlist"/>
              <w:numPr>
                <w:ilvl w:val="0"/>
                <w:numId w:val="12"/>
              </w:numPr>
              <w:tabs>
                <w:tab w:val="left" w:pos="454"/>
                <w:tab w:val="left" w:pos="1593"/>
              </w:tabs>
              <w:spacing w:after="0" w:line="240" w:lineRule="auto"/>
              <w:ind w:left="29" w:firstLine="0"/>
              <w:rPr>
                <w:b/>
                <w:bCs/>
                <w:sz w:val="24"/>
                <w:szCs w:val="24"/>
              </w:rPr>
            </w:pPr>
            <w:r w:rsidRPr="007A03D8">
              <w:rPr>
                <w:b/>
                <w:bCs/>
                <w:sz w:val="24"/>
                <w:szCs w:val="24"/>
              </w:rPr>
              <w:t>Tworzenie wspólnej marki regionu.</w:t>
            </w:r>
          </w:p>
        </w:tc>
      </w:tr>
      <w:tr w:rsidR="00FA5251" w:rsidRPr="006B15F7" w14:paraId="757007F7" w14:textId="77777777" w:rsidTr="008C6663">
        <w:trPr>
          <w:trHeight w:val="1003"/>
        </w:trPr>
        <w:tc>
          <w:tcPr>
            <w:tcW w:w="421" w:type="dxa"/>
            <w:vMerge/>
            <w:shd w:val="clear" w:color="auto" w:fill="306785" w:themeFill="accent1" w:themeFillShade="BF"/>
          </w:tcPr>
          <w:p w14:paraId="39EB6BF0" w14:textId="77777777" w:rsidR="00FA5251" w:rsidRPr="006B15F7" w:rsidRDefault="00FA5251" w:rsidP="008C6663">
            <w:pPr>
              <w:rPr>
                <w:sz w:val="24"/>
                <w:szCs w:val="24"/>
              </w:rPr>
            </w:pPr>
          </w:p>
        </w:tc>
        <w:tc>
          <w:tcPr>
            <w:tcW w:w="1842" w:type="dxa"/>
            <w:shd w:val="clear" w:color="auto" w:fill="B0D0E2" w:themeFill="accent1" w:themeFillTint="66"/>
          </w:tcPr>
          <w:p w14:paraId="1798AB29" w14:textId="77777777" w:rsidR="00FA5251" w:rsidRPr="00012A3F" w:rsidRDefault="00FA5251" w:rsidP="008C6663">
            <w:pPr>
              <w:rPr>
                <w:b/>
                <w:bCs/>
                <w:sz w:val="24"/>
                <w:szCs w:val="24"/>
              </w:rPr>
            </w:pPr>
            <w:r w:rsidRPr="00012A3F">
              <w:rPr>
                <w:b/>
                <w:bCs/>
                <w:sz w:val="24"/>
                <w:szCs w:val="24"/>
              </w:rPr>
              <w:t>3.3. Rozwój gospodarki o obiegu zamkniętym</w:t>
            </w:r>
          </w:p>
        </w:tc>
        <w:tc>
          <w:tcPr>
            <w:tcW w:w="7371" w:type="dxa"/>
            <w:shd w:val="clear" w:color="auto" w:fill="B0D0E2" w:themeFill="accent1" w:themeFillTint="66"/>
          </w:tcPr>
          <w:p w14:paraId="56EAF69F"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Budowa sieci kanalizacyjnej.</w:t>
            </w:r>
          </w:p>
          <w:p w14:paraId="0F040A7B" w14:textId="77777777" w:rsidR="00FA5251" w:rsidRPr="00012A3F" w:rsidRDefault="00FA5251" w:rsidP="00D21E44">
            <w:pPr>
              <w:pStyle w:val="Akapitzlist"/>
              <w:numPr>
                <w:ilvl w:val="0"/>
                <w:numId w:val="12"/>
              </w:numPr>
              <w:tabs>
                <w:tab w:val="left" w:pos="454"/>
              </w:tabs>
              <w:ind w:left="29" w:firstLine="0"/>
              <w:rPr>
                <w:b/>
                <w:bCs/>
                <w:sz w:val="24"/>
                <w:szCs w:val="24"/>
              </w:rPr>
            </w:pPr>
            <w:r w:rsidRPr="00012A3F">
              <w:rPr>
                <w:b/>
                <w:bCs/>
                <w:sz w:val="24"/>
                <w:szCs w:val="24"/>
              </w:rPr>
              <w:t>Wspólna gospodarka odpadami i budowa/rozbudowa PSZOK.</w:t>
            </w:r>
          </w:p>
          <w:p w14:paraId="2912C68F" w14:textId="77777777" w:rsidR="00FA5251" w:rsidRPr="00012A3F" w:rsidRDefault="00FA5251" w:rsidP="00D21E44">
            <w:pPr>
              <w:pStyle w:val="Akapitzlist"/>
              <w:numPr>
                <w:ilvl w:val="0"/>
                <w:numId w:val="12"/>
              </w:numPr>
              <w:tabs>
                <w:tab w:val="left" w:pos="454"/>
              </w:tabs>
              <w:ind w:left="29" w:firstLine="0"/>
              <w:rPr>
                <w:b/>
                <w:bCs/>
                <w:sz w:val="24"/>
                <w:szCs w:val="24"/>
              </w:rPr>
            </w:pPr>
            <w:r w:rsidRPr="00012A3F">
              <w:rPr>
                <w:b/>
                <w:bCs/>
                <w:sz w:val="24"/>
                <w:szCs w:val="24"/>
              </w:rPr>
              <w:t xml:space="preserve">Współdziałanie na rzecz poprawy zagospodarowania odpadów. </w:t>
            </w:r>
          </w:p>
          <w:p w14:paraId="5058266D"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Wspólne budowanie świadomości ekologicznej oraz edukacja w celu zapobiegania wyrzucaniu śmieci do lasów, rowów.</w:t>
            </w:r>
          </w:p>
          <w:p w14:paraId="60C71291"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Edukacja w zakresie skutecznej segregacji odpadów.</w:t>
            </w:r>
          </w:p>
          <w:p w14:paraId="50201EE4"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Likwidacja nielegalnych wysypisk śmieci.</w:t>
            </w:r>
          </w:p>
          <w:p w14:paraId="7B4DDEFA" w14:textId="77777777" w:rsidR="00FA5251" w:rsidRPr="00012A3F" w:rsidRDefault="00FA5251" w:rsidP="00D21E44">
            <w:pPr>
              <w:pStyle w:val="Akapitzlist"/>
              <w:numPr>
                <w:ilvl w:val="0"/>
                <w:numId w:val="12"/>
              </w:numPr>
              <w:tabs>
                <w:tab w:val="left" w:pos="454"/>
                <w:tab w:val="left" w:pos="1593"/>
              </w:tabs>
              <w:ind w:left="29" w:firstLine="0"/>
              <w:rPr>
                <w:b/>
                <w:bCs/>
                <w:sz w:val="24"/>
                <w:szCs w:val="24"/>
              </w:rPr>
            </w:pPr>
            <w:r w:rsidRPr="00012A3F">
              <w:rPr>
                <w:b/>
                <w:bCs/>
                <w:sz w:val="24"/>
                <w:szCs w:val="24"/>
              </w:rPr>
              <w:t>Budowa sieci monitoringu miejsc najbardziej zagrożonych zanieczyszczeniem środowiska.</w:t>
            </w:r>
          </w:p>
        </w:tc>
      </w:tr>
      <w:tr w:rsidR="00FA5251" w:rsidRPr="006B15F7" w14:paraId="1D2025B1" w14:textId="77777777" w:rsidTr="008C6663">
        <w:trPr>
          <w:trHeight w:val="1003"/>
        </w:trPr>
        <w:tc>
          <w:tcPr>
            <w:tcW w:w="421" w:type="dxa"/>
            <w:vMerge/>
            <w:shd w:val="clear" w:color="auto" w:fill="306785" w:themeFill="accent1" w:themeFillShade="BF"/>
          </w:tcPr>
          <w:p w14:paraId="65EE8557" w14:textId="77777777" w:rsidR="00FA5251" w:rsidRPr="006B15F7" w:rsidRDefault="00FA5251" w:rsidP="008C6663">
            <w:pPr>
              <w:rPr>
                <w:sz w:val="24"/>
                <w:szCs w:val="24"/>
              </w:rPr>
            </w:pPr>
          </w:p>
        </w:tc>
        <w:tc>
          <w:tcPr>
            <w:tcW w:w="1842" w:type="dxa"/>
          </w:tcPr>
          <w:p w14:paraId="0A7E4921" w14:textId="77777777" w:rsidR="00FA5251" w:rsidRPr="007A03D8" w:rsidRDefault="00FA5251" w:rsidP="008C6663">
            <w:pPr>
              <w:rPr>
                <w:b/>
                <w:bCs/>
                <w:sz w:val="24"/>
                <w:szCs w:val="24"/>
              </w:rPr>
            </w:pPr>
            <w:r w:rsidRPr="007A03D8">
              <w:rPr>
                <w:b/>
                <w:bCs/>
                <w:sz w:val="24"/>
                <w:szCs w:val="24"/>
              </w:rPr>
              <w:t>3.4. Rozbudowa infrastruktury społecznej</w:t>
            </w:r>
          </w:p>
          <w:p w14:paraId="29C82765" w14:textId="77777777" w:rsidR="00FA5251" w:rsidRPr="007A03D8" w:rsidRDefault="00FA5251" w:rsidP="008C6663">
            <w:pPr>
              <w:rPr>
                <w:b/>
                <w:bCs/>
                <w:sz w:val="24"/>
                <w:szCs w:val="24"/>
              </w:rPr>
            </w:pPr>
            <w:r w:rsidRPr="007A03D8">
              <w:rPr>
                <w:b/>
                <w:bCs/>
                <w:sz w:val="24"/>
                <w:szCs w:val="24"/>
              </w:rPr>
              <w:t>i komunalnej</w:t>
            </w:r>
          </w:p>
        </w:tc>
        <w:tc>
          <w:tcPr>
            <w:tcW w:w="7371" w:type="dxa"/>
          </w:tcPr>
          <w:p w14:paraId="7E9C0E34"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Budowa mieszkań dla młodych małżeństw.</w:t>
            </w:r>
          </w:p>
          <w:p w14:paraId="43D9C9CA"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Rozwój infrastruktury sportowej.</w:t>
            </w:r>
          </w:p>
          <w:p w14:paraId="151F2F9D"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Rozwój infrastruktury sieci szerokopasmowego Internetu.</w:t>
            </w:r>
          </w:p>
          <w:p w14:paraId="68725CB8"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Odremontowanie i budowa placów zabaw.</w:t>
            </w:r>
          </w:p>
          <w:p w14:paraId="065BF203"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Rozwój sieci wodno-kanalizacyjnej, energetycznej, gazowej.</w:t>
            </w:r>
          </w:p>
          <w:p w14:paraId="1060178A"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lastRenderedPageBreak/>
              <w:t xml:space="preserve">Budowa </w:t>
            </w:r>
            <w:proofErr w:type="spellStart"/>
            <w:r w:rsidRPr="007A03D8">
              <w:rPr>
                <w:b/>
                <w:bCs/>
                <w:sz w:val="24"/>
                <w:szCs w:val="24"/>
              </w:rPr>
              <w:t>lekkoatletyczno</w:t>
            </w:r>
            <w:proofErr w:type="spellEnd"/>
            <w:r w:rsidRPr="007A03D8">
              <w:rPr>
                <w:b/>
                <w:bCs/>
                <w:sz w:val="24"/>
                <w:szCs w:val="24"/>
              </w:rPr>
              <w:t>-piłkarskiego stadionu w Leżajsku.</w:t>
            </w:r>
          </w:p>
          <w:p w14:paraId="5173B052"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Przekształcenie terenów rolnych o niskiej jakości na budowlane.</w:t>
            </w:r>
          </w:p>
          <w:p w14:paraId="5E40138D"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Budowa mieszkań, osiedli domów jednorodzinnych w Mieście Leżajsk wpływających na zaspokojenie popytu.</w:t>
            </w:r>
          </w:p>
          <w:p w14:paraId="5B3AF94A"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Budowa, rozbudowa, modernizacja infrastruktury komunalnej.</w:t>
            </w:r>
          </w:p>
          <w:p w14:paraId="007A6966"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Budowa i rozbudowa zintegrowanego sytemu monitoringu.</w:t>
            </w:r>
          </w:p>
          <w:p w14:paraId="732A158A"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Rozbudowa i modernizacja sieci oświetlenia ulicznego.</w:t>
            </w:r>
          </w:p>
          <w:p w14:paraId="308944C6" w14:textId="77777777" w:rsidR="00FA5251" w:rsidRPr="007A03D8" w:rsidRDefault="00FA5251" w:rsidP="00D21E44">
            <w:pPr>
              <w:pStyle w:val="Akapitzlist"/>
              <w:numPr>
                <w:ilvl w:val="0"/>
                <w:numId w:val="12"/>
              </w:numPr>
              <w:tabs>
                <w:tab w:val="left" w:pos="454"/>
                <w:tab w:val="left" w:pos="1593"/>
              </w:tabs>
              <w:ind w:left="29" w:firstLine="0"/>
              <w:rPr>
                <w:b/>
                <w:bCs/>
                <w:sz w:val="24"/>
                <w:szCs w:val="24"/>
              </w:rPr>
            </w:pPr>
            <w:r w:rsidRPr="007A03D8">
              <w:rPr>
                <w:b/>
                <w:bCs/>
                <w:sz w:val="24"/>
                <w:szCs w:val="24"/>
              </w:rPr>
              <w:t>Cyfryzacja administracji.</w:t>
            </w:r>
          </w:p>
        </w:tc>
      </w:tr>
    </w:tbl>
    <w:p w14:paraId="7552AEE5" w14:textId="77777777" w:rsidR="00FA5251" w:rsidRDefault="00FA5251" w:rsidP="00FA5251">
      <w:pPr>
        <w:tabs>
          <w:tab w:val="left" w:pos="2710"/>
        </w:tabs>
        <w:rPr>
          <w:i/>
          <w:sz w:val="18"/>
        </w:rPr>
      </w:pPr>
      <w:r w:rsidRPr="006805CE">
        <w:rPr>
          <w:i/>
          <w:sz w:val="18"/>
        </w:rPr>
        <w:lastRenderedPageBreak/>
        <w:t xml:space="preserve">Źródło: </w:t>
      </w:r>
      <w:r>
        <w:rPr>
          <w:i/>
          <w:sz w:val="18"/>
        </w:rPr>
        <w:t>Opracowanie własne.</w:t>
      </w:r>
    </w:p>
    <w:p w14:paraId="3B1459A4" w14:textId="354A02D1" w:rsidR="0053137C" w:rsidRPr="00FA5251" w:rsidRDefault="00E57271" w:rsidP="00FA5251">
      <w:pPr>
        <w:pStyle w:val="Nagwek1"/>
        <w:rPr>
          <w:sz w:val="40"/>
          <w:szCs w:val="40"/>
        </w:rPr>
      </w:pPr>
      <w:bookmarkStart w:id="32" w:name="_Toc87911639"/>
      <w:bookmarkEnd w:id="4"/>
      <w:bookmarkEnd w:id="5"/>
      <w:bookmarkEnd w:id="23"/>
      <w:bookmarkEnd w:id="24"/>
      <w:r>
        <w:rPr>
          <w:sz w:val="40"/>
          <w:szCs w:val="40"/>
        </w:rPr>
        <w:t>5</w:t>
      </w:r>
      <w:r w:rsidR="0053137C" w:rsidRPr="00FA5251">
        <w:rPr>
          <w:sz w:val="40"/>
          <w:szCs w:val="40"/>
        </w:rPr>
        <w:t xml:space="preserve">. </w:t>
      </w:r>
      <w:r w:rsidR="00243468" w:rsidRPr="00FA5251">
        <w:rPr>
          <w:sz w:val="40"/>
          <w:szCs w:val="40"/>
        </w:rPr>
        <w:t>P</w:t>
      </w:r>
      <w:r w:rsidR="0053137C" w:rsidRPr="00FA5251">
        <w:rPr>
          <w:sz w:val="40"/>
          <w:szCs w:val="40"/>
        </w:rPr>
        <w:t>rzedsięwzięcia</w:t>
      </w:r>
      <w:r w:rsidR="00243468" w:rsidRPr="00FA5251">
        <w:rPr>
          <w:sz w:val="40"/>
          <w:szCs w:val="40"/>
        </w:rPr>
        <w:t xml:space="preserve"> indywidualne </w:t>
      </w:r>
      <w:r w:rsidR="009804C6">
        <w:rPr>
          <w:sz w:val="40"/>
          <w:szCs w:val="40"/>
        </w:rPr>
        <w:t>Gminy Kuryłówka</w:t>
      </w:r>
      <w:bookmarkEnd w:id="32"/>
    </w:p>
    <w:p w14:paraId="3945D0C7" w14:textId="130F09B8" w:rsidR="00CC1F7F" w:rsidRDefault="00CC1F7F" w:rsidP="00476379">
      <w:pPr>
        <w:spacing w:before="120"/>
        <w:ind w:firstLine="709"/>
        <w:rPr>
          <w:sz w:val="24"/>
        </w:rPr>
      </w:pPr>
      <w:r>
        <w:rPr>
          <w:sz w:val="24"/>
        </w:rPr>
        <w:t xml:space="preserve">Wyznaczenie dwóch poziomów wdrażania miało z jednej strony zapewnić odpowiednią współpracę JST tworzących LOF, natomiast z drugiej strony miało również zapewnić decyzyjność </w:t>
      </w:r>
      <w:r w:rsidR="00180128">
        <w:rPr>
          <w:sz w:val="24"/>
        </w:rPr>
        <w:br/>
      </w:r>
      <w:r>
        <w:rPr>
          <w:sz w:val="24"/>
        </w:rPr>
        <w:t xml:space="preserve">w zakresie indywidualnych projektów i przedsięwzięć poszczególnych samorządów. </w:t>
      </w:r>
      <w:r w:rsidR="00C72147">
        <w:rPr>
          <w:sz w:val="24"/>
        </w:rPr>
        <w:t>Pozwoli to na większą elastyczność w procesie planowania strategicznego, a jednocześnie zapewni odpowiednią jakość i komplementarność planowanych inwestycji</w:t>
      </w:r>
    </w:p>
    <w:p w14:paraId="075D7E97" w14:textId="04CBB1F9" w:rsidR="00451D88" w:rsidRDefault="00451D88" w:rsidP="00476379">
      <w:pPr>
        <w:spacing w:before="120"/>
        <w:ind w:firstLine="709"/>
        <w:rPr>
          <w:sz w:val="24"/>
        </w:rPr>
      </w:pPr>
      <w:r>
        <w:rPr>
          <w:sz w:val="24"/>
        </w:rPr>
        <w:t xml:space="preserve">Indywidualne projekty </w:t>
      </w:r>
      <w:r w:rsidR="009804C6">
        <w:rPr>
          <w:sz w:val="24"/>
        </w:rPr>
        <w:t>Gminy Kuryłówka</w:t>
      </w:r>
      <w:r>
        <w:rPr>
          <w:sz w:val="24"/>
        </w:rPr>
        <w:t xml:space="preserve"> znajdujące się w </w:t>
      </w:r>
      <w:r w:rsidRPr="00DC132D">
        <w:rPr>
          <w:sz w:val="24"/>
        </w:rPr>
        <w:t>Program</w:t>
      </w:r>
      <w:r>
        <w:rPr>
          <w:sz w:val="24"/>
        </w:rPr>
        <w:t>ie</w:t>
      </w:r>
      <w:r w:rsidRPr="00DC132D">
        <w:rPr>
          <w:sz w:val="24"/>
        </w:rPr>
        <w:t xml:space="preserve"> Rozwoju</w:t>
      </w:r>
      <w:r>
        <w:rPr>
          <w:sz w:val="24"/>
        </w:rPr>
        <w:t xml:space="preserve"> – będącym dokumentem o charakterze wykonawczym dla Strategii Rozwoju Ponadlokalnego Leżajskiego Obszaru Funkcjonalnego</w:t>
      </w:r>
      <w:r w:rsidR="00476379">
        <w:rPr>
          <w:sz w:val="24"/>
        </w:rPr>
        <w:t xml:space="preserve"> </w:t>
      </w:r>
      <w:r>
        <w:rPr>
          <w:sz w:val="24"/>
        </w:rPr>
        <w:t>będą realizowane w</w:t>
      </w:r>
      <w:r w:rsidR="00476379">
        <w:rPr>
          <w:sz w:val="24"/>
        </w:rPr>
        <w:t xml:space="preserve"> ramach</w:t>
      </w:r>
      <w:r>
        <w:rPr>
          <w:sz w:val="24"/>
        </w:rPr>
        <w:t xml:space="preserve"> obszar</w:t>
      </w:r>
      <w:r w:rsidR="00476379">
        <w:rPr>
          <w:sz w:val="24"/>
        </w:rPr>
        <w:t>ów</w:t>
      </w:r>
      <w:r>
        <w:rPr>
          <w:sz w:val="24"/>
        </w:rPr>
        <w:t xml:space="preserve"> strategicznych</w:t>
      </w:r>
      <w:r w:rsidR="00476379">
        <w:rPr>
          <w:sz w:val="24"/>
        </w:rPr>
        <w:t xml:space="preserve"> i celów </w:t>
      </w:r>
      <w:r w:rsidR="00D15238">
        <w:rPr>
          <w:sz w:val="24"/>
        </w:rPr>
        <w:t>rozwojowych wskazanych</w:t>
      </w:r>
      <w:r>
        <w:rPr>
          <w:sz w:val="24"/>
        </w:rPr>
        <w:t xml:space="preserve"> na poziomie ponadlokalnym</w:t>
      </w:r>
      <w:r w:rsidR="00476379">
        <w:rPr>
          <w:sz w:val="24"/>
        </w:rPr>
        <w:t>.</w:t>
      </w:r>
    </w:p>
    <w:p w14:paraId="36C1877F" w14:textId="1ADC2FDB" w:rsidR="00797D1B" w:rsidRDefault="005E494F" w:rsidP="00797D1B">
      <w:pPr>
        <w:pStyle w:val="Legenda"/>
        <w:rPr>
          <w:color w:val="306785" w:themeColor="accent1" w:themeShade="BF"/>
        </w:rPr>
      </w:pPr>
      <w:bookmarkStart w:id="33" w:name="_Toc88152089"/>
      <w:r w:rsidRPr="00A10C98">
        <w:rPr>
          <w:color w:val="306785" w:themeColor="accent1" w:themeShade="BF"/>
        </w:rPr>
        <w:t xml:space="preserve">Tabela </w:t>
      </w:r>
      <w:r w:rsidRPr="00A10C98">
        <w:rPr>
          <w:color w:val="306785" w:themeColor="accent1" w:themeShade="BF"/>
        </w:rPr>
        <w:fldChar w:fldCharType="begin"/>
      </w:r>
      <w:r w:rsidRPr="00A10C98">
        <w:rPr>
          <w:color w:val="306785" w:themeColor="accent1" w:themeShade="BF"/>
        </w:rPr>
        <w:instrText xml:space="preserve"> SEQ Tabela \* ARABIC </w:instrText>
      </w:r>
      <w:r w:rsidRPr="00A10C98">
        <w:rPr>
          <w:color w:val="306785" w:themeColor="accent1" w:themeShade="BF"/>
        </w:rPr>
        <w:fldChar w:fldCharType="separate"/>
      </w:r>
      <w:r>
        <w:rPr>
          <w:noProof/>
          <w:color w:val="306785" w:themeColor="accent1" w:themeShade="BF"/>
        </w:rPr>
        <w:t>4</w:t>
      </w:r>
      <w:r w:rsidRPr="00A10C98">
        <w:rPr>
          <w:color w:val="306785" w:themeColor="accent1" w:themeShade="BF"/>
        </w:rPr>
        <w:fldChar w:fldCharType="end"/>
      </w:r>
      <w:r w:rsidRPr="00A10C98">
        <w:rPr>
          <w:color w:val="306785" w:themeColor="accent1" w:themeShade="BF"/>
        </w:rPr>
        <w:t xml:space="preserve"> </w:t>
      </w:r>
      <w:r w:rsidR="00797D1B" w:rsidRPr="0053137C">
        <w:rPr>
          <w:color w:val="306785" w:themeColor="accent1" w:themeShade="BF"/>
        </w:rPr>
        <w:t xml:space="preserve">– </w:t>
      </w:r>
      <w:bookmarkStart w:id="34" w:name="_Hlk83155748"/>
      <w:r w:rsidR="00797D1B" w:rsidRPr="00797D1B">
        <w:rPr>
          <w:color w:val="306785" w:themeColor="accent1" w:themeShade="BF"/>
        </w:rPr>
        <w:t xml:space="preserve">Propozycje </w:t>
      </w:r>
      <w:r w:rsidR="007E00A6">
        <w:rPr>
          <w:color w:val="306785" w:themeColor="accent1" w:themeShade="BF"/>
        </w:rPr>
        <w:t xml:space="preserve">kluczowych </w:t>
      </w:r>
      <w:r w:rsidR="00797D1B" w:rsidRPr="00797D1B">
        <w:rPr>
          <w:color w:val="306785" w:themeColor="accent1" w:themeShade="BF"/>
        </w:rPr>
        <w:t xml:space="preserve">projektów </w:t>
      </w:r>
      <w:r w:rsidR="00A05802">
        <w:rPr>
          <w:color w:val="306785" w:themeColor="accent1" w:themeShade="BF"/>
        </w:rPr>
        <w:t xml:space="preserve">indywidualnych </w:t>
      </w:r>
      <w:r w:rsidR="009804C6">
        <w:rPr>
          <w:color w:val="306785" w:themeColor="accent1" w:themeShade="BF"/>
        </w:rPr>
        <w:t>Gminy Kuryłówka</w:t>
      </w:r>
      <w:r w:rsidR="00797D1B" w:rsidRPr="00797D1B">
        <w:rPr>
          <w:color w:val="306785" w:themeColor="accent1" w:themeShade="BF"/>
        </w:rPr>
        <w:t xml:space="preserve"> realizujących cele strategii</w:t>
      </w:r>
      <w:bookmarkEnd w:id="33"/>
      <w:r w:rsidR="00797D1B" w:rsidRPr="00797D1B">
        <w:rPr>
          <w:color w:val="306785" w:themeColor="accent1" w:themeShade="BF"/>
        </w:rPr>
        <w:t xml:space="preserve"> </w:t>
      </w:r>
      <w:bookmarkEnd w:id="34"/>
    </w:p>
    <w:tbl>
      <w:tblPr>
        <w:tblStyle w:val="Tabela-Siatka"/>
        <w:tblW w:w="0" w:type="auto"/>
        <w:tblLook w:val="04A0" w:firstRow="1" w:lastRow="0" w:firstColumn="1" w:lastColumn="0" w:noHBand="0" w:noVBand="1"/>
      </w:tblPr>
      <w:tblGrid>
        <w:gridCol w:w="2689"/>
        <w:gridCol w:w="2976"/>
        <w:gridCol w:w="3963"/>
      </w:tblGrid>
      <w:tr w:rsidR="00D86843" w14:paraId="6DF47C7D" w14:textId="77777777" w:rsidTr="00C3355F">
        <w:tc>
          <w:tcPr>
            <w:tcW w:w="2689" w:type="dxa"/>
            <w:shd w:val="clear" w:color="auto" w:fill="FFBE60" w:themeFill="accent3" w:themeFillTint="99"/>
          </w:tcPr>
          <w:p w14:paraId="51F01F51" w14:textId="7108676F" w:rsidR="00D86843" w:rsidRPr="00D86843" w:rsidRDefault="00D86843" w:rsidP="00D86843">
            <w:pPr>
              <w:jc w:val="center"/>
              <w:rPr>
                <w:b/>
                <w:bCs/>
              </w:rPr>
            </w:pPr>
            <w:r w:rsidRPr="00D86843">
              <w:rPr>
                <w:b/>
                <w:bCs/>
              </w:rPr>
              <w:t>LUDNOŚĆ</w:t>
            </w:r>
          </w:p>
        </w:tc>
        <w:tc>
          <w:tcPr>
            <w:tcW w:w="2976" w:type="dxa"/>
            <w:shd w:val="clear" w:color="auto" w:fill="EB977D" w:themeFill="accent6" w:themeFillTint="99"/>
          </w:tcPr>
          <w:p w14:paraId="03EE4B49" w14:textId="4D1F1BE3" w:rsidR="00D86843" w:rsidRPr="00D86843" w:rsidRDefault="00D86843" w:rsidP="00D86843">
            <w:pPr>
              <w:jc w:val="center"/>
              <w:rPr>
                <w:b/>
                <w:bCs/>
              </w:rPr>
            </w:pPr>
            <w:r w:rsidRPr="00D86843">
              <w:rPr>
                <w:b/>
                <w:bCs/>
              </w:rPr>
              <w:t>OTOCZENIE</w:t>
            </w:r>
          </w:p>
        </w:tc>
        <w:tc>
          <w:tcPr>
            <w:tcW w:w="3963" w:type="dxa"/>
            <w:shd w:val="clear" w:color="auto" w:fill="D3E070" w:themeFill="accent2" w:themeFillTint="99"/>
          </w:tcPr>
          <w:p w14:paraId="67CAE65D" w14:textId="404BD2B3" w:rsidR="00D86843" w:rsidRPr="00D86843" w:rsidRDefault="00D86843" w:rsidP="00D86843">
            <w:pPr>
              <w:jc w:val="center"/>
              <w:rPr>
                <w:b/>
                <w:bCs/>
              </w:rPr>
            </w:pPr>
            <w:r w:rsidRPr="00D86843">
              <w:rPr>
                <w:b/>
                <w:bCs/>
              </w:rPr>
              <w:t>FUNKCJE</w:t>
            </w:r>
          </w:p>
        </w:tc>
      </w:tr>
      <w:tr w:rsidR="00D86843" w14:paraId="11BBF5CE" w14:textId="77777777" w:rsidTr="00C3355F">
        <w:tc>
          <w:tcPr>
            <w:tcW w:w="2689" w:type="dxa"/>
            <w:shd w:val="clear" w:color="auto" w:fill="FFBE60" w:themeFill="accent3" w:themeFillTint="99"/>
          </w:tcPr>
          <w:p w14:paraId="0DF5535F" w14:textId="725DF078" w:rsidR="008257A3" w:rsidRDefault="008257A3" w:rsidP="00AA618D">
            <w:pPr>
              <w:tabs>
                <w:tab w:val="left" w:pos="317"/>
              </w:tabs>
            </w:pPr>
            <w:r w:rsidRPr="001B3A4D">
              <w:t>CO 1.1</w:t>
            </w:r>
            <w:r>
              <w:t>:</w:t>
            </w:r>
          </w:p>
          <w:p w14:paraId="646F2AF2" w14:textId="443BC113" w:rsidR="008257A3" w:rsidRPr="001B3A4D" w:rsidRDefault="00AA618D" w:rsidP="00AA618D">
            <w:pPr>
              <w:tabs>
                <w:tab w:val="left" w:pos="317"/>
              </w:tabs>
            </w:pPr>
            <w:r>
              <w:t xml:space="preserve">1. </w:t>
            </w:r>
            <w:r w:rsidR="001B3A4D">
              <w:t xml:space="preserve">Aktualizacja planu zagospodarowania przestrzennego w miejscowości Kuryłówka, Tarnawiec, Ożanna pod </w:t>
            </w:r>
            <w:r w:rsidR="001B3A4D" w:rsidRPr="001B3A4D">
              <w:t xml:space="preserve">kątem rozwoju przedsiębiorczości </w:t>
            </w:r>
            <w:r w:rsidR="001B3A4D" w:rsidRPr="001B3A4D">
              <w:br/>
              <w:t xml:space="preserve">i uzbrojenie terenu (100 000 zł) </w:t>
            </w:r>
            <w:r w:rsidR="008257A3" w:rsidRPr="001B3A4D">
              <w:t>CO 1.</w:t>
            </w:r>
            <w:r w:rsidR="008257A3">
              <w:t>2:</w:t>
            </w:r>
          </w:p>
          <w:p w14:paraId="03F016EC" w14:textId="44A2E2A7" w:rsidR="001B3A4D" w:rsidRPr="001B3A4D" w:rsidRDefault="00D86843" w:rsidP="00D21E44">
            <w:pPr>
              <w:numPr>
                <w:ilvl w:val="0"/>
                <w:numId w:val="17"/>
              </w:numPr>
              <w:tabs>
                <w:tab w:val="left" w:pos="317"/>
              </w:tabs>
              <w:ind w:left="0" w:firstLine="0"/>
            </w:pPr>
            <w:r w:rsidRPr="001B3A4D">
              <w:t xml:space="preserve"> </w:t>
            </w:r>
            <w:r w:rsidR="001B3A4D" w:rsidRPr="001B3A4D">
              <w:t xml:space="preserve">Rozbudowa Klubu Seniora w </w:t>
            </w:r>
            <w:proofErr w:type="spellStart"/>
            <w:r w:rsidR="001B3A4D" w:rsidRPr="001B3A4D">
              <w:t>Ożannie</w:t>
            </w:r>
            <w:proofErr w:type="spellEnd"/>
            <w:r w:rsidR="001B3A4D" w:rsidRPr="001B3A4D">
              <w:t xml:space="preserve"> wraz z zagospodarowaniem terenu (1 200 000 zł.) </w:t>
            </w:r>
          </w:p>
          <w:p w14:paraId="4C15184C" w14:textId="63123E83" w:rsidR="001B3A4D" w:rsidRDefault="001B3A4D" w:rsidP="00D21E44">
            <w:pPr>
              <w:numPr>
                <w:ilvl w:val="0"/>
                <w:numId w:val="17"/>
              </w:numPr>
              <w:tabs>
                <w:tab w:val="left" w:pos="317"/>
              </w:tabs>
              <w:ind w:left="0" w:firstLine="0"/>
            </w:pPr>
            <w:r w:rsidRPr="001B3A4D">
              <w:t xml:space="preserve">Utworzenie wypożyczalni sprzętu do Rehabilitacji w </w:t>
            </w:r>
            <w:proofErr w:type="spellStart"/>
            <w:r w:rsidRPr="001B3A4D">
              <w:t>Ożannie</w:t>
            </w:r>
            <w:proofErr w:type="spellEnd"/>
            <w:r w:rsidRPr="001B3A4D">
              <w:t xml:space="preserve"> (300 000 zł) </w:t>
            </w:r>
          </w:p>
          <w:p w14:paraId="45E7B016" w14:textId="138CD322" w:rsidR="00D72D39" w:rsidRDefault="001B3A4D" w:rsidP="00D21E44">
            <w:pPr>
              <w:numPr>
                <w:ilvl w:val="0"/>
                <w:numId w:val="17"/>
              </w:numPr>
              <w:tabs>
                <w:tab w:val="left" w:pos="317"/>
              </w:tabs>
              <w:ind w:left="0" w:firstLine="0"/>
            </w:pPr>
            <w:r w:rsidRPr="001B3A4D">
              <w:t xml:space="preserve">Stworzenie Klubu Seniora w Kuryłówce (1 000 000 zł) </w:t>
            </w:r>
            <w:r w:rsidR="00D72D39">
              <w:t>–</w:t>
            </w:r>
          </w:p>
          <w:p w14:paraId="341E472F" w14:textId="32CF751E" w:rsidR="008257A3" w:rsidRPr="001B3A4D" w:rsidRDefault="001B3A4D" w:rsidP="00D21E44">
            <w:pPr>
              <w:numPr>
                <w:ilvl w:val="0"/>
                <w:numId w:val="17"/>
              </w:numPr>
              <w:tabs>
                <w:tab w:val="left" w:pos="317"/>
              </w:tabs>
              <w:ind w:left="0" w:firstLine="0"/>
            </w:pPr>
            <w:r w:rsidRPr="001B3A4D">
              <w:t xml:space="preserve">Stworzenie Świetlicy Senioralnej - zajęcia dla </w:t>
            </w:r>
            <w:r w:rsidRPr="001B3A4D">
              <w:lastRenderedPageBreak/>
              <w:t>seniorów w ramach polityki senioralnej dostosowanej do ich potrzeb – kursy komputerowe, kursy obsługi urządzeń medycznych itp. w sołectwach gdzie istnieją budynki publiczne. (1 000 000 zł)</w:t>
            </w:r>
            <w:r w:rsidR="00AA618D">
              <w:t xml:space="preserve"> C</w:t>
            </w:r>
            <w:r w:rsidR="008257A3" w:rsidRPr="001B3A4D">
              <w:t>O 1.</w:t>
            </w:r>
            <w:r w:rsidR="008257A3">
              <w:t>3</w:t>
            </w:r>
          </w:p>
          <w:p w14:paraId="1C25CC7A" w14:textId="461D2258" w:rsidR="001B3A4D" w:rsidRDefault="001B3A4D" w:rsidP="00D21E44">
            <w:pPr>
              <w:numPr>
                <w:ilvl w:val="0"/>
                <w:numId w:val="18"/>
              </w:numPr>
              <w:tabs>
                <w:tab w:val="left" w:pos="317"/>
              </w:tabs>
              <w:ind w:left="0" w:firstLine="0"/>
            </w:pPr>
            <w:r>
              <w:t xml:space="preserve">Stworzenie żłobka na terenie gminy Kuryłówka (500 000 zł) </w:t>
            </w:r>
          </w:p>
          <w:p w14:paraId="712216D2" w14:textId="66BB75F0" w:rsidR="001B3A4D" w:rsidRDefault="001B3A4D" w:rsidP="00D21E44">
            <w:pPr>
              <w:numPr>
                <w:ilvl w:val="0"/>
                <w:numId w:val="18"/>
              </w:numPr>
              <w:tabs>
                <w:tab w:val="left" w:pos="317"/>
              </w:tabs>
              <w:ind w:left="0" w:firstLine="0"/>
            </w:pPr>
            <w:r>
              <w:t>Modernizacja, rozbudowa i doposażenia szkół podstawowych na terenie gminy Kuryłówka (5 000 000 zł)</w:t>
            </w:r>
            <w:r w:rsidRPr="001B3A4D">
              <w:t xml:space="preserve"> </w:t>
            </w:r>
          </w:p>
          <w:p w14:paraId="464FDA4F" w14:textId="361FDBDD" w:rsidR="008257A3" w:rsidRDefault="001B3A4D" w:rsidP="00D21E44">
            <w:pPr>
              <w:numPr>
                <w:ilvl w:val="0"/>
                <w:numId w:val="18"/>
              </w:numPr>
              <w:tabs>
                <w:tab w:val="left" w:pos="317"/>
              </w:tabs>
              <w:ind w:left="0" w:firstLine="0"/>
            </w:pPr>
            <w:r>
              <w:t>Wsparcie świetlic środowiskowych na terenie gminy Kuryłówka (500 000 zł)</w:t>
            </w:r>
            <w:r w:rsidRPr="001B3A4D">
              <w:t xml:space="preserve"> </w:t>
            </w:r>
            <w:r w:rsidR="008257A3" w:rsidRPr="001B3A4D">
              <w:t>CO 1.</w:t>
            </w:r>
            <w:r w:rsidR="008257A3">
              <w:t>4:</w:t>
            </w:r>
          </w:p>
          <w:p w14:paraId="3B5C77DA" w14:textId="2B13ADB1" w:rsidR="00F43D2B" w:rsidRDefault="00F43D2B" w:rsidP="00D21E44">
            <w:pPr>
              <w:numPr>
                <w:ilvl w:val="0"/>
                <w:numId w:val="19"/>
              </w:numPr>
              <w:tabs>
                <w:tab w:val="left" w:pos="317"/>
              </w:tabs>
              <w:ind w:left="0" w:firstLine="0"/>
            </w:pPr>
            <w:r>
              <w:t xml:space="preserve">Organizacja wydarzeń kultywujących tradycje regionalne typu „spotkanie z biesiadą”, pikniki historyczne itp. na terenie gminy Kuryłówka </w:t>
            </w:r>
          </w:p>
          <w:p w14:paraId="5098DE62" w14:textId="2CFB2B81" w:rsidR="00F43D2B" w:rsidRDefault="00F43D2B" w:rsidP="00D21E44">
            <w:pPr>
              <w:numPr>
                <w:ilvl w:val="0"/>
                <w:numId w:val="19"/>
              </w:numPr>
              <w:tabs>
                <w:tab w:val="left" w:pos="317"/>
              </w:tabs>
              <w:ind w:left="0" w:firstLine="0"/>
            </w:pPr>
            <w:r>
              <w:t>Zagospodarowanie terenu obok remizy OSP w Kuryłówce jako miejsca do spędzenia wolnego czasu (1 000 000 zł)</w:t>
            </w:r>
            <w:r w:rsidRPr="001B3A4D">
              <w:t xml:space="preserve"> </w:t>
            </w:r>
          </w:p>
          <w:p w14:paraId="5758A72B" w14:textId="7F427B82" w:rsidR="00D86843" w:rsidRDefault="00F43D2B" w:rsidP="00D21E44">
            <w:pPr>
              <w:numPr>
                <w:ilvl w:val="0"/>
                <w:numId w:val="19"/>
              </w:numPr>
              <w:tabs>
                <w:tab w:val="left" w:pos="317"/>
              </w:tabs>
              <w:ind w:left="0" w:firstLine="0"/>
            </w:pPr>
            <w:r>
              <w:t xml:space="preserve">Zagospodarowanie terenu obok remizy OSP i WDK w Brzyskiej Woli jako miejsca do spędzenia wolnego czasu </w:t>
            </w:r>
            <w:r w:rsidR="00C3355F">
              <w:br/>
            </w:r>
            <w:r>
              <w:t xml:space="preserve">(1 000 000 zł) </w:t>
            </w:r>
          </w:p>
        </w:tc>
        <w:tc>
          <w:tcPr>
            <w:tcW w:w="2976" w:type="dxa"/>
            <w:shd w:val="clear" w:color="auto" w:fill="EB977D" w:themeFill="accent6" w:themeFillTint="99"/>
          </w:tcPr>
          <w:p w14:paraId="11432D48" w14:textId="29D683A5" w:rsidR="008257A3" w:rsidRDefault="008257A3" w:rsidP="00C3355F">
            <w:r w:rsidRPr="001B3A4D">
              <w:lastRenderedPageBreak/>
              <w:t xml:space="preserve">CO </w:t>
            </w:r>
            <w:r>
              <w:t>2</w:t>
            </w:r>
            <w:r w:rsidRPr="001B3A4D">
              <w:t>.1</w:t>
            </w:r>
            <w:r>
              <w:t>:</w:t>
            </w:r>
          </w:p>
          <w:p w14:paraId="700C0D1D" w14:textId="343C883C" w:rsidR="00745C41" w:rsidRDefault="00745C41" w:rsidP="00D21E44">
            <w:pPr>
              <w:numPr>
                <w:ilvl w:val="0"/>
                <w:numId w:val="16"/>
              </w:numPr>
              <w:tabs>
                <w:tab w:val="clear" w:pos="720"/>
                <w:tab w:val="num" w:pos="182"/>
              </w:tabs>
              <w:ind w:left="0" w:firstLine="0"/>
            </w:pPr>
            <w:r>
              <w:t xml:space="preserve">Rozbudowa infrastruktury turystycznej i rekreacyjnej wokół zalewu w </w:t>
            </w:r>
            <w:proofErr w:type="spellStart"/>
            <w:r>
              <w:t>Ożannie</w:t>
            </w:r>
            <w:proofErr w:type="spellEnd"/>
            <w:r>
              <w:t>. (15 000 000 zł)</w:t>
            </w:r>
            <w:r w:rsidR="00984FED">
              <w:t xml:space="preserve"> </w:t>
            </w:r>
          </w:p>
          <w:p w14:paraId="150E376A" w14:textId="7336E2EA" w:rsidR="00745C41" w:rsidRDefault="00745C41" w:rsidP="00D21E44">
            <w:pPr>
              <w:numPr>
                <w:ilvl w:val="0"/>
                <w:numId w:val="16"/>
              </w:numPr>
              <w:tabs>
                <w:tab w:val="clear" w:pos="720"/>
                <w:tab w:val="num" w:pos="182"/>
              </w:tabs>
              <w:ind w:left="0" w:firstLine="0"/>
            </w:pPr>
            <w:r>
              <w:t>Modernizacja szlaków pieszo rowerowych na terenie gminy Kuryłówka (1 500 000 zł)</w:t>
            </w:r>
            <w:r w:rsidR="00984FED">
              <w:t xml:space="preserve"> </w:t>
            </w:r>
          </w:p>
          <w:p w14:paraId="577C0CBD" w14:textId="3108DF5E" w:rsidR="00D86843" w:rsidRDefault="00745C41" w:rsidP="00D21E44">
            <w:pPr>
              <w:numPr>
                <w:ilvl w:val="0"/>
                <w:numId w:val="16"/>
              </w:numPr>
              <w:tabs>
                <w:tab w:val="clear" w:pos="720"/>
                <w:tab w:val="num" w:pos="182"/>
              </w:tabs>
              <w:ind w:left="0" w:firstLine="0"/>
            </w:pPr>
            <w:r>
              <w:t xml:space="preserve">Stworzenie centrum rozrywkowego na terenie </w:t>
            </w:r>
            <w:proofErr w:type="spellStart"/>
            <w:r>
              <w:t>Ożanny</w:t>
            </w:r>
            <w:proofErr w:type="spellEnd"/>
            <w:r>
              <w:t xml:space="preserve"> (5 000 000 zł)</w:t>
            </w:r>
            <w:r w:rsidR="00984FED">
              <w:t xml:space="preserve"> </w:t>
            </w:r>
          </w:p>
          <w:p w14:paraId="6BB960A3" w14:textId="77777777" w:rsidR="008257A3" w:rsidRDefault="008257A3" w:rsidP="00C3355F">
            <w:pPr>
              <w:tabs>
                <w:tab w:val="left" w:pos="1593"/>
              </w:tabs>
            </w:pPr>
            <w:r>
              <w:t>CO 2.2:</w:t>
            </w:r>
          </w:p>
          <w:p w14:paraId="2F148D9F" w14:textId="68052B8D" w:rsidR="008257A3" w:rsidRDefault="008257A3" w:rsidP="00C3355F">
            <w:pPr>
              <w:tabs>
                <w:tab w:val="left" w:pos="1593"/>
              </w:tabs>
            </w:pPr>
            <w:r>
              <w:t>1. Przebudowa drogi gminnej na tzw. Ruski Koniec (3 000 000 zł)</w:t>
            </w:r>
          </w:p>
          <w:p w14:paraId="4289C8A1" w14:textId="77777777" w:rsidR="008257A3" w:rsidRDefault="008257A3" w:rsidP="00C3355F">
            <w:pPr>
              <w:tabs>
                <w:tab w:val="left" w:pos="1593"/>
              </w:tabs>
            </w:pPr>
            <w:r>
              <w:t>2. Przebudowa drogi gminnej w Wólce Łamanej (300 000 zł).</w:t>
            </w:r>
          </w:p>
          <w:p w14:paraId="3AE2A759" w14:textId="77777777" w:rsidR="008257A3" w:rsidRDefault="008257A3" w:rsidP="00C3355F">
            <w:pPr>
              <w:tabs>
                <w:tab w:val="left" w:pos="1593"/>
              </w:tabs>
            </w:pPr>
            <w:r>
              <w:t>3. Modernizacja obiektów mostowych i kładek pieszo jezdnych na terenie gminy (1 000 000 zł).</w:t>
            </w:r>
          </w:p>
          <w:p w14:paraId="243AD986" w14:textId="77777777" w:rsidR="008257A3" w:rsidRDefault="008257A3" w:rsidP="00C3355F">
            <w:pPr>
              <w:tabs>
                <w:tab w:val="left" w:pos="1593"/>
              </w:tabs>
            </w:pPr>
            <w:r>
              <w:lastRenderedPageBreak/>
              <w:t>4. Przebudowa drogi gminnej Kuryłówka – Ożanna (2 000 000 zł)</w:t>
            </w:r>
          </w:p>
          <w:p w14:paraId="00B7BB81" w14:textId="77777777" w:rsidR="008257A3" w:rsidRDefault="008257A3" w:rsidP="00C3355F">
            <w:pPr>
              <w:tabs>
                <w:tab w:val="left" w:pos="1593"/>
              </w:tabs>
            </w:pPr>
            <w:r>
              <w:t>5. Przebudowa drogi gminnej Dąbrowica – Słoboda (2 000 000 zł)</w:t>
            </w:r>
          </w:p>
          <w:p w14:paraId="23A104D4" w14:textId="77777777" w:rsidR="008257A3" w:rsidRDefault="008257A3" w:rsidP="00C3355F">
            <w:pPr>
              <w:tabs>
                <w:tab w:val="left" w:pos="1593"/>
              </w:tabs>
            </w:pPr>
            <w:r>
              <w:t xml:space="preserve">6. Adaptacja dróg polnych i dojazdowych przez grunty rolne na potrzeby tworzonych szlaków pieszo rowerowych na terenie gminy Kuryłówka.  </w:t>
            </w:r>
          </w:p>
          <w:p w14:paraId="0D7AA3C8" w14:textId="77777777" w:rsidR="008257A3" w:rsidRDefault="008257A3" w:rsidP="00C3355F">
            <w:pPr>
              <w:tabs>
                <w:tab w:val="left" w:pos="1593"/>
              </w:tabs>
            </w:pPr>
            <w:r>
              <w:t xml:space="preserve">CO 2.3: </w:t>
            </w:r>
          </w:p>
          <w:p w14:paraId="52A9FC00" w14:textId="105E51F3" w:rsidR="008257A3" w:rsidRDefault="008257A3" w:rsidP="00C3355F">
            <w:pPr>
              <w:tabs>
                <w:tab w:val="left" w:pos="1593"/>
              </w:tabs>
            </w:pPr>
            <w:r>
              <w:t>1.Budowa ścieżek edukacyjnych na terenie gminy Kuryłówka (200 000 zł)</w:t>
            </w:r>
          </w:p>
          <w:p w14:paraId="5E356ADC" w14:textId="77777777" w:rsidR="008257A3" w:rsidRDefault="008257A3" w:rsidP="00C3355F">
            <w:pPr>
              <w:tabs>
                <w:tab w:val="left" w:pos="1593"/>
              </w:tabs>
            </w:pPr>
            <w:r>
              <w:t>2. Zagospodarowanie terenów zielonych w przestrzeni publicznej na terenie gminy Kuryłówka. (500 000 zł)</w:t>
            </w:r>
          </w:p>
          <w:p w14:paraId="65AC3A82" w14:textId="77777777" w:rsidR="00D86843" w:rsidRDefault="008257A3" w:rsidP="00C3355F">
            <w:r>
              <w:t>3.Uregulowanie koryt rzek na terenie gminy Kuryłówka pod kątem ochrony różnorodności biologicznej. (3 000 000 zł)</w:t>
            </w:r>
          </w:p>
          <w:p w14:paraId="1B4D706F" w14:textId="7DC2BA8D" w:rsidR="008257A3" w:rsidRDefault="008257A3" w:rsidP="00C3355F">
            <w:pPr>
              <w:tabs>
                <w:tab w:val="left" w:pos="1593"/>
              </w:tabs>
            </w:pPr>
            <w:r>
              <w:t xml:space="preserve">CO 2.4: </w:t>
            </w:r>
          </w:p>
          <w:p w14:paraId="4E2673C7" w14:textId="77777777" w:rsidR="008257A3" w:rsidRDefault="008257A3" w:rsidP="00C3355F">
            <w:pPr>
              <w:tabs>
                <w:tab w:val="left" w:pos="1593"/>
              </w:tabs>
            </w:pPr>
            <w:r>
              <w:t>1. Rewitalizacja placu zabaw na osiedlu PGR w Dąbrowicy (500 000 zł)</w:t>
            </w:r>
          </w:p>
          <w:p w14:paraId="7F11FBDA" w14:textId="0C9C5D19" w:rsidR="008257A3" w:rsidRDefault="008257A3" w:rsidP="008257A3"/>
        </w:tc>
        <w:tc>
          <w:tcPr>
            <w:tcW w:w="3963" w:type="dxa"/>
            <w:shd w:val="clear" w:color="auto" w:fill="D3E070" w:themeFill="accent2" w:themeFillTint="99"/>
          </w:tcPr>
          <w:p w14:paraId="48AB9BAA" w14:textId="108D16BA" w:rsidR="00EC27DE" w:rsidRDefault="00EC27DE" w:rsidP="00C3355F">
            <w:r w:rsidRPr="001B3A4D">
              <w:lastRenderedPageBreak/>
              <w:t xml:space="preserve">CO </w:t>
            </w:r>
            <w:r>
              <w:t>3</w:t>
            </w:r>
            <w:r w:rsidRPr="001B3A4D">
              <w:t>.1</w:t>
            </w:r>
            <w:r>
              <w:t>:</w:t>
            </w:r>
          </w:p>
          <w:p w14:paraId="4C9AA605" w14:textId="1C4BBB10" w:rsidR="00D86843" w:rsidRDefault="00EC27DE" w:rsidP="00C3355F">
            <w:r>
              <w:t>Aktualizacja MPZP na terenie gminy Kuryłówka. (500 000 zł)</w:t>
            </w:r>
          </w:p>
          <w:p w14:paraId="63DFF0DF" w14:textId="4EC6CC28" w:rsidR="00EC27DE" w:rsidRDefault="00EC27DE" w:rsidP="00C3355F">
            <w:r w:rsidRPr="001B3A4D">
              <w:t xml:space="preserve">CO </w:t>
            </w:r>
            <w:r>
              <w:t>3</w:t>
            </w:r>
            <w:r w:rsidRPr="001B3A4D">
              <w:t>.</w:t>
            </w:r>
            <w:r>
              <w:t>2:</w:t>
            </w:r>
          </w:p>
          <w:p w14:paraId="6587FCFA" w14:textId="77777777" w:rsidR="00EC27DE" w:rsidRDefault="00EC27DE" w:rsidP="00C3355F">
            <w:pPr>
              <w:tabs>
                <w:tab w:val="left" w:pos="1593"/>
              </w:tabs>
            </w:pPr>
            <w:r>
              <w:t xml:space="preserve">1. Budowa nowych i modernizacja urządzeń melioracyjnych na terenie gminy Kuryłówka. (1 000 000 zł)  </w:t>
            </w:r>
          </w:p>
          <w:p w14:paraId="2D0100DA" w14:textId="77777777" w:rsidR="00EC27DE" w:rsidRDefault="00EC27DE" w:rsidP="00C3355F">
            <w:pPr>
              <w:tabs>
                <w:tab w:val="left" w:pos="1593"/>
              </w:tabs>
            </w:pPr>
            <w:r>
              <w:t xml:space="preserve">2. Modernizacja zbiornika małej retencji w Brzyskiej Woli. (1 000 000 zł) </w:t>
            </w:r>
          </w:p>
          <w:p w14:paraId="1A8A729B" w14:textId="77777777" w:rsidR="00EC27DE" w:rsidRDefault="00EC27DE" w:rsidP="00C3355F">
            <w:pPr>
              <w:tabs>
                <w:tab w:val="left" w:pos="280"/>
                <w:tab w:val="left" w:pos="1593"/>
              </w:tabs>
            </w:pPr>
            <w:r>
              <w:t>3. Budowa zbiorników małej retencji w Brzyskiej Woli i Dąbrowicy. (2 000 000 zł)</w:t>
            </w:r>
          </w:p>
          <w:p w14:paraId="4C5B5BC1" w14:textId="77777777" w:rsidR="00EC27DE" w:rsidRDefault="00EC27DE" w:rsidP="00C3355F">
            <w:pPr>
              <w:tabs>
                <w:tab w:val="left" w:pos="280"/>
                <w:tab w:val="left" w:pos="1593"/>
              </w:tabs>
            </w:pPr>
            <w:r>
              <w:t>4. Wsparcie jednostek OSP w zakresie sprzętu ratowniczego. (3 000 000 zł)</w:t>
            </w:r>
          </w:p>
          <w:p w14:paraId="67DBE4D6" w14:textId="77777777" w:rsidR="00EC27DE" w:rsidRDefault="00EC27DE" w:rsidP="00C3355F">
            <w:pPr>
              <w:tabs>
                <w:tab w:val="left" w:pos="280"/>
                <w:tab w:val="left" w:pos="1593"/>
              </w:tabs>
            </w:pPr>
            <w:r>
              <w:t xml:space="preserve">5. Montaż instalacji OZE na budynkach jednorodzinnych na terenie gminy Kuryłówka. (20 000 000 zł) </w:t>
            </w:r>
          </w:p>
          <w:p w14:paraId="789C813D" w14:textId="79E6CAE4" w:rsidR="00EC27DE" w:rsidRDefault="00EC27DE" w:rsidP="00C3355F">
            <w:r>
              <w:t>6. Montaż instalacji OZE na obiektach użyteczności publicznej na terenie gminy Kuryłówka. (5 000 000 zł)</w:t>
            </w:r>
          </w:p>
          <w:p w14:paraId="2716F108" w14:textId="0E7F4027" w:rsidR="00EC27DE" w:rsidRDefault="00EC27DE" w:rsidP="00C3355F">
            <w:r w:rsidRPr="001B3A4D">
              <w:t xml:space="preserve">CO </w:t>
            </w:r>
            <w:r>
              <w:t>3</w:t>
            </w:r>
            <w:r w:rsidRPr="001B3A4D">
              <w:t>.</w:t>
            </w:r>
            <w:r>
              <w:t>3:</w:t>
            </w:r>
          </w:p>
          <w:p w14:paraId="45222200" w14:textId="77777777" w:rsidR="00EC27DE" w:rsidRDefault="00EC27DE" w:rsidP="00C3355F">
            <w:pPr>
              <w:tabs>
                <w:tab w:val="left" w:pos="1593"/>
              </w:tabs>
            </w:pPr>
            <w:r>
              <w:t>1. Budowa sieci kanalizacji sanitarnej w Jastrzębcu. (5 000 000 zł)</w:t>
            </w:r>
          </w:p>
          <w:p w14:paraId="497F24B4" w14:textId="77777777" w:rsidR="00EC27DE" w:rsidRDefault="00EC27DE" w:rsidP="00C3355F">
            <w:pPr>
              <w:tabs>
                <w:tab w:val="left" w:pos="1593"/>
              </w:tabs>
            </w:pPr>
            <w:r>
              <w:lastRenderedPageBreak/>
              <w:t>2. Rozbudowa PSZOK w Kuryłówce. (1 000 000 zł)</w:t>
            </w:r>
          </w:p>
          <w:p w14:paraId="2DAFEAE7" w14:textId="77777777" w:rsidR="00EC27DE" w:rsidRDefault="00EC27DE" w:rsidP="00C3355F">
            <w:pPr>
              <w:tabs>
                <w:tab w:val="left" w:pos="280"/>
                <w:tab w:val="left" w:pos="1593"/>
              </w:tabs>
            </w:pPr>
            <w:r>
              <w:t xml:space="preserve">3. Budowa sieci kanalizacji sanitarnej w Kolonii </w:t>
            </w:r>
            <w:proofErr w:type="spellStart"/>
            <w:r>
              <w:t>Polskiej-Cieplice</w:t>
            </w:r>
            <w:proofErr w:type="spellEnd"/>
            <w:r>
              <w:t>. (1 000 000 zł)</w:t>
            </w:r>
          </w:p>
          <w:p w14:paraId="5C6D41BD" w14:textId="4911638E" w:rsidR="00EC27DE" w:rsidRDefault="00EC27DE" w:rsidP="00C3355F">
            <w:r w:rsidRPr="001B3A4D">
              <w:t xml:space="preserve">CO </w:t>
            </w:r>
            <w:r>
              <w:t>3</w:t>
            </w:r>
            <w:r w:rsidRPr="001B3A4D">
              <w:t>.</w:t>
            </w:r>
            <w:r>
              <w:t>4:</w:t>
            </w:r>
          </w:p>
          <w:p w14:paraId="19104E28" w14:textId="77777777" w:rsidR="00EC27DE" w:rsidRDefault="00EC27DE" w:rsidP="00C3355F">
            <w:pPr>
              <w:tabs>
                <w:tab w:val="left" w:pos="1593"/>
              </w:tabs>
            </w:pPr>
            <w:r>
              <w:t>1. Rozbudowa i modernizacja infrastruktury wodociągowej na terenie gminy Kuryłówka. (10 000 000 zł).</w:t>
            </w:r>
          </w:p>
          <w:p w14:paraId="21931605" w14:textId="77777777" w:rsidR="00EC27DE" w:rsidRDefault="00EC27DE" w:rsidP="00C3355F">
            <w:pPr>
              <w:tabs>
                <w:tab w:val="left" w:pos="1593"/>
              </w:tabs>
            </w:pPr>
            <w:r>
              <w:t>2.Rozbudowa sieci kanalizacyjnej. (3 000 000 zł)</w:t>
            </w:r>
          </w:p>
          <w:p w14:paraId="22C08E37" w14:textId="77777777" w:rsidR="00EC27DE" w:rsidRDefault="00EC27DE" w:rsidP="00C3355F">
            <w:pPr>
              <w:tabs>
                <w:tab w:val="left" w:pos="280"/>
                <w:tab w:val="left" w:pos="1593"/>
              </w:tabs>
            </w:pPr>
            <w:r>
              <w:t xml:space="preserve">3.Budowa systemu monitoringu wizyjnego na terenie gminy Kuryłówka. (1 000 000 zł)  </w:t>
            </w:r>
          </w:p>
          <w:p w14:paraId="501CA9FF" w14:textId="77777777" w:rsidR="00EC27DE" w:rsidRDefault="00EC27DE" w:rsidP="00C3355F">
            <w:pPr>
              <w:tabs>
                <w:tab w:val="left" w:pos="280"/>
                <w:tab w:val="left" w:pos="1593"/>
              </w:tabs>
            </w:pPr>
            <w:r>
              <w:t>4. Przebudowa i rozbudowa stadionu w Brzyskiej Woli. (2 500 000 zł)</w:t>
            </w:r>
          </w:p>
          <w:p w14:paraId="76B2898E" w14:textId="77777777" w:rsidR="00EC27DE" w:rsidRDefault="00EC27DE" w:rsidP="00C3355F">
            <w:pPr>
              <w:tabs>
                <w:tab w:val="left" w:pos="280"/>
                <w:tab w:val="left" w:pos="1593"/>
              </w:tabs>
            </w:pPr>
            <w:r>
              <w:t xml:space="preserve">5.Modernizacja i rozbudowa placów zabaw na terenie gminy Kuryłówka. (1 500 000 zł) </w:t>
            </w:r>
          </w:p>
          <w:p w14:paraId="3A53F855" w14:textId="77777777" w:rsidR="00EC27DE" w:rsidRDefault="00EC27DE" w:rsidP="00C3355F">
            <w:pPr>
              <w:tabs>
                <w:tab w:val="left" w:pos="280"/>
                <w:tab w:val="left" w:pos="1593"/>
              </w:tabs>
            </w:pPr>
            <w:r>
              <w:t>6. Przebudowa i rozbudowa stadionu w Kuryłówce (2 000 000 zł)</w:t>
            </w:r>
          </w:p>
          <w:p w14:paraId="426AB683" w14:textId="77777777" w:rsidR="00EC27DE" w:rsidRDefault="00EC27DE" w:rsidP="00C3355F">
            <w:pPr>
              <w:tabs>
                <w:tab w:val="left" w:pos="280"/>
                <w:tab w:val="left" w:pos="1593"/>
              </w:tabs>
            </w:pPr>
            <w:r>
              <w:t>7. Budowa sali gimnastycznej w Dąbrowicy. (4 000 000 zł)</w:t>
            </w:r>
          </w:p>
          <w:p w14:paraId="12E88D12" w14:textId="77777777" w:rsidR="00EC27DE" w:rsidRDefault="00EC27DE" w:rsidP="00C3355F">
            <w:pPr>
              <w:tabs>
                <w:tab w:val="left" w:pos="280"/>
                <w:tab w:val="left" w:pos="1593"/>
              </w:tabs>
            </w:pPr>
            <w:r>
              <w:t xml:space="preserve">8. Rozbudowa i modernizacja oświetlenia ulicznego na terenie gminy Kuryłówka. (1 000 000 zł) </w:t>
            </w:r>
          </w:p>
          <w:p w14:paraId="7E7897F8" w14:textId="77777777" w:rsidR="00EC27DE" w:rsidRDefault="00EC27DE" w:rsidP="00C3355F">
            <w:pPr>
              <w:tabs>
                <w:tab w:val="left" w:pos="280"/>
                <w:tab w:val="left" w:pos="1593"/>
              </w:tabs>
            </w:pPr>
            <w:r>
              <w:t xml:space="preserve">10. Modernizacja infrastruktury cyfrowej jednostek samorządowych na terenie gminy Kuryłówka. (2 500 000 zł) </w:t>
            </w:r>
          </w:p>
          <w:p w14:paraId="736AFA47" w14:textId="77777777" w:rsidR="00EC27DE" w:rsidRDefault="00EC27DE" w:rsidP="00C3355F">
            <w:pPr>
              <w:tabs>
                <w:tab w:val="left" w:pos="280"/>
                <w:tab w:val="left" w:pos="1593"/>
              </w:tabs>
            </w:pPr>
            <w:r>
              <w:t>11. Budowa Gminnego Centrum Kultury i Edukacji w Kuryłówce. (10 000 000 zł)</w:t>
            </w:r>
          </w:p>
          <w:p w14:paraId="6A10794A" w14:textId="77777777" w:rsidR="00EC27DE" w:rsidRDefault="00EC27DE" w:rsidP="00C3355F">
            <w:pPr>
              <w:tabs>
                <w:tab w:val="left" w:pos="280"/>
                <w:tab w:val="left" w:pos="1593"/>
              </w:tabs>
            </w:pPr>
            <w:r>
              <w:t>12. Budowa Centrum Usług Społecznych. (5 000 000 zł)</w:t>
            </w:r>
          </w:p>
          <w:p w14:paraId="6FF7D53A" w14:textId="150A03B2" w:rsidR="00EC27DE" w:rsidRDefault="00EC27DE" w:rsidP="00C3355F">
            <w:r>
              <w:t>13. Przebudowa i modernizacja budynku Urzędu Gminy i Gminnego Ośrodka Kultury w Kuryłówce. (5 000 000 zł)</w:t>
            </w:r>
          </w:p>
        </w:tc>
      </w:tr>
    </w:tbl>
    <w:p w14:paraId="6DC37855" w14:textId="4246FD6D" w:rsidR="00797D1B" w:rsidRDefault="00797D1B" w:rsidP="00D86843">
      <w:pPr>
        <w:spacing w:before="120"/>
        <w:contextualSpacing w:val="0"/>
        <w:rPr>
          <w:i/>
          <w:iCs/>
          <w:sz w:val="18"/>
          <w:szCs w:val="18"/>
        </w:rPr>
      </w:pPr>
      <w:r w:rsidRPr="001D42CE">
        <w:rPr>
          <w:i/>
          <w:iCs/>
          <w:sz w:val="18"/>
          <w:szCs w:val="18"/>
        </w:rPr>
        <w:lastRenderedPageBreak/>
        <w:t>Źródło: Opracowanie własne.</w:t>
      </w:r>
    </w:p>
    <w:p w14:paraId="5608AA3C" w14:textId="1A0D7176" w:rsidR="00A55CE8" w:rsidRPr="006B15F7" w:rsidRDefault="00871208" w:rsidP="006B15F7">
      <w:pPr>
        <w:spacing w:before="120" w:after="160" w:line="259" w:lineRule="auto"/>
        <w:ind w:firstLine="709"/>
        <w:contextualSpacing w:val="0"/>
        <w:rPr>
          <w:rFonts w:ascii="Times New Roman" w:hAnsi="Times New Roman" w:cs="Times New Roman"/>
          <w:sz w:val="24"/>
          <w:szCs w:val="24"/>
        </w:rPr>
      </w:pPr>
      <w:r>
        <w:rPr>
          <w:rFonts w:ascii="Times New Roman" w:hAnsi="Times New Roman" w:cs="Times New Roman"/>
          <w:sz w:val="24"/>
          <w:szCs w:val="24"/>
        </w:rPr>
        <w:t xml:space="preserve">Program Rozwoju </w:t>
      </w:r>
      <w:r w:rsidR="009804C6">
        <w:rPr>
          <w:rFonts w:ascii="Times New Roman" w:hAnsi="Times New Roman" w:cs="Times New Roman"/>
          <w:sz w:val="24"/>
          <w:szCs w:val="24"/>
        </w:rPr>
        <w:t>Gminy Kuryłówka</w:t>
      </w:r>
      <w:r w:rsidR="00A55CE8" w:rsidRPr="006B15F7">
        <w:rPr>
          <w:rFonts w:ascii="Times New Roman" w:hAnsi="Times New Roman" w:cs="Times New Roman"/>
          <w:sz w:val="24"/>
          <w:szCs w:val="24"/>
        </w:rPr>
        <w:t xml:space="preserve"> koncentruje się na wyzwaniach stojących przed </w:t>
      </w:r>
      <w:r>
        <w:rPr>
          <w:rFonts w:ascii="Times New Roman" w:hAnsi="Times New Roman" w:cs="Times New Roman"/>
          <w:sz w:val="24"/>
          <w:szCs w:val="24"/>
        </w:rPr>
        <w:t xml:space="preserve">gminą, uwzględniając jednocześnie </w:t>
      </w:r>
      <w:r w:rsidR="00A55CE8" w:rsidRPr="006B15F7">
        <w:rPr>
          <w:rFonts w:ascii="Times New Roman" w:hAnsi="Times New Roman" w:cs="Times New Roman"/>
          <w:sz w:val="24"/>
          <w:szCs w:val="24"/>
        </w:rPr>
        <w:t xml:space="preserve">Cele Strategiczne </w:t>
      </w:r>
      <w:r>
        <w:rPr>
          <w:rFonts w:ascii="Times New Roman" w:hAnsi="Times New Roman" w:cs="Times New Roman"/>
          <w:sz w:val="24"/>
          <w:szCs w:val="24"/>
        </w:rPr>
        <w:t xml:space="preserve">poziomu ponadlokalnego, które </w:t>
      </w:r>
      <w:r w:rsidR="00A55CE8" w:rsidRPr="006B15F7">
        <w:rPr>
          <w:rFonts w:ascii="Times New Roman" w:hAnsi="Times New Roman" w:cs="Times New Roman"/>
          <w:sz w:val="24"/>
          <w:szCs w:val="24"/>
        </w:rPr>
        <w:t xml:space="preserve">odnoszą się do trzech najważniejszych obszarów problemowych. Oczekiwane rezultaty </w:t>
      </w:r>
      <w:r>
        <w:rPr>
          <w:rFonts w:ascii="Times New Roman" w:hAnsi="Times New Roman" w:cs="Times New Roman"/>
          <w:sz w:val="24"/>
          <w:szCs w:val="24"/>
        </w:rPr>
        <w:t>pozwolą na osiągniecie</w:t>
      </w:r>
      <w:r w:rsidR="00A55CE8" w:rsidRPr="006B15F7">
        <w:rPr>
          <w:rFonts w:ascii="Times New Roman" w:hAnsi="Times New Roman" w:cs="Times New Roman"/>
          <w:sz w:val="24"/>
          <w:szCs w:val="24"/>
        </w:rPr>
        <w:t xml:space="preserve"> efekt</w:t>
      </w:r>
      <w:r>
        <w:rPr>
          <w:rFonts w:ascii="Times New Roman" w:hAnsi="Times New Roman" w:cs="Times New Roman"/>
          <w:sz w:val="24"/>
          <w:szCs w:val="24"/>
        </w:rPr>
        <w:t>ów zakładanych dla</w:t>
      </w:r>
      <w:r w:rsidR="00A55CE8" w:rsidRPr="006B15F7">
        <w:rPr>
          <w:rFonts w:ascii="Times New Roman" w:hAnsi="Times New Roman" w:cs="Times New Roman"/>
          <w:sz w:val="24"/>
          <w:szCs w:val="24"/>
        </w:rPr>
        <w:t xml:space="preserve"> planowanych działań</w:t>
      </w:r>
      <w:r>
        <w:rPr>
          <w:rFonts w:ascii="Times New Roman" w:hAnsi="Times New Roman" w:cs="Times New Roman"/>
          <w:sz w:val="24"/>
          <w:szCs w:val="24"/>
        </w:rPr>
        <w:t xml:space="preserve">. </w:t>
      </w:r>
      <w:r w:rsidR="00A55CE8" w:rsidRPr="006B15F7">
        <w:rPr>
          <w:rFonts w:ascii="Times New Roman" w:hAnsi="Times New Roman" w:cs="Times New Roman"/>
          <w:sz w:val="24"/>
          <w:szCs w:val="24"/>
        </w:rPr>
        <w:t xml:space="preserve">Należy wśród nich wskazać zmiany o charakterze organizacyjnym (zmiany instytucjonalne, zmiany sposobu i zakresu funkcjonowania), zmiany </w:t>
      </w:r>
      <w:r w:rsidR="00180128">
        <w:rPr>
          <w:rFonts w:ascii="Times New Roman" w:hAnsi="Times New Roman" w:cs="Times New Roman"/>
          <w:sz w:val="24"/>
          <w:szCs w:val="24"/>
        </w:rPr>
        <w:br/>
      </w:r>
      <w:r w:rsidR="00A55CE8" w:rsidRPr="006B15F7">
        <w:rPr>
          <w:rFonts w:ascii="Times New Roman" w:hAnsi="Times New Roman" w:cs="Times New Roman"/>
          <w:sz w:val="24"/>
          <w:szCs w:val="24"/>
        </w:rPr>
        <w:t xml:space="preserve">o charakterze regulacyjnym (określenie norm, procedur, zasad itp.), zmiany w zakresie zasobów materialnych i niematerialnych (infrastruktura, kadry, umiejętności itp.). </w:t>
      </w:r>
      <w:r>
        <w:rPr>
          <w:rFonts w:ascii="Times New Roman" w:hAnsi="Times New Roman" w:cs="Times New Roman"/>
          <w:sz w:val="24"/>
          <w:szCs w:val="24"/>
        </w:rPr>
        <w:t>Dlatego też, przedsięwzięcia poszczególnych JST realizowane w ramach Programów Rozwoju będą realizowały wskaźniki monitoringowe określone na poziomie ponadlokalnym. Zgodnie z zapisami S</w:t>
      </w:r>
      <w:r w:rsidR="00180128">
        <w:rPr>
          <w:rFonts w:ascii="Times New Roman" w:hAnsi="Times New Roman" w:cs="Times New Roman"/>
          <w:sz w:val="24"/>
          <w:szCs w:val="24"/>
        </w:rPr>
        <w:t xml:space="preserve">trategii Rozwoju </w:t>
      </w:r>
      <w:r>
        <w:rPr>
          <w:rFonts w:ascii="Times New Roman" w:hAnsi="Times New Roman" w:cs="Times New Roman"/>
          <w:sz w:val="24"/>
          <w:szCs w:val="24"/>
        </w:rPr>
        <w:lastRenderedPageBreak/>
        <w:t>P</w:t>
      </w:r>
      <w:r w:rsidR="00180128">
        <w:rPr>
          <w:rFonts w:ascii="Times New Roman" w:hAnsi="Times New Roman" w:cs="Times New Roman"/>
          <w:sz w:val="24"/>
          <w:szCs w:val="24"/>
        </w:rPr>
        <w:t>onadlokalnego</w:t>
      </w:r>
      <w:r>
        <w:rPr>
          <w:rFonts w:ascii="Times New Roman" w:hAnsi="Times New Roman" w:cs="Times New Roman"/>
          <w:sz w:val="24"/>
          <w:szCs w:val="24"/>
        </w:rPr>
        <w:t>: wszystkie jednostki samorządu terytorialnego mają obowiązek gromadzić dane zawiązane ze wskaźnikami monitoringu.</w:t>
      </w:r>
    </w:p>
    <w:p w14:paraId="22E5DCD0" w14:textId="480599DF" w:rsidR="00AB2129" w:rsidRDefault="00AB362D" w:rsidP="00AB2129">
      <w:pPr>
        <w:pStyle w:val="Nagwek1"/>
        <w:rPr>
          <w:sz w:val="40"/>
          <w:szCs w:val="40"/>
        </w:rPr>
      </w:pPr>
      <w:bookmarkStart w:id="35" w:name="_Toc87911640"/>
      <w:r>
        <w:rPr>
          <w:sz w:val="40"/>
          <w:szCs w:val="40"/>
        </w:rPr>
        <w:t>6</w:t>
      </w:r>
      <w:r w:rsidR="00AB2129" w:rsidRPr="005370F3">
        <w:rPr>
          <w:sz w:val="40"/>
          <w:szCs w:val="40"/>
        </w:rPr>
        <w:t xml:space="preserve">. </w:t>
      </w:r>
      <w:r w:rsidR="00AB2129" w:rsidRPr="00AB2129">
        <w:rPr>
          <w:sz w:val="40"/>
          <w:szCs w:val="40"/>
        </w:rPr>
        <w:t xml:space="preserve">Spójność z celami polityki europejskiej, krajowej </w:t>
      </w:r>
      <w:r w:rsidR="00371F6A">
        <w:rPr>
          <w:sz w:val="40"/>
          <w:szCs w:val="40"/>
        </w:rPr>
        <w:br/>
      </w:r>
      <w:r w:rsidR="00AB2129" w:rsidRPr="00AB2129">
        <w:rPr>
          <w:sz w:val="40"/>
          <w:szCs w:val="40"/>
        </w:rPr>
        <w:t>i regionalnej</w:t>
      </w:r>
      <w:bookmarkEnd w:id="35"/>
    </w:p>
    <w:p w14:paraId="3B76CAE0" w14:textId="77777777" w:rsidR="00AB2129" w:rsidRPr="006B15F7" w:rsidRDefault="00AB2129" w:rsidP="00AB2129">
      <w:pPr>
        <w:rPr>
          <w:sz w:val="24"/>
          <w:szCs w:val="24"/>
        </w:rPr>
      </w:pPr>
    </w:p>
    <w:p w14:paraId="689685B6" w14:textId="441E5340" w:rsidR="006B749C" w:rsidRDefault="00AB362D" w:rsidP="006B749C">
      <w:pPr>
        <w:spacing w:before="120"/>
        <w:ind w:firstLine="708"/>
        <w:rPr>
          <w:sz w:val="24"/>
        </w:rPr>
      </w:pPr>
      <w:r>
        <w:rPr>
          <w:sz w:val="24"/>
        </w:rPr>
        <w:t xml:space="preserve">Poza najistotniejszą spójnością występującą pomiędzy Strategią Rozwoju Ponadlokalnego LOF a Programem Rozwoju </w:t>
      </w:r>
      <w:r w:rsidR="009804C6">
        <w:rPr>
          <w:sz w:val="24"/>
        </w:rPr>
        <w:t>Gminy Kuryłówka</w:t>
      </w:r>
      <w:r>
        <w:rPr>
          <w:sz w:val="24"/>
        </w:rPr>
        <w:t xml:space="preserve"> należy zaznaczyć, że niniejszy dokument wykazuje pełną zgodność z celami polityki europejskiej, krajowej i regionalnej</w:t>
      </w:r>
      <w:r w:rsidR="003207A5" w:rsidRPr="006B15F7">
        <w:rPr>
          <w:sz w:val="24"/>
        </w:rPr>
        <w:t xml:space="preserve">. Działania określone w </w:t>
      </w:r>
      <w:r>
        <w:rPr>
          <w:sz w:val="24"/>
        </w:rPr>
        <w:t xml:space="preserve">Programie Rozwoju </w:t>
      </w:r>
      <w:r w:rsidR="003207A5" w:rsidRPr="006B15F7">
        <w:rPr>
          <w:sz w:val="24"/>
        </w:rPr>
        <w:t xml:space="preserve">odpowiadają równocześnie na wyzwania europejskie i krajowe zidentyfikowane </w:t>
      </w:r>
      <w:r w:rsidR="00180128">
        <w:rPr>
          <w:sz w:val="24"/>
        </w:rPr>
        <w:br/>
      </w:r>
      <w:r w:rsidR="003207A5" w:rsidRPr="006B15F7">
        <w:rPr>
          <w:sz w:val="24"/>
        </w:rPr>
        <w:t>w</w:t>
      </w:r>
      <w:r w:rsidR="00180128">
        <w:rPr>
          <w:sz w:val="24"/>
        </w:rPr>
        <w:t xml:space="preserve"> </w:t>
      </w:r>
      <w:r w:rsidR="003207A5" w:rsidRPr="006B15F7">
        <w:rPr>
          <w:sz w:val="24"/>
        </w:rPr>
        <w:t xml:space="preserve">obszarach wsparcia współfinansowanych z Europejskich Funduszy Strukturalnych </w:t>
      </w:r>
      <w:r w:rsidR="00180128">
        <w:rPr>
          <w:sz w:val="24"/>
        </w:rPr>
        <w:br/>
      </w:r>
      <w:r w:rsidR="003207A5" w:rsidRPr="006B15F7">
        <w:rPr>
          <w:sz w:val="24"/>
        </w:rPr>
        <w:t>i Inwestycyjnych. Mając na uwadze rozpoczynającą się nową perspektywę finansową UE na lata 2021 – 2027 dołożono wszelkich starań, aby strategia</w:t>
      </w:r>
      <w:r w:rsidR="006B749C">
        <w:rPr>
          <w:sz w:val="24"/>
        </w:rPr>
        <w:t xml:space="preserve"> ponadlokalna</w:t>
      </w:r>
      <w:r w:rsidR="003207A5" w:rsidRPr="006B15F7">
        <w:rPr>
          <w:sz w:val="24"/>
        </w:rPr>
        <w:t xml:space="preserve"> spełniała wszystkie wymagania stawiane przez akty prawne wyższego szczebla.</w:t>
      </w:r>
      <w:r w:rsidR="006B749C">
        <w:rPr>
          <w:sz w:val="24"/>
        </w:rPr>
        <w:t xml:space="preserve"> Dlatego też Program Rozwoju </w:t>
      </w:r>
      <w:r w:rsidR="009804C6">
        <w:rPr>
          <w:sz w:val="24"/>
        </w:rPr>
        <w:t>Gminy Kuryłówka</w:t>
      </w:r>
      <w:r w:rsidR="006B749C">
        <w:rPr>
          <w:sz w:val="24"/>
        </w:rPr>
        <w:t xml:space="preserve"> jako dokument o charakterze wdrożeniowym, również zachowuje pełną zgodność z: </w:t>
      </w:r>
      <w:r w:rsidR="006B749C" w:rsidRPr="006B749C">
        <w:rPr>
          <w:sz w:val="24"/>
        </w:rPr>
        <w:t>Rozporządzenia</w:t>
      </w:r>
      <w:r w:rsidR="006B749C">
        <w:rPr>
          <w:sz w:val="24"/>
        </w:rPr>
        <w:t>mi</w:t>
      </w:r>
      <w:r w:rsidR="006B749C" w:rsidRPr="006B749C">
        <w:rPr>
          <w:sz w:val="24"/>
        </w:rPr>
        <w:t xml:space="preserve"> Parlamentu Europejskiego i Rady</w:t>
      </w:r>
      <w:r w:rsidR="006B749C">
        <w:rPr>
          <w:sz w:val="24"/>
        </w:rPr>
        <w:t xml:space="preserve">, </w:t>
      </w:r>
      <w:r w:rsidR="006B749C" w:rsidRPr="006B749C">
        <w:rPr>
          <w:sz w:val="24"/>
        </w:rPr>
        <w:t>Strategi</w:t>
      </w:r>
      <w:r w:rsidR="006B749C">
        <w:rPr>
          <w:sz w:val="24"/>
        </w:rPr>
        <w:t>ą</w:t>
      </w:r>
      <w:r w:rsidR="006B749C" w:rsidRPr="006B749C">
        <w:rPr>
          <w:sz w:val="24"/>
        </w:rPr>
        <w:t xml:space="preserve"> na Rzecz Odpowiedzialnego Rozwoju</w:t>
      </w:r>
      <w:r w:rsidR="006B749C">
        <w:rPr>
          <w:sz w:val="24"/>
        </w:rPr>
        <w:t xml:space="preserve"> oraz </w:t>
      </w:r>
      <w:r w:rsidR="006B749C" w:rsidRPr="006B749C">
        <w:rPr>
          <w:sz w:val="24"/>
        </w:rPr>
        <w:t>Strategi</w:t>
      </w:r>
      <w:r w:rsidR="006B749C">
        <w:rPr>
          <w:sz w:val="24"/>
        </w:rPr>
        <w:t>ą</w:t>
      </w:r>
      <w:r w:rsidR="006B749C" w:rsidRPr="006B749C">
        <w:rPr>
          <w:sz w:val="24"/>
        </w:rPr>
        <w:t xml:space="preserve"> Rozwoju Województwa Podkarpackiego 2030</w:t>
      </w:r>
      <w:r w:rsidR="006B749C">
        <w:rPr>
          <w:sz w:val="24"/>
        </w:rPr>
        <w:t>.</w:t>
      </w:r>
    </w:p>
    <w:p w14:paraId="73F7FF2B" w14:textId="0FF01B11" w:rsidR="003207A5" w:rsidRDefault="003207A5" w:rsidP="003207A5">
      <w:pPr>
        <w:pStyle w:val="Legenda"/>
      </w:pPr>
      <w:bookmarkStart w:id="36" w:name="_Toc83125658"/>
      <w:bookmarkStart w:id="37" w:name="_Toc88152056"/>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sidR="005E494F">
        <w:rPr>
          <w:noProof/>
          <w:color w:val="009999"/>
        </w:rPr>
        <w:t>3</w:t>
      </w:r>
      <w:r w:rsidRPr="00BB33FD">
        <w:rPr>
          <w:color w:val="009999"/>
        </w:rPr>
        <w:fldChar w:fldCharType="end"/>
      </w:r>
      <w:r w:rsidRPr="00BB33FD">
        <w:rPr>
          <w:color w:val="009999"/>
        </w:rPr>
        <w:t xml:space="preserve"> – </w:t>
      </w:r>
      <w:r>
        <w:rPr>
          <w:color w:val="009999"/>
        </w:rPr>
        <w:t>Zgodność Strategii Ponadlokalnej OF z dokumentami nadrzędnymi</w:t>
      </w:r>
      <w:bookmarkEnd w:id="36"/>
      <w:bookmarkEnd w:id="37"/>
      <w:r>
        <w:rPr>
          <w:color w:val="009999"/>
        </w:rPr>
        <w:t xml:space="preserve"> </w:t>
      </w:r>
    </w:p>
    <w:p w14:paraId="0C04FA01" w14:textId="77777777" w:rsidR="003207A5" w:rsidRDefault="003207A5" w:rsidP="003207A5">
      <w:r>
        <w:rPr>
          <w:noProof/>
          <w:lang w:eastAsia="pl-PL"/>
        </w:rPr>
        <w:drawing>
          <wp:inline distT="0" distB="0" distL="0" distR="0" wp14:anchorId="4AAAFE36" wp14:editId="4E26A6F1">
            <wp:extent cx="6121400" cy="2781300"/>
            <wp:effectExtent l="0" t="0" r="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5F7A2B3" w14:textId="77777777" w:rsidR="003207A5" w:rsidRDefault="003207A5" w:rsidP="003207A5">
      <w:pPr>
        <w:spacing w:before="120"/>
        <w:rPr>
          <w:i/>
          <w:sz w:val="18"/>
        </w:rPr>
      </w:pPr>
      <w:r w:rsidRPr="006805CE">
        <w:rPr>
          <w:i/>
          <w:sz w:val="18"/>
        </w:rPr>
        <w:t>Źródło:</w:t>
      </w:r>
      <w:r>
        <w:rPr>
          <w:i/>
          <w:sz w:val="18"/>
        </w:rPr>
        <w:t xml:space="preserve"> opracowanie własne.</w:t>
      </w:r>
    </w:p>
    <w:p w14:paraId="7B39BFB8" w14:textId="50B481ED" w:rsidR="000D17EA" w:rsidRPr="002A2DE4" w:rsidRDefault="006B749C" w:rsidP="002A2DE4">
      <w:pPr>
        <w:pStyle w:val="Nagwek1"/>
        <w:rPr>
          <w:sz w:val="40"/>
          <w:szCs w:val="40"/>
        </w:rPr>
      </w:pPr>
      <w:bookmarkStart w:id="38" w:name="_Toc87911641"/>
      <w:r>
        <w:rPr>
          <w:sz w:val="40"/>
          <w:szCs w:val="40"/>
        </w:rPr>
        <w:t>7</w:t>
      </w:r>
      <w:r w:rsidR="002A2DE4" w:rsidRPr="002A2DE4">
        <w:rPr>
          <w:sz w:val="40"/>
          <w:szCs w:val="40"/>
        </w:rPr>
        <w:t xml:space="preserve">. </w:t>
      </w:r>
      <w:bookmarkStart w:id="39" w:name="_Toc83127366"/>
      <w:r w:rsidR="000D17EA" w:rsidRPr="002A2DE4">
        <w:rPr>
          <w:sz w:val="40"/>
          <w:szCs w:val="40"/>
        </w:rPr>
        <w:t>Ramy finansowe i źródła finansowania</w:t>
      </w:r>
      <w:bookmarkEnd w:id="38"/>
      <w:bookmarkEnd w:id="39"/>
    </w:p>
    <w:p w14:paraId="4CFE4773" w14:textId="12A920D1" w:rsidR="000D17EA" w:rsidRPr="00BA612C" w:rsidRDefault="000D17EA" w:rsidP="002A2DE4">
      <w:pPr>
        <w:spacing w:before="120"/>
        <w:ind w:firstLine="708"/>
        <w:rPr>
          <w:sz w:val="24"/>
        </w:rPr>
      </w:pPr>
      <w:r w:rsidRPr="00BA612C">
        <w:rPr>
          <w:sz w:val="24"/>
        </w:rPr>
        <w:t xml:space="preserve">Działania określone w </w:t>
      </w:r>
      <w:r w:rsidR="006B749C">
        <w:rPr>
          <w:sz w:val="24"/>
        </w:rPr>
        <w:t xml:space="preserve">Programie </w:t>
      </w:r>
      <w:r w:rsidRPr="00BA612C">
        <w:rPr>
          <w:sz w:val="24"/>
        </w:rPr>
        <w:t xml:space="preserve">Rozwoju </w:t>
      </w:r>
      <w:r w:rsidR="009804C6">
        <w:rPr>
          <w:sz w:val="24"/>
        </w:rPr>
        <w:t>Gminy Kuryłówka</w:t>
      </w:r>
      <w:r w:rsidRPr="00BA612C">
        <w:rPr>
          <w:sz w:val="24"/>
        </w:rPr>
        <w:t xml:space="preserve"> są poparte możliwościami i chęcią ich realizacji przez poszczególne </w:t>
      </w:r>
      <w:r w:rsidR="001E04CB">
        <w:rPr>
          <w:sz w:val="24"/>
        </w:rPr>
        <w:t>JST</w:t>
      </w:r>
      <w:r w:rsidRPr="00BA612C">
        <w:rPr>
          <w:sz w:val="24"/>
        </w:rPr>
        <w:t xml:space="preserve"> również w kontekście zapewnienia ich finansowania. Szczególnie istotna jest różnorodność potencjalnych źródeł finansowania. Do realizacji zaplanowanych działań zostaną wykorzystane środki własne </w:t>
      </w:r>
      <w:r w:rsidR="001E04CB">
        <w:rPr>
          <w:sz w:val="24"/>
        </w:rPr>
        <w:t>JST</w:t>
      </w:r>
      <w:r w:rsidRPr="00BA612C">
        <w:rPr>
          <w:sz w:val="24"/>
        </w:rPr>
        <w:t xml:space="preserve">, środki krajowe w formie dedykowanych funduszy i programów, fundusze unijne i inne zagraniczne oraz środki prywatne, kredyty bankowe i pożyczki. Wyznaczenie ram finansowych jest niezbędne do oceny możliwości realizacji strategii. Należy również </w:t>
      </w:r>
      <w:r w:rsidR="001551A7" w:rsidRPr="00BA612C">
        <w:rPr>
          <w:sz w:val="24"/>
        </w:rPr>
        <w:t>zaznaczyć, iż</w:t>
      </w:r>
      <w:r w:rsidRPr="00BA612C">
        <w:rPr>
          <w:sz w:val="24"/>
        </w:rPr>
        <w:t xml:space="preserve"> realizacja przedsięwzięć strategicznych może mieć </w:t>
      </w:r>
      <w:r w:rsidRPr="00BA612C">
        <w:rPr>
          <w:sz w:val="24"/>
        </w:rPr>
        <w:lastRenderedPageBreak/>
        <w:t>także różnorodne formy finansowania przedsięwzięć. Perspektywa finansowa UE 2021-2027 daje możliwość wykorzystania zarówno instrumentów finansowych jak i dotacji oraz subwencji bezzwrotnych. Istnieje również możliwość wykorzystania finansowania w formie partnerstwa publiczno</w:t>
      </w:r>
      <w:r w:rsidR="001551A7">
        <w:rPr>
          <w:sz w:val="24"/>
        </w:rPr>
        <w:t>-</w:t>
      </w:r>
      <w:r w:rsidRPr="00BA612C">
        <w:rPr>
          <w:sz w:val="24"/>
        </w:rPr>
        <w:t xml:space="preserve">prywatnego. </w:t>
      </w:r>
    </w:p>
    <w:p w14:paraId="2C1A37F6" w14:textId="660B948C" w:rsidR="000D17EA" w:rsidRPr="00BA612C" w:rsidRDefault="000D17EA" w:rsidP="001544D3">
      <w:pPr>
        <w:spacing w:before="120"/>
        <w:ind w:firstLine="709"/>
        <w:contextualSpacing w:val="0"/>
        <w:rPr>
          <w:sz w:val="24"/>
        </w:rPr>
      </w:pPr>
      <w:r w:rsidRPr="00BA612C">
        <w:rPr>
          <w:sz w:val="24"/>
        </w:rPr>
        <w:t xml:space="preserve">W chwili obecnej, na poziomie krajowym trwają prace nad układem programów polityki spójności. Prezentowany powyżej wykaz stanowi potencjalne źródła finansowania części przedsięwzięć zaplanowanych do realizacji w ramach niniejszej strategii. Szczególnie istotne dla </w:t>
      </w:r>
      <w:r w:rsidR="009804C6">
        <w:rPr>
          <w:sz w:val="24"/>
        </w:rPr>
        <w:t>Gminy Kuryłówka</w:t>
      </w:r>
      <w:r w:rsidRPr="00BA612C">
        <w:rPr>
          <w:sz w:val="24"/>
        </w:rPr>
        <w:t xml:space="preserve"> mogą być następujące programy: </w:t>
      </w:r>
    </w:p>
    <w:p w14:paraId="2EBF7889" w14:textId="2ABEB665" w:rsidR="00AF3213" w:rsidRPr="00645239" w:rsidRDefault="00AF3213" w:rsidP="001544D3">
      <w:pPr>
        <w:spacing w:before="120"/>
        <w:contextualSpacing w:val="0"/>
        <w:rPr>
          <w:b/>
          <w:bCs/>
          <w:color w:val="306785" w:themeColor="accent1" w:themeShade="BF"/>
          <w:sz w:val="18"/>
          <w:szCs w:val="18"/>
        </w:rPr>
      </w:pPr>
      <w:bookmarkStart w:id="40" w:name="_Toc83125662"/>
      <w:bookmarkStart w:id="41" w:name="_Toc88152057"/>
      <w:r w:rsidRPr="00645239">
        <w:rPr>
          <w:b/>
          <w:bCs/>
          <w:color w:val="306785" w:themeColor="accent1" w:themeShade="BF"/>
          <w:sz w:val="18"/>
          <w:szCs w:val="18"/>
        </w:rPr>
        <w:t xml:space="preserve">Rysunek </w:t>
      </w:r>
      <w:r w:rsidRPr="00645239">
        <w:rPr>
          <w:b/>
          <w:bCs/>
          <w:color w:val="306785" w:themeColor="accent1" w:themeShade="BF"/>
          <w:sz w:val="18"/>
          <w:szCs w:val="18"/>
        </w:rPr>
        <w:fldChar w:fldCharType="begin"/>
      </w:r>
      <w:r w:rsidRPr="00645239">
        <w:rPr>
          <w:b/>
          <w:bCs/>
          <w:color w:val="306785" w:themeColor="accent1" w:themeShade="BF"/>
          <w:sz w:val="18"/>
          <w:szCs w:val="18"/>
        </w:rPr>
        <w:instrText xml:space="preserve"> SEQ Rysunek \* ARABIC </w:instrText>
      </w:r>
      <w:r w:rsidRPr="00645239">
        <w:rPr>
          <w:b/>
          <w:bCs/>
          <w:color w:val="306785" w:themeColor="accent1" w:themeShade="BF"/>
          <w:sz w:val="18"/>
          <w:szCs w:val="18"/>
        </w:rPr>
        <w:fldChar w:fldCharType="separate"/>
      </w:r>
      <w:r w:rsidR="005E494F">
        <w:rPr>
          <w:b/>
          <w:bCs/>
          <w:noProof/>
          <w:color w:val="306785" w:themeColor="accent1" w:themeShade="BF"/>
          <w:sz w:val="18"/>
          <w:szCs w:val="18"/>
        </w:rPr>
        <w:t>4</w:t>
      </w:r>
      <w:r w:rsidRPr="00645239">
        <w:rPr>
          <w:b/>
          <w:bCs/>
          <w:color w:val="306785" w:themeColor="accent1" w:themeShade="BF"/>
          <w:sz w:val="18"/>
          <w:szCs w:val="18"/>
        </w:rPr>
        <w:fldChar w:fldCharType="end"/>
      </w:r>
      <w:r w:rsidRPr="00645239">
        <w:rPr>
          <w:b/>
          <w:bCs/>
          <w:color w:val="306785" w:themeColor="accent1" w:themeShade="BF"/>
          <w:sz w:val="18"/>
          <w:szCs w:val="18"/>
        </w:rPr>
        <w:t xml:space="preserve"> – </w:t>
      </w:r>
      <w:r w:rsidR="001551A7" w:rsidRPr="00645239">
        <w:rPr>
          <w:b/>
          <w:bCs/>
          <w:color w:val="306785" w:themeColor="accent1" w:themeShade="BF"/>
          <w:sz w:val="18"/>
          <w:szCs w:val="18"/>
        </w:rPr>
        <w:t>Układ Programów</w:t>
      </w:r>
      <w:r w:rsidRPr="00645239">
        <w:rPr>
          <w:b/>
          <w:bCs/>
          <w:color w:val="306785" w:themeColor="accent1" w:themeShade="BF"/>
          <w:sz w:val="18"/>
          <w:szCs w:val="18"/>
        </w:rPr>
        <w:t xml:space="preserve"> poziomu krajowego</w:t>
      </w:r>
      <w:bookmarkEnd w:id="40"/>
      <w:bookmarkEnd w:id="41"/>
    </w:p>
    <w:p w14:paraId="027FEFCC" w14:textId="77777777" w:rsidR="00AF3213" w:rsidRDefault="00AF3213" w:rsidP="00AF3213">
      <w:pPr>
        <w:spacing w:before="120"/>
        <w:jc w:val="center"/>
      </w:pPr>
      <w:r>
        <w:rPr>
          <w:noProof/>
          <w:lang w:eastAsia="pl-PL"/>
        </w:rPr>
        <w:drawing>
          <wp:inline distT="0" distB="0" distL="0" distR="0" wp14:anchorId="20F384B0" wp14:editId="79D6063C">
            <wp:extent cx="6082496" cy="3415369"/>
            <wp:effectExtent l="0" t="0" r="0" b="0"/>
            <wp:docPr id="26" name="Obraz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9B7525-E276-4A90-B9DA-A4A32AF10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9B7525-E276-4A90-B9DA-A4A32AF10E88}"/>
                        </a:ext>
                      </a:extLst>
                    </pic:cNvPr>
                    <pic:cNvPicPr>
                      <a:picLocks noChangeAspect="1"/>
                    </pic:cNvPicPr>
                  </pic:nvPicPr>
                  <pic:blipFill>
                    <a:blip r:embed="rId29"/>
                    <a:stretch>
                      <a:fillRect/>
                    </a:stretch>
                  </pic:blipFill>
                  <pic:spPr>
                    <a:xfrm>
                      <a:off x="0" y="0"/>
                      <a:ext cx="6194215" cy="3478100"/>
                    </a:xfrm>
                    <a:prstGeom prst="rect">
                      <a:avLst/>
                    </a:prstGeom>
                  </pic:spPr>
                </pic:pic>
              </a:graphicData>
            </a:graphic>
          </wp:inline>
        </w:drawing>
      </w:r>
    </w:p>
    <w:p w14:paraId="6400AB6D" w14:textId="76A3C752" w:rsidR="00AF3213" w:rsidRDefault="00AF3213" w:rsidP="001544D3">
      <w:pPr>
        <w:tabs>
          <w:tab w:val="left" w:pos="993"/>
        </w:tabs>
        <w:spacing w:before="120" w:after="160" w:line="259" w:lineRule="auto"/>
        <w:contextualSpacing w:val="0"/>
        <w:rPr>
          <w:i/>
          <w:sz w:val="18"/>
        </w:rPr>
      </w:pPr>
      <w:r w:rsidRPr="00AF3213">
        <w:rPr>
          <w:i/>
          <w:sz w:val="18"/>
        </w:rPr>
        <w:t xml:space="preserve">Źródło: </w:t>
      </w:r>
      <w:hyperlink r:id="rId30" w:history="1">
        <w:r w:rsidRPr="00AF3213">
          <w:rPr>
            <w:rStyle w:val="Hipercze"/>
            <w:i/>
            <w:sz w:val="18"/>
          </w:rPr>
          <w:t>https://www.funduszeeuropejskie.gov.pl</w:t>
        </w:r>
      </w:hyperlink>
      <w:r w:rsidRPr="00AF3213">
        <w:rPr>
          <w:i/>
          <w:sz w:val="18"/>
        </w:rPr>
        <w:t>, Ministerstwo Funduszy i Polityki Rozwoju.</w:t>
      </w:r>
    </w:p>
    <w:p w14:paraId="281B3BF5" w14:textId="44E42D6D" w:rsidR="000D17EA" w:rsidRPr="00BA612C" w:rsidRDefault="00AF3213" w:rsidP="001544D3">
      <w:pPr>
        <w:tabs>
          <w:tab w:val="left" w:pos="709"/>
        </w:tabs>
        <w:spacing w:before="120" w:after="160" w:line="259" w:lineRule="auto"/>
        <w:contextualSpacing w:val="0"/>
        <w:rPr>
          <w:sz w:val="24"/>
        </w:rPr>
      </w:pPr>
      <w:r>
        <w:rPr>
          <w:sz w:val="24"/>
        </w:rPr>
        <w:tab/>
      </w:r>
      <w:r w:rsidR="000D17EA" w:rsidRPr="00AB2F0E">
        <w:rPr>
          <w:sz w:val="24"/>
        </w:rPr>
        <w:t>Nie należy zapominać również o innych zewnętrznych źródłach finansowania</w:t>
      </w:r>
      <w:r w:rsidR="001544D3">
        <w:rPr>
          <w:sz w:val="24"/>
        </w:rPr>
        <w:t>, w tym również ze środków krajowych (Polski Ład)</w:t>
      </w:r>
      <w:r w:rsidR="000D17EA" w:rsidRPr="00AB2F0E">
        <w:rPr>
          <w:sz w:val="24"/>
        </w:rPr>
        <w:t xml:space="preserve">. </w:t>
      </w:r>
      <w:r w:rsidR="001544D3">
        <w:rPr>
          <w:sz w:val="24"/>
        </w:rPr>
        <w:t>Dodatkowo n</w:t>
      </w:r>
      <w:r w:rsidR="000D17EA" w:rsidRPr="00AB2F0E">
        <w:rPr>
          <w:sz w:val="24"/>
        </w:rPr>
        <w:t xml:space="preserve">a podstawie ogłoszonego w maju 2020 r. Europejskiego Planu Odbudowy i jego filaru pn. Instrument na rzecz Odbudowy i Zwiększania Odporności w Polsce został przygotowany Krajowy Plan Odbudowy (KPO), który będzie uzupełniał interwencje polityki spójności w okresie 2021-2027. Celem interwencji w ramach KPO będzie przede wszystkim odbudowa potencjału rozwojowego gospodarki utraconego w wyniku pandemii COVID-19. Przewiduje się, że w ramach KPO będą m.in.  inwestycje związane z zieloną gospodarką, cyfryzacją, innowacyjnością gospodarki, zatrudnieniem, działalnością badawczo-rozwojową, sektorem ochrony zdrowia oraz projekty w obszarze transportu i energetyki. Ważnym źródłem finansowania dla OF mogą być również programy bezpośrednio zarządzane przez Komisję Europejską np. LIFE, Horyzont oraz międzynarodowe programy sieciowe (np. </w:t>
      </w:r>
      <w:proofErr w:type="spellStart"/>
      <w:r w:rsidR="000D17EA" w:rsidRPr="00AB2F0E">
        <w:rPr>
          <w:sz w:val="24"/>
        </w:rPr>
        <w:t>Interreg</w:t>
      </w:r>
      <w:proofErr w:type="spellEnd"/>
      <w:r w:rsidR="000D17EA" w:rsidRPr="00AB2F0E">
        <w:rPr>
          <w:sz w:val="24"/>
        </w:rPr>
        <w:t xml:space="preserve">) i </w:t>
      </w:r>
      <w:r w:rsidR="000D17EA" w:rsidRPr="00AF3213">
        <w:rPr>
          <w:rStyle w:val="Pogrubienie"/>
          <w:b w:val="0"/>
          <w:bCs w:val="0"/>
          <w:sz w:val="24"/>
        </w:rPr>
        <w:t>Mechanizm Finansowy EOG i Norweski Mechanizm Finansowy.</w:t>
      </w:r>
    </w:p>
    <w:p w14:paraId="2FC1FDA9" w14:textId="762478EB" w:rsidR="000D17EA" w:rsidRDefault="001544D3" w:rsidP="004567B3">
      <w:pPr>
        <w:pStyle w:val="Nagwek1"/>
      </w:pPr>
      <w:bookmarkStart w:id="42" w:name="_Toc87911642"/>
      <w:r>
        <w:rPr>
          <w:sz w:val="40"/>
          <w:szCs w:val="40"/>
        </w:rPr>
        <w:t>8</w:t>
      </w:r>
      <w:r w:rsidR="004567B3" w:rsidRPr="002A2DE4">
        <w:rPr>
          <w:sz w:val="40"/>
          <w:szCs w:val="40"/>
        </w:rPr>
        <w:t xml:space="preserve">. </w:t>
      </w:r>
      <w:bookmarkStart w:id="43" w:name="_Toc83127367"/>
      <w:bookmarkStart w:id="44" w:name="_Hlk82970323"/>
      <w:r w:rsidR="000D17EA" w:rsidRPr="004567B3">
        <w:rPr>
          <w:sz w:val="40"/>
          <w:szCs w:val="40"/>
        </w:rPr>
        <w:t xml:space="preserve">Partycypacja społeczna w </w:t>
      </w:r>
      <w:bookmarkEnd w:id="43"/>
      <w:r>
        <w:rPr>
          <w:sz w:val="40"/>
          <w:szCs w:val="40"/>
        </w:rPr>
        <w:t>Programie Rozwoju</w:t>
      </w:r>
      <w:bookmarkEnd w:id="42"/>
    </w:p>
    <w:bookmarkEnd w:id="44"/>
    <w:p w14:paraId="0500E571" w14:textId="588CB063" w:rsidR="006D49DE" w:rsidRDefault="000D17EA" w:rsidP="000D17EA">
      <w:pPr>
        <w:spacing w:before="120"/>
        <w:ind w:firstLine="708"/>
        <w:rPr>
          <w:sz w:val="24"/>
        </w:rPr>
      </w:pPr>
      <w:r w:rsidRPr="004412F5">
        <w:rPr>
          <w:sz w:val="24"/>
        </w:rPr>
        <w:t xml:space="preserve">Pierwszym etapem prac </w:t>
      </w:r>
      <w:r w:rsidR="006D49DE">
        <w:rPr>
          <w:sz w:val="24"/>
        </w:rPr>
        <w:t>Strategią Rozwoju Ponadlokalnego LOF</w:t>
      </w:r>
      <w:r w:rsidRPr="004412F5">
        <w:rPr>
          <w:sz w:val="24"/>
        </w:rPr>
        <w:t xml:space="preserve"> były </w:t>
      </w:r>
      <w:proofErr w:type="spellStart"/>
      <w:r w:rsidRPr="004412F5">
        <w:rPr>
          <w:sz w:val="24"/>
        </w:rPr>
        <w:t>prekonsultacje</w:t>
      </w:r>
      <w:proofErr w:type="spellEnd"/>
      <w:r w:rsidRPr="004412F5">
        <w:rPr>
          <w:sz w:val="24"/>
        </w:rPr>
        <w:t xml:space="preserve"> społeczne przeprowadzone w formie ankiety mieszkańców wszystkich </w:t>
      </w:r>
      <w:r w:rsidR="001E04CB">
        <w:rPr>
          <w:sz w:val="24"/>
        </w:rPr>
        <w:t>JST</w:t>
      </w:r>
      <w:r w:rsidRPr="004412F5">
        <w:rPr>
          <w:sz w:val="24"/>
        </w:rPr>
        <w:t xml:space="preserve"> zaangażowanych </w:t>
      </w:r>
      <w:r w:rsidR="00180128">
        <w:rPr>
          <w:sz w:val="24"/>
        </w:rPr>
        <w:br/>
      </w:r>
      <w:r w:rsidRPr="004412F5">
        <w:rPr>
          <w:sz w:val="24"/>
        </w:rPr>
        <w:t xml:space="preserve">w proces opracowania Strategii Ponadlokalnej. </w:t>
      </w:r>
    </w:p>
    <w:p w14:paraId="4DDAE686" w14:textId="2857B1F0" w:rsidR="006D49DE" w:rsidRDefault="000D17EA" w:rsidP="000D17EA">
      <w:pPr>
        <w:spacing w:before="120"/>
        <w:ind w:firstLine="708"/>
        <w:rPr>
          <w:sz w:val="24"/>
        </w:rPr>
      </w:pPr>
      <w:r w:rsidRPr="004412F5">
        <w:rPr>
          <w:sz w:val="24"/>
        </w:rPr>
        <w:lastRenderedPageBreak/>
        <w:t xml:space="preserve">W procesie tym, wszyscy zainteresowani mogli się wypowiedzieć na temat stanu, problemów i kierunków rozwoju obszaru realizacji Strategii Ponadlokalnej. Wskazując silne i słabe strony obszaru oraz szanse i zagrożenia rozwojowe w realny sposób przedstawili swoje opinie, które </w:t>
      </w:r>
      <w:r w:rsidR="00180128">
        <w:rPr>
          <w:sz w:val="24"/>
        </w:rPr>
        <w:br/>
      </w:r>
      <w:r w:rsidRPr="004412F5">
        <w:rPr>
          <w:sz w:val="24"/>
        </w:rPr>
        <w:t xml:space="preserve">na kolejnym etapie prac zostały wykorzystane w procesie przygotowania analizy SWOT. W ramach niniejszej ankiety, mieszkańcy mieli również możliwość wskazywania potrzeb i oczekiwań </w:t>
      </w:r>
      <w:r w:rsidR="0040195F">
        <w:rPr>
          <w:sz w:val="24"/>
        </w:rPr>
        <w:br/>
      </w:r>
      <w:r w:rsidRPr="004412F5">
        <w:rPr>
          <w:sz w:val="24"/>
        </w:rPr>
        <w:t xml:space="preserve">w zakresie kierunków rozwoju obszaru i realizacji projektów ponadlokalnych i komplementarnych. </w:t>
      </w:r>
      <w:proofErr w:type="spellStart"/>
      <w:r w:rsidRPr="004412F5">
        <w:rPr>
          <w:sz w:val="24"/>
        </w:rPr>
        <w:t>Prekonsultacje</w:t>
      </w:r>
      <w:proofErr w:type="spellEnd"/>
      <w:r w:rsidRPr="004412F5">
        <w:rPr>
          <w:sz w:val="24"/>
        </w:rPr>
        <w:t xml:space="preserve"> odbyły się w </w:t>
      </w:r>
      <w:r w:rsidR="00853175">
        <w:rPr>
          <w:sz w:val="24"/>
        </w:rPr>
        <w:t>lipcu 2021 r.</w:t>
      </w:r>
      <w:r w:rsidRPr="004412F5">
        <w:rPr>
          <w:sz w:val="24"/>
        </w:rPr>
        <w:t xml:space="preserve"> i realizowane były w formie przyjmowania opinii w formie ankiety on-line i na piśmie. </w:t>
      </w:r>
    </w:p>
    <w:p w14:paraId="1D2DC84C" w14:textId="2000FF9C" w:rsidR="000D17EA" w:rsidRDefault="000D17EA" w:rsidP="000D17EA">
      <w:pPr>
        <w:spacing w:before="120"/>
        <w:ind w:firstLine="708"/>
        <w:rPr>
          <w:sz w:val="24"/>
        </w:rPr>
      </w:pPr>
      <w:r w:rsidRPr="004412F5">
        <w:rPr>
          <w:sz w:val="24"/>
        </w:rPr>
        <w:t xml:space="preserve">Informacja o </w:t>
      </w:r>
      <w:proofErr w:type="spellStart"/>
      <w:r w:rsidRPr="004412F5">
        <w:rPr>
          <w:sz w:val="24"/>
        </w:rPr>
        <w:t>prekonsultacjach</w:t>
      </w:r>
      <w:proofErr w:type="spellEnd"/>
      <w:r w:rsidRPr="004412F5">
        <w:rPr>
          <w:sz w:val="24"/>
        </w:rPr>
        <w:t xml:space="preserve"> i formularz on-line ankiety </w:t>
      </w:r>
      <w:r w:rsidR="00853175">
        <w:rPr>
          <w:sz w:val="24"/>
        </w:rPr>
        <w:t xml:space="preserve">zostały rozpowszechnione przez poszczególne </w:t>
      </w:r>
      <w:r w:rsidR="001E04CB">
        <w:rPr>
          <w:sz w:val="24"/>
        </w:rPr>
        <w:t>JST</w:t>
      </w:r>
      <w:r w:rsidR="00853175">
        <w:rPr>
          <w:sz w:val="24"/>
        </w:rPr>
        <w:t xml:space="preserve"> między innymi poprzez </w:t>
      </w:r>
      <w:r w:rsidRPr="004412F5">
        <w:rPr>
          <w:sz w:val="24"/>
        </w:rPr>
        <w:t>umieszcz</w:t>
      </w:r>
      <w:r w:rsidR="00853175">
        <w:rPr>
          <w:sz w:val="24"/>
        </w:rPr>
        <w:t>enie</w:t>
      </w:r>
      <w:r w:rsidRPr="004412F5">
        <w:rPr>
          <w:sz w:val="24"/>
        </w:rPr>
        <w:t xml:space="preserve"> na stronach internetowych i profilach </w:t>
      </w:r>
      <w:r w:rsidR="00D15238" w:rsidRPr="004412F5">
        <w:rPr>
          <w:sz w:val="24"/>
        </w:rPr>
        <w:t>Facebook</w:t>
      </w:r>
      <w:r w:rsidRPr="004412F5">
        <w:rPr>
          <w:sz w:val="24"/>
        </w:rPr>
        <w:t xml:space="preserve"> poszczególnych </w:t>
      </w:r>
      <w:r w:rsidR="001E04CB">
        <w:rPr>
          <w:sz w:val="24"/>
        </w:rPr>
        <w:t>JST</w:t>
      </w:r>
      <w:r w:rsidRPr="004412F5">
        <w:rPr>
          <w:sz w:val="24"/>
        </w:rPr>
        <w:t>.</w:t>
      </w:r>
    </w:p>
    <w:p w14:paraId="3045C9EC" w14:textId="6057B4FF" w:rsidR="006D49DE" w:rsidRDefault="006D49DE" w:rsidP="006D49DE">
      <w:pPr>
        <w:spacing w:before="120"/>
        <w:ind w:firstLine="709"/>
        <w:contextualSpacing w:val="0"/>
        <w:rPr>
          <w:sz w:val="24"/>
        </w:rPr>
      </w:pPr>
      <w:r>
        <w:rPr>
          <w:sz w:val="24"/>
        </w:rPr>
        <w:t xml:space="preserve">Z uwagi na zindywidualizowany charakter ankiet, możliwe było wskazanie odpowiedzi udzielonych przez mieszkańców </w:t>
      </w:r>
      <w:r w:rsidR="009804C6">
        <w:rPr>
          <w:sz w:val="24"/>
        </w:rPr>
        <w:t>Gminy Kuryłówka</w:t>
      </w:r>
      <w:r>
        <w:rPr>
          <w:sz w:val="24"/>
        </w:rPr>
        <w:t xml:space="preserve">. </w:t>
      </w:r>
      <w:r w:rsidR="002F4F67">
        <w:rPr>
          <w:sz w:val="24"/>
        </w:rPr>
        <w:t xml:space="preserve">Ich analiza pozwoliła również na stworzenie podstaw do założeń Programu Rozwoju i określenie najważniejszych potrzeb i problemów mieszkańców </w:t>
      </w:r>
      <w:r w:rsidR="009804C6">
        <w:rPr>
          <w:sz w:val="24"/>
        </w:rPr>
        <w:t>Gminy Kuryłówka</w:t>
      </w:r>
      <w:r w:rsidR="002F4F67">
        <w:rPr>
          <w:sz w:val="24"/>
        </w:rPr>
        <w:t xml:space="preserve">, którzy byli </w:t>
      </w:r>
      <w:r w:rsidR="00B9594D">
        <w:rPr>
          <w:sz w:val="24"/>
        </w:rPr>
        <w:t>najaktywniejsi spośród wszystkich</w:t>
      </w:r>
      <w:r w:rsidR="002F4F67">
        <w:rPr>
          <w:sz w:val="24"/>
        </w:rPr>
        <w:t xml:space="preserve"> interesariuszy procesu (</w:t>
      </w:r>
      <w:r w:rsidR="00B9594D">
        <w:rPr>
          <w:sz w:val="24"/>
        </w:rPr>
        <w:t>23</w:t>
      </w:r>
      <w:r w:rsidR="005E494F">
        <w:rPr>
          <w:sz w:val="24"/>
        </w:rPr>
        <w:t>,</w:t>
      </w:r>
      <w:r w:rsidR="00B9594D">
        <w:rPr>
          <w:sz w:val="24"/>
        </w:rPr>
        <w:t>8</w:t>
      </w:r>
      <w:r w:rsidR="005E494F">
        <w:rPr>
          <w:sz w:val="24"/>
        </w:rPr>
        <w:t xml:space="preserve"> %</w:t>
      </w:r>
      <w:r w:rsidR="002F4F67">
        <w:rPr>
          <w:sz w:val="24"/>
        </w:rPr>
        <w:t xml:space="preserve"> ankiet). </w:t>
      </w:r>
    </w:p>
    <w:p w14:paraId="0069D99D" w14:textId="2450B970" w:rsidR="000D17EA" w:rsidRPr="00645239" w:rsidRDefault="000D17EA" w:rsidP="00A748E3">
      <w:pPr>
        <w:spacing w:before="120"/>
        <w:jc w:val="left"/>
        <w:rPr>
          <w:b/>
          <w:bCs/>
          <w:noProof/>
          <w:color w:val="306785" w:themeColor="accent1" w:themeShade="BF"/>
          <w:lang w:eastAsia="pl-PL"/>
        </w:rPr>
      </w:pPr>
      <w:bookmarkStart w:id="45" w:name="_Toc83125664"/>
      <w:bookmarkStart w:id="46" w:name="_Toc88152058"/>
      <w:r w:rsidRPr="00645239">
        <w:rPr>
          <w:b/>
          <w:bCs/>
          <w:color w:val="306785" w:themeColor="accent1" w:themeShade="BF"/>
          <w:sz w:val="18"/>
          <w:szCs w:val="18"/>
        </w:rPr>
        <w:t xml:space="preserve">Rysunek </w:t>
      </w:r>
      <w:r w:rsidRPr="00645239">
        <w:rPr>
          <w:b/>
          <w:bCs/>
          <w:color w:val="306785" w:themeColor="accent1" w:themeShade="BF"/>
          <w:sz w:val="18"/>
          <w:szCs w:val="18"/>
        </w:rPr>
        <w:fldChar w:fldCharType="begin"/>
      </w:r>
      <w:r w:rsidRPr="00645239">
        <w:rPr>
          <w:b/>
          <w:bCs/>
          <w:color w:val="306785" w:themeColor="accent1" w:themeShade="BF"/>
          <w:sz w:val="18"/>
          <w:szCs w:val="18"/>
        </w:rPr>
        <w:instrText xml:space="preserve"> SEQ Rysunek \* ARABIC </w:instrText>
      </w:r>
      <w:r w:rsidRPr="00645239">
        <w:rPr>
          <w:b/>
          <w:bCs/>
          <w:color w:val="306785" w:themeColor="accent1" w:themeShade="BF"/>
          <w:sz w:val="18"/>
          <w:szCs w:val="18"/>
        </w:rPr>
        <w:fldChar w:fldCharType="separate"/>
      </w:r>
      <w:r w:rsidR="005E494F">
        <w:rPr>
          <w:b/>
          <w:bCs/>
          <w:noProof/>
          <w:color w:val="306785" w:themeColor="accent1" w:themeShade="BF"/>
          <w:sz w:val="18"/>
          <w:szCs w:val="18"/>
        </w:rPr>
        <w:t>5</w:t>
      </w:r>
      <w:r w:rsidRPr="00645239">
        <w:rPr>
          <w:b/>
          <w:bCs/>
          <w:color w:val="306785" w:themeColor="accent1" w:themeShade="BF"/>
          <w:sz w:val="18"/>
          <w:szCs w:val="18"/>
        </w:rPr>
        <w:fldChar w:fldCharType="end"/>
      </w:r>
      <w:r w:rsidRPr="00645239">
        <w:rPr>
          <w:b/>
          <w:bCs/>
          <w:color w:val="306785" w:themeColor="accent1" w:themeShade="BF"/>
          <w:sz w:val="18"/>
          <w:szCs w:val="18"/>
        </w:rPr>
        <w:t xml:space="preserve"> – Zestawienie uczestników ankiety wg grup interesariuszy</w:t>
      </w:r>
      <w:bookmarkEnd w:id="45"/>
      <w:bookmarkEnd w:id="46"/>
    </w:p>
    <w:p w14:paraId="0E2AF851" w14:textId="49CE9553" w:rsidR="00506A5A" w:rsidRDefault="002F4F67" w:rsidP="00A748E3">
      <w:pPr>
        <w:spacing w:before="120"/>
        <w:jc w:val="left"/>
      </w:pPr>
      <w:r w:rsidRPr="00870B7C">
        <w:rPr>
          <w:rFonts w:ascii="Times New Roman" w:hAnsi="Times New Roman" w:cs="Times New Roman"/>
          <w:noProof/>
          <w:lang w:eastAsia="pl-PL"/>
        </w:rPr>
        <w:drawing>
          <wp:inline distT="0" distB="0" distL="0" distR="0" wp14:anchorId="15435FC1" wp14:editId="55E9C245">
            <wp:extent cx="6115050" cy="2419985"/>
            <wp:effectExtent l="0" t="0" r="0" b="0"/>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2419985"/>
                    </a:xfrm>
                    <a:prstGeom prst="rect">
                      <a:avLst/>
                    </a:prstGeom>
                    <a:noFill/>
                    <a:ln>
                      <a:noFill/>
                    </a:ln>
                  </pic:spPr>
                </pic:pic>
              </a:graphicData>
            </a:graphic>
          </wp:inline>
        </w:drawing>
      </w:r>
    </w:p>
    <w:p w14:paraId="77CE12E1" w14:textId="77777777" w:rsidR="000D17EA" w:rsidRDefault="000D17EA" w:rsidP="00010991">
      <w:pPr>
        <w:spacing w:before="120"/>
        <w:contextualSpacing w:val="0"/>
      </w:pPr>
      <w:r w:rsidRPr="006805CE">
        <w:rPr>
          <w:i/>
          <w:sz w:val="18"/>
        </w:rPr>
        <w:t>Źródło: opracowanie własne</w:t>
      </w:r>
      <w:r>
        <w:rPr>
          <w:i/>
          <w:sz w:val="18"/>
        </w:rPr>
        <w:t xml:space="preserve"> z wykorzystaniem narzędzia Formularze Google.</w:t>
      </w:r>
    </w:p>
    <w:p w14:paraId="37B74072" w14:textId="32DE3528" w:rsidR="000D17EA" w:rsidRDefault="00010991" w:rsidP="000D17EA">
      <w:pPr>
        <w:spacing w:before="120"/>
        <w:ind w:firstLine="708"/>
        <w:rPr>
          <w:sz w:val="24"/>
        </w:rPr>
      </w:pPr>
      <w:r>
        <w:rPr>
          <w:sz w:val="24"/>
        </w:rPr>
        <w:t xml:space="preserve">Zaangażowanie lokalnych interesariuszy w proces opracowania Programów Rozwoju było realizowane poprzez ich zaangażowanie w </w:t>
      </w:r>
      <w:r w:rsidR="00AA2F6D">
        <w:rPr>
          <w:sz w:val="24"/>
        </w:rPr>
        <w:t xml:space="preserve">przygotowanie Strategii Ponadlokalnej LOF. Z uwagi </w:t>
      </w:r>
      <w:r w:rsidR="00180128">
        <w:rPr>
          <w:sz w:val="24"/>
        </w:rPr>
        <w:br/>
      </w:r>
      <w:r w:rsidR="00AA2F6D">
        <w:rPr>
          <w:sz w:val="24"/>
        </w:rPr>
        <w:t xml:space="preserve">na fakt, iż wskazane dokumenty wzajemnie się przenikają i uzupełniają, to głos mieszkańców </w:t>
      </w:r>
      <w:r w:rsidR="00180128">
        <w:rPr>
          <w:sz w:val="24"/>
        </w:rPr>
        <w:br/>
      </w:r>
      <w:r w:rsidR="00AA2F6D">
        <w:rPr>
          <w:sz w:val="24"/>
        </w:rPr>
        <w:t xml:space="preserve">z procesu opracowywanie pierwszego z dokumentów został uwzględniony również w drugim. </w:t>
      </w:r>
    </w:p>
    <w:p w14:paraId="165B497C" w14:textId="2C03122B" w:rsidR="00AA2F6D" w:rsidRPr="004412F5" w:rsidRDefault="00AA2F6D" w:rsidP="000D17EA">
      <w:pPr>
        <w:spacing w:before="120"/>
        <w:ind w:firstLine="708"/>
        <w:rPr>
          <w:sz w:val="24"/>
        </w:rPr>
      </w:pPr>
      <w:r>
        <w:rPr>
          <w:sz w:val="24"/>
        </w:rPr>
        <w:t xml:space="preserve">Należy również zaznaczyć, że procedura dotycząca przyjmowania Programów Rozwoju nie została określona ustawowo. Do indywidualnej decyzji włodarzy poszczególnych JST pozostawia się kwestie przeprowadzenia konsultacji społecznych Programu Rozwoju, czy też jego przyjęcie przez Radę Gminy lub Powiatu. Warto jednak zwrócić uwagę, iż możliwie szeroka partycypacja lokalnych interesariuszy pozwoli na wyższą jakość opracowywanych dokumentów oraz identyfikację jak największej liczby oczekiwanych przedsięwzięć.  </w:t>
      </w:r>
    </w:p>
    <w:p w14:paraId="1B028DEB" w14:textId="77777777" w:rsidR="009449DC" w:rsidRDefault="009449DC" w:rsidP="000D17EA">
      <w:pPr>
        <w:spacing w:before="120"/>
        <w:rPr>
          <w:i/>
          <w:iCs/>
          <w:color w:val="306785" w:themeColor="accent1" w:themeShade="BF"/>
          <w:sz w:val="18"/>
          <w:szCs w:val="18"/>
        </w:rPr>
      </w:pPr>
      <w:bookmarkStart w:id="47" w:name="_Toc83125666"/>
    </w:p>
    <w:p w14:paraId="0E952BB0" w14:textId="77777777" w:rsidR="005E494F" w:rsidRDefault="005E494F" w:rsidP="009C712C">
      <w:pPr>
        <w:pStyle w:val="Nagwek3"/>
        <w:rPr>
          <w:color w:val="306785" w:themeColor="accent1" w:themeShade="BF"/>
          <w:sz w:val="40"/>
        </w:rPr>
      </w:pPr>
      <w:bookmarkStart w:id="48" w:name="_Toc87911643"/>
      <w:bookmarkEnd w:id="47"/>
      <w:r>
        <w:rPr>
          <w:color w:val="306785" w:themeColor="accent1" w:themeShade="BF"/>
          <w:sz w:val="40"/>
        </w:rPr>
        <w:br w:type="page"/>
      </w:r>
    </w:p>
    <w:p w14:paraId="1E7DA81C" w14:textId="6AC12429" w:rsidR="009C712C" w:rsidRPr="000D17EA" w:rsidRDefault="009C712C" w:rsidP="009C712C">
      <w:pPr>
        <w:pStyle w:val="Nagwek3"/>
        <w:rPr>
          <w:color w:val="306785" w:themeColor="accent1" w:themeShade="BF"/>
          <w:sz w:val="40"/>
        </w:rPr>
      </w:pPr>
      <w:r w:rsidRPr="000D17EA">
        <w:rPr>
          <w:color w:val="306785" w:themeColor="accent1" w:themeShade="BF"/>
          <w:sz w:val="40"/>
        </w:rPr>
        <w:lastRenderedPageBreak/>
        <w:t>Spis rysunków</w:t>
      </w:r>
      <w:bookmarkEnd w:id="48"/>
    </w:p>
    <w:p w14:paraId="7CE72EAF" w14:textId="4560417E" w:rsidR="000563E4" w:rsidRPr="000563E4" w:rsidRDefault="009C712C">
      <w:pPr>
        <w:pStyle w:val="Spisilustracji"/>
        <w:tabs>
          <w:tab w:val="right" w:leader="dot" w:pos="9628"/>
        </w:tabs>
        <w:rPr>
          <w:rFonts w:eastAsiaTheme="minorEastAsia" w:cstheme="minorBidi"/>
          <w:b w:val="0"/>
          <w:bCs w:val="0"/>
          <w:noProof/>
          <w:sz w:val="28"/>
          <w:szCs w:val="28"/>
          <w:lang w:eastAsia="pl-PL"/>
        </w:rPr>
      </w:pPr>
      <w:r w:rsidRPr="00CF48FE">
        <w:rPr>
          <w:rFonts w:ascii="Times New Roman" w:hAnsi="Times New Roman" w:cs="Times New Roman"/>
          <w:b w:val="0"/>
          <w:sz w:val="24"/>
          <w:szCs w:val="24"/>
        </w:rPr>
        <w:fldChar w:fldCharType="begin"/>
      </w:r>
      <w:r w:rsidRPr="00CF48FE">
        <w:rPr>
          <w:rFonts w:ascii="Times New Roman" w:hAnsi="Times New Roman" w:cs="Times New Roman"/>
          <w:b w:val="0"/>
          <w:sz w:val="24"/>
          <w:szCs w:val="24"/>
        </w:rPr>
        <w:instrText xml:space="preserve"> TOC \h \z \c "Rysunek" </w:instrText>
      </w:r>
      <w:r w:rsidRPr="00CF48FE">
        <w:rPr>
          <w:rFonts w:ascii="Times New Roman" w:hAnsi="Times New Roman" w:cs="Times New Roman"/>
          <w:b w:val="0"/>
          <w:sz w:val="24"/>
          <w:szCs w:val="24"/>
        </w:rPr>
        <w:fldChar w:fldCharType="separate"/>
      </w:r>
      <w:hyperlink w:anchor="_Toc88152054" w:history="1">
        <w:r w:rsidR="000563E4" w:rsidRPr="000563E4">
          <w:rPr>
            <w:rStyle w:val="Hipercze"/>
            <w:b w:val="0"/>
            <w:bCs w:val="0"/>
            <w:noProof/>
            <w:sz w:val="24"/>
            <w:szCs w:val="24"/>
          </w:rPr>
          <w:t>Rysunek 1 – Schemat wdrażania strategii ponadlokalnej</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_Toc88152054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10</w:t>
        </w:r>
        <w:r w:rsidR="000563E4" w:rsidRPr="000563E4">
          <w:rPr>
            <w:b w:val="0"/>
            <w:bCs w:val="0"/>
            <w:noProof/>
            <w:webHidden/>
            <w:sz w:val="24"/>
            <w:szCs w:val="24"/>
          </w:rPr>
          <w:fldChar w:fldCharType="end"/>
        </w:r>
      </w:hyperlink>
    </w:p>
    <w:p w14:paraId="4BF6F03A" w14:textId="739EEF46"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55" w:history="1">
        <w:r w:rsidR="000563E4" w:rsidRPr="000563E4">
          <w:rPr>
            <w:rStyle w:val="Hipercze"/>
            <w:b w:val="0"/>
            <w:bCs w:val="0"/>
            <w:noProof/>
            <w:sz w:val="24"/>
            <w:szCs w:val="24"/>
          </w:rPr>
          <w:t>Rysunek 2 – Układ obszarów strategicznych i celów operacyjnych</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_Toc88152055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14</w:t>
        </w:r>
        <w:r w:rsidR="000563E4" w:rsidRPr="000563E4">
          <w:rPr>
            <w:b w:val="0"/>
            <w:bCs w:val="0"/>
            <w:noProof/>
            <w:webHidden/>
            <w:sz w:val="24"/>
            <w:szCs w:val="24"/>
          </w:rPr>
          <w:fldChar w:fldCharType="end"/>
        </w:r>
      </w:hyperlink>
    </w:p>
    <w:p w14:paraId="5B6AB643" w14:textId="3D55D204"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56" w:history="1">
        <w:r w:rsidR="000563E4" w:rsidRPr="000563E4">
          <w:rPr>
            <w:rStyle w:val="Hipercze"/>
            <w:b w:val="0"/>
            <w:bCs w:val="0"/>
            <w:noProof/>
            <w:sz w:val="24"/>
            <w:szCs w:val="24"/>
          </w:rPr>
          <w:t>Rysunek 3 – Zgodność Strategii Ponadlokalnej OF z dokumentami nadrzędnymi</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_Toc88152056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22</w:t>
        </w:r>
        <w:r w:rsidR="000563E4" w:rsidRPr="000563E4">
          <w:rPr>
            <w:b w:val="0"/>
            <w:bCs w:val="0"/>
            <w:noProof/>
            <w:webHidden/>
            <w:sz w:val="24"/>
            <w:szCs w:val="24"/>
          </w:rPr>
          <w:fldChar w:fldCharType="end"/>
        </w:r>
      </w:hyperlink>
    </w:p>
    <w:p w14:paraId="27DF1656" w14:textId="32A9F4FD"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57" w:history="1">
        <w:r w:rsidR="000563E4" w:rsidRPr="000563E4">
          <w:rPr>
            <w:rStyle w:val="Hipercze"/>
            <w:b w:val="0"/>
            <w:bCs w:val="0"/>
            <w:noProof/>
            <w:sz w:val="24"/>
            <w:szCs w:val="24"/>
          </w:rPr>
          <w:t>Rysunek 4 – Układ Programów poziomu krajowego</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_Toc88152057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23</w:t>
        </w:r>
        <w:r w:rsidR="000563E4" w:rsidRPr="000563E4">
          <w:rPr>
            <w:b w:val="0"/>
            <w:bCs w:val="0"/>
            <w:noProof/>
            <w:webHidden/>
            <w:sz w:val="24"/>
            <w:szCs w:val="24"/>
          </w:rPr>
          <w:fldChar w:fldCharType="end"/>
        </w:r>
      </w:hyperlink>
    </w:p>
    <w:p w14:paraId="3468AD98" w14:textId="2DC4BE4E"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58" w:history="1">
        <w:r w:rsidR="000563E4" w:rsidRPr="000563E4">
          <w:rPr>
            <w:rStyle w:val="Hipercze"/>
            <w:b w:val="0"/>
            <w:bCs w:val="0"/>
            <w:noProof/>
            <w:sz w:val="24"/>
            <w:szCs w:val="24"/>
          </w:rPr>
          <w:t>Rysunek 5 – Zestawienie uczestników ankiety wg grup interesariuszy</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_Toc88152058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24</w:t>
        </w:r>
        <w:r w:rsidR="000563E4" w:rsidRPr="000563E4">
          <w:rPr>
            <w:b w:val="0"/>
            <w:bCs w:val="0"/>
            <w:noProof/>
            <w:webHidden/>
            <w:sz w:val="24"/>
            <w:szCs w:val="24"/>
          </w:rPr>
          <w:fldChar w:fldCharType="end"/>
        </w:r>
      </w:hyperlink>
    </w:p>
    <w:p w14:paraId="6A049CB9" w14:textId="2ED87D95" w:rsidR="00D8577C" w:rsidRPr="008A7675" w:rsidRDefault="009C712C" w:rsidP="00D8577C">
      <w:pPr>
        <w:rPr>
          <w:rFonts w:ascii="Times New Roman" w:hAnsi="Times New Roman" w:cs="Times New Roman"/>
          <w:bCs/>
          <w:sz w:val="20"/>
        </w:rPr>
      </w:pPr>
      <w:r w:rsidRPr="00CF48FE">
        <w:rPr>
          <w:rFonts w:ascii="Times New Roman" w:hAnsi="Times New Roman" w:cs="Times New Roman"/>
          <w:bCs/>
          <w:sz w:val="24"/>
          <w:szCs w:val="28"/>
        </w:rPr>
        <w:fldChar w:fldCharType="end"/>
      </w:r>
    </w:p>
    <w:p w14:paraId="4B5C90F3" w14:textId="3A248FF2" w:rsidR="002422EC" w:rsidRDefault="002422EC" w:rsidP="000268C5">
      <w:pPr>
        <w:rPr>
          <w:rFonts w:ascii="Times New Roman" w:hAnsi="Times New Roman" w:cs="Times New Roman"/>
          <w:sz w:val="20"/>
          <w:highlight w:val="yellow"/>
        </w:rPr>
      </w:pPr>
    </w:p>
    <w:p w14:paraId="27B30178" w14:textId="194C282C" w:rsidR="00D43A5F" w:rsidRDefault="00D43A5F" w:rsidP="000268C5">
      <w:pPr>
        <w:rPr>
          <w:rFonts w:ascii="Times New Roman" w:hAnsi="Times New Roman" w:cs="Times New Roman"/>
          <w:sz w:val="20"/>
          <w:highlight w:val="yellow"/>
        </w:rPr>
      </w:pPr>
    </w:p>
    <w:p w14:paraId="19ADCFB7" w14:textId="77777777" w:rsidR="00D43A5F" w:rsidRPr="000268C5" w:rsidRDefault="00D43A5F" w:rsidP="000268C5">
      <w:pPr>
        <w:rPr>
          <w:rFonts w:ascii="Times New Roman" w:hAnsi="Times New Roman" w:cs="Times New Roman"/>
          <w:sz w:val="20"/>
          <w:highlight w:val="yellow"/>
        </w:rPr>
      </w:pPr>
    </w:p>
    <w:p w14:paraId="02468FE2" w14:textId="2D4F682F" w:rsidR="009C712C" w:rsidRPr="000D17EA" w:rsidRDefault="009C712C" w:rsidP="009C712C">
      <w:pPr>
        <w:pStyle w:val="Nagwek3"/>
        <w:rPr>
          <w:color w:val="306785" w:themeColor="accent1" w:themeShade="BF"/>
          <w:sz w:val="40"/>
        </w:rPr>
      </w:pPr>
      <w:bookmarkStart w:id="49" w:name="_Toc87911644"/>
      <w:r w:rsidRPr="000D17EA">
        <w:rPr>
          <w:color w:val="306785" w:themeColor="accent1" w:themeShade="BF"/>
          <w:sz w:val="40"/>
        </w:rPr>
        <w:t>Spis map</w:t>
      </w:r>
      <w:bookmarkEnd w:id="49"/>
    </w:p>
    <w:p w14:paraId="10F0F7A9" w14:textId="195F669D" w:rsidR="000563E4" w:rsidRPr="000563E4" w:rsidRDefault="009C712C">
      <w:pPr>
        <w:pStyle w:val="Spisilustracji"/>
        <w:tabs>
          <w:tab w:val="right" w:leader="dot" w:pos="9628"/>
        </w:tabs>
        <w:rPr>
          <w:rFonts w:eastAsiaTheme="minorEastAsia" w:cstheme="minorBidi"/>
          <w:b w:val="0"/>
          <w:bCs w:val="0"/>
          <w:noProof/>
          <w:sz w:val="28"/>
          <w:szCs w:val="28"/>
          <w:lang w:eastAsia="pl-PL"/>
        </w:rPr>
      </w:pPr>
      <w:r w:rsidRPr="00875176">
        <w:rPr>
          <w:rFonts w:ascii="Times New Roman" w:hAnsi="Times New Roman" w:cs="Times New Roman"/>
          <w:b w:val="0"/>
          <w:sz w:val="24"/>
          <w:szCs w:val="24"/>
        </w:rPr>
        <w:fldChar w:fldCharType="begin"/>
      </w:r>
      <w:r w:rsidRPr="00875176">
        <w:rPr>
          <w:rFonts w:ascii="Times New Roman" w:hAnsi="Times New Roman" w:cs="Times New Roman"/>
          <w:b w:val="0"/>
          <w:sz w:val="24"/>
          <w:szCs w:val="24"/>
        </w:rPr>
        <w:instrText xml:space="preserve"> TOC \h \z \c "Mapa" </w:instrText>
      </w:r>
      <w:r w:rsidRPr="00875176">
        <w:rPr>
          <w:rFonts w:ascii="Times New Roman" w:hAnsi="Times New Roman" w:cs="Times New Roman"/>
          <w:b w:val="0"/>
          <w:sz w:val="24"/>
          <w:szCs w:val="24"/>
        </w:rPr>
        <w:fldChar w:fldCharType="separate"/>
      </w:r>
      <w:hyperlink w:anchor="_Toc88152065" w:history="1">
        <w:r w:rsidR="000563E4" w:rsidRPr="000563E4">
          <w:rPr>
            <w:rStyle w:val="Hipercze"/>
            <w:b w:val="0"/>
            <w:bCs w:val="0"/>
            <w:noProof/>
            <w:sz w:val="24"/>
            <w:szCs w:val="24"/>
          </w:rPr>
          <w:t>Mapa 1 – Mapa Gminy Kuryłówka</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_Toc88152065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4</w:t>
        </w:r>
        <w:r w:rsidR="000563E4" w:rsidRPr="000563E4">
          <w:rPr>
            <w:b w:val="0"/>
            <w:bCs w:val="0"/>
            <w:noProof/>
            <w:webHidden/>
            <w:sz w:val="24"/>
            <w:szCs w:val="24"/>
          </w:rPr>
          <w:fldChar w:fldCharType="end"/>
        </w:r>
      </w:hyperlink>
    </w:p>
    <w:p w14:paraId="0759BD14" w14:textId="63AE6BB1"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66" w:history="1">
        <w:r w:rsidR="000563E4" w:rsidRPr="000563E4">
          <w:rPr>
            <w:rStyle w:val="Hipercze"/>
            <w:b w:val="0"/>
            <w:bCs w:val="0"/>
            <w:noProof/>
            <w:sz w:val="24"/>
            <w:szCs w:val="24"/>
          </w:rPr>
          <w:t>Mapa 2 – OSI wyznaczone na poziomie krajowym zidentyfikowane na terenie województwa podkarpackiego</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_Toc88152066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6</w:t>
        </w:r>
        <w:r w:rsidR="000563E4" w:rsidRPr="000563E4">
          <w:rPr>
            <w:b w:val="0"/>
            <w:bCs w:val="0"/>
            <w:noProof/>
            <w:webHidden/>
            <w:sz w:val="24"/>
            <w:szCs w:val="24"/>
          </w:rPr>
          <w:fldChar w:fldCharType="end"/>
        </w:r>
      </w:hyperlink>
    </w:p>
    <w:p w14:paraId="18B761F7" w14:textId="20253330"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67" w:history="1">
        <w:r w:rsidR="000563E4" w:rsidRPr="000563E4">
          <w:rPr>
            <w:rStyle w:val="Hipercze"/>
            <w:b w:val="0"/>
            <w:bCs w:val="0"/>
            <w:noProof/>
            <w:sz w:val="24"/>
            <w:szCs w:val="24"/>
          </w:rPr>
          <w:t>Mapa 3 – Obszary zagrożone trwałą marginalizacją w województwie podkarpackim</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_Toc88152067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8</w:t>
        </w:r>
        <w:r w:rsidR="000563E4" w:rsidRPr="000563E4">
          <w:rPr>
            <w:b w:val="0"/>
            <w:bCs w:val="0"/>
            <w:noProof/>
            <w:webHidden/>
            <w:sz w:val="24"/>
            <w:szCs w:val="24"/>
          </w:rPr>
          <w:fldChar w:fldCharType="end"/>
        </w:r>
      </w:hyperlink>
    </w:p>
    <w:p w14:paraId="4E35EEF6" w14:textId="7FE61E8C"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68" w:history="1">
        <w:r w:rsidR="000563E4" w:rsidRPr="000563E4">
          <w:rPr>
            <w:rStyle w:val="Hipercze"/>
            <w:b w:val="0"/>
            <w:bCs w:val="0"/>
            <w:noProof/>
            <w:sz w:val="24"/>
            <w:szCs w:val="24"/>
          </w:rPr>
          <w:t>Mapa 4 – Gminy „Błękitnego Sanu”</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_Toc88152068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9</w:t>
        </w:r>
        <w:r w:rsidR="000563E4" w:rsidRPr="000563E4">
          <w:rPr>
            <w:b w:val="0"/>
            <w:bCs w:val="0"/>
            <w:noProof/>
            <w:webHidden/>
            <w:sz w:val="24"/>
            <w:szCs w:val="24"/>
          </w:rPr>
          <w:fldChar w:fldCharType="end"/>
        </w:r>
      </w:hyperlink>
    </w:p>
    <w:p w14:paraId="69B9ED59" w14:textId="061D2FFB" w:rsidR="002422EC" w:rsidRDefault="009C712C" w:rsidP="00D52371">
      <w:pPr>
        <w:pStyle w:val="Spisilustracji"/>
        <w:tabs>
          <w:tab w:val="right" w:leader="dot" w:pos="9062"/>
        </w:tabs>
        <w:rPr>
          <w:rFonts w:ascii="Times New Roman" w:hAnsi="Times New Roman" w:cs="Times New Roman"/>
          <w:b w:val="0"/>
          <w:sz w:val="24"/>
          <w:szCs w:val="24"/>
        </w:rPr>
      </w:pPr>
      <w:r w:rsidRPr="00875176">
        <w:rPr>
          <w:rFonts w:ascii="Times New Roman" w:hAnsi="Times New Roman" w:cs="Times New Roman"/>
          <w:b w:val="0"/>
          <w:sz w:val="24"/>
          <w:szCs w:val="24"/>
        </w:rPr>
        <w:fldChar w:fldCharType="end"/>
      </w:r>
    </w:p>
    <w:p w14:paraId="75A85B95" w14:textId="56CE4FEC" w:rsidR="00D43A5F" w:rsidRDefault="00D43A5F" w:rsidP="00D43A5F"/>
    <w:p w14:paraId="43DD070C" w14:textId="6130B585" w:rsidR="00D43A5F" w:rsidRDefault="00D43A5F" w:rsidP="00D43A5F"/>
    <w:p w14:paraId="24B0A5EE" w14:textId="77777777" w:rsidR="00D43A5F" w:rsidRPr="00D43A5F" w:rsidRDefault="00D43A5F" w:rsidP="00D43A5F"/>
    <w:p w14:paraId="473D317C" w14:textId="62FCB2B2" w:rsidR="009C712C" w:rsidRPr="000D17EA" w:rsidRDefault="009C712C" w:rsidP="009C712C">
      <w:pPr>
        <w:pStyle w:val="Nagwek3"/>
        <w:rPr>
          <w:color w:val="306785" w:themeColor="accent1" w:themeShade="BF"/>
          <w:sz w:val="40"/>
        </w:rPr>
      </w:pPr>
      <w:bookmarkStart w:id="50" w:name="_Toc87911645"/>
      <w:r w:rsidRPr="000D17EA">
        <w:rPr>
          <w:color w:val="306785" w:themeColor="accent1" w:themeShade="BF"/>
          <w:sz w:val="40"/>
        </w:rPr>
        <w:t>Spis tabel</w:t>
      </w:r>
      <w:bookmarkEnd w:id="50"/>
    </w:p>
    <w:p w14:paraId="5EBA57D7" w14:textId="5430A68E" w:rsidR="000563E4" w:rsidRPr="000563E4" w:rsidRDefault="009C712C">
      <w:pPr>
        <w:pStyle w:val="Spisilustracji"/>
        <w:tabs>
          <w:tab w:val="right" w:leader="dot" w:pos="9628"/>
        </w:tabs>
        <w:rPr>
          <w:rFonts w:eastAsiaTheme="minorEastAsia" w:cstheme="minorBidi"/>
          <w:b w:val="0"/>
          <w:bCs w:val="0"/>
          <w:noProof/>
          <w:sz w:val="28"/>
          <w:szCs w:val="28"/>
          <w:lang w:eastAsia="pl-PL"/>
        </w:rPr>
      </w:pPr>
      <w:r w:rsidRPr="009C712C">
        <w:rPr>
          <w:b w:val="0"/>
        </w:rPr>
        <w:fldChar w:fldCharType="begin"/>
      </w:r>
      <w:r w:rsidRPr="009C712C">
        <w:rPr>
          <w:b w:val="0"/>
        </w:rPr>
        <w:instrText xml:space="preserve"> TOC \h \z \c "Tabela" </w:instrText>
      </w:r>
      <w:r w:rsidRPr="009C712C">
        <w:rPr>
          <w:b w:val="0"/>
        </w:rPr>
        <w:fldChar w:fldCharType="separate"/>
      </w:r>
      <w:hyperlink w:anchor="_Toc88152086" w:history="1">
        <w:r w:rsidR="000563E4" w:rsidRPr="000563E4">
          <w:rPr>
            <w:rStyle w:val="Hipercze"/>
            <w:b w:val="0"/>
            <w:bCs w:val="0"/>
            <w:noProof/>
            <w:sz w:val="24"/>
            <w:szCs w:val="24"/>
          </w:rPr>
          <w:t>Tabela 1 – Ludność Gminy Kuryłówka na tle powiatu leżajskiego i LOF</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_Toc88152086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5</w:t>
        </w:r>
        <w:r w:rsidR="000563E4" w:rsidRPr="000563E4">
          <w:rPr>
            <w:b w:val="0"/>
            <w:bCs w:val="0"/>
            <w:noProof/>
            <w:webHidden/>
            <w:sz w:val="24"/>
            <w:szCs w:val="24"/>
          </w:rPr>
          <w:fldChar w:fldCharType="end"/>
        </w:r>
      </w:hyperlink>
    </w:p>
    <w:p w14:paraId="2DC8AF32" w14:textId="503C0D3F"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87" w:history="1">
        <w:r w:rsidR="000563E4" w:rsidRPr="000563E4">
          <w:rPr>
            <w:rStyle w:val="Hipercze"/>
            <w:b w:val="0"/>
            <w:bCs w:val="0"/>
            <w:noProof/>
            <w:sz w:val="24"/>
            <w:szCs w:val="24"/>
          </w:rPr>
          <w:t>Tabela 2 – Analiza SWOT</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_Toc88152087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12</w:t>
        </w:r>
        <w:r w:rsidR="000563E4" w:rsidRPr="000563E4">
          <w:rPr>
            <w:b w:val="0"/>
            <w:bCs w:val="0"/>
            <w:noProof/>
            <w:webHidden/>
            <w:sz w:val="24"/>
            <w:szCs w:val="24"/>
          </w:rPr>
          <w:fldChar w:fldCharType="end"/>
        </w:r>
      </w:hyperlink>
    </w:p>
    <w:p w14:paraId="06F5CDB6" w14:textId="65F8B229"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88" w:history="1">
        <w:r w:rsidR="000563E4" w:rsidRPr="000563E4">
          <w:rPr>
            <w:rStyle w:val="Hipercze"/>
            <w:b w:val="0"/>
            <w:bCs w:val="0"/>
            <w:noProof/>
            <w:sz w:val="24"/>
            <w:szCs w:val="24"/>
          </w:rPr>
          <w:t>Tabela 3 – Układ Celów Operacyjnych i Kierunków działań</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_Toc88152088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15</w:t>
        </w:r>
        <w:r w:rsidR="000563E4" w:rsidRPr="000563E4">
          <w:rPr>
            <w:b w:val="0"/>
            <w:bCs w:val="0"/>
            <w:noProof/>
            <w:webHidden/>
            <w:sz w:val="24"/>
            <w:szCs w:val="24"/>
          </w:rPr>
          <w:fldChar w:fldCharType="end"/>
        </w:r>
      </w:hyperlink>
    </w:p>
    <w:p w14:paraId="1EE1699B" w14:textId="2BE7CCDC" w:rsidR="000563E4" w:rsidRPr="000563E4" w:rsidRDefault="00CA7CF4">
      <w:pPr>
        <w:pStyle w:val="Spisilustracji"/>
        <w:tabs>
          <w:tab w:val="right" w:leader="dot" w:pos="9628"/>
        </w:tabs>
        <w:rPr>
          <w:rFonts w:eastAsiaTheme="minorEastAsia" w:cstheme="minorBidi"/>
          <w:b w:val="0"/>
          <w:bCs w:val="0"/>
          <w:noProof/>
          <w:sz w:val="28"/>
          <w:szCs w:val="28"/>
          <w:lang w:eastAsia="pl-PL"/>
        </w:rPr>
      </w:pPr>
      <w:hyperlink w:anchor="_Toc88152089" w:history="1">
        <w:r w:rsidR="000563E4" w:rsidRPr="000563E4">
          <w:rPr>
            <w:rStyle w:val="Hipercze"/>
            <w:b w:val="0"/>
            <w:bCs w:val="0"/>
            <w:noProof/>
            <w:sz w:val="24"/>
            <w:szCs w:val="24"/>
          </w:rPr>
          <w:t>Tabela 4 – Propozycje kluczowych projektów indywidualnych Gminy Kuryłówka realizujących cele strategii</w:t>
        </w:r>
        <w:r w:rsidR="000563E4" w:rsidRPr="000563E4">
          <w:rPr>
            <w:b w:val="0"/>
            <w:bCs w:val="0"/>
            <w:noProof/>
            <w:webHidden/>
            <w:sz w:val="24"/>
            <w:szCs w:val="24"/>
          </w:rPr>
          <w:tab/>
        </w:r>
        <w:r w:rsidR="000563E4" w:rsidRPr="000563E4">
          <w:rPr>
            <w:b w:val="0"/>
            <w:bCs w:val="0"/>
            <w:noProof/>
            <w:webHidden/>
            <w:sz w:val="24"/>
            <w:szCs w:val="24"/>
          </w:rPr>
          <w:fldChar w:fldCharType="begin"/>
        </w:r>
        <w:r w:rsidR="000563E4" w:rsidRPr="000563E4">
          <w:rPr>
            <w:b w:val="0"/>
            <w:bCs w:val="0"/>
            <w:noProof/>
            <w:webHidden/>
            <w:sz w:val="24"/>
            <w:szCs w:val="24"/>
          </w:rPr>
          <w:instrText xml:space="preserve"> PAGEREF _Toc88152089 \h </w:instrText>
        </w:r>
        <w:r w:rsidR="000563E4" w:rsidRPr="000563E4">
          <w:rPr>
            <w:b w:val="0"/>
            <w:bCs w:val="0"/>
            <w:noProof/>
            <w:webHidden/>
            <w:sz w:val="24"/>
            <w:szCs w:val="24"/>
          </w:rPr>
        </w:r>
        <w:r w:rsidR="000563E4" w:rsidRPr="000563E4">
          <w:rPr>
            <w:b w:val="0"/>
            <w:bCs w:val="0"/>
            <w:noProof/>
            <w:webHidden/>
            <w:sz w:val="24"/>
            <w:szCs w:val="24"/>
          </w:rPr>
          <w:fldChar w:fldCharType="separate"/>
        </w:r>
        <w:r w:rsidR="000563E4" w:rsidRPr="000563E4">
          <w:rPr>
            <w:b w:val="0"/>
            <w:bCs w:val="0"/>
            <w:noProof/>
            <w:webHidden/>
            <w:sz w:val="24"/>
            <w:szCs w:val="24"/>
          </w:rPr>
          <w:t>20</w:t>
        </w:r>
        <w:r w:rsidR="000563E4" w:rsidRPr="000563E4">
          <w:rPr>
            <w:b w:val="0"/>
            <w:bCs w:val="0"/>
            <w:noProof/>
            <w:webHidden/>
            <w:sz w:val="24"/>
            <w:szCs w:val="24"/>
          </w:rPr>
          <w:fldChar w:fldCharType="end"/>
        </w:r>
      </w:hyperlink>
    </w:p>
    <w:p w14:paraId="4C365F33" w14:textId="489D1269" w:rsidR="009C712C" w:rsidRPr="009C712C" w:rsidRDefault="009C712C" w:rsidP="009C712C">
      <w:r w:rsidRPr="009C712C">
        <w:fldChar w:fldCharType="end"/>
      </w:r>
    </w:p>
    <w:sectPr w:rsidR="009C712C" w:rsidRPr="009C712C" w:rsidSect="00901A58">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CDBFF" w14:textId="77777777" w:rsidR="00CA7CF4" w:rsidRDefault="00CA7CF4" w:rsidP="002422EC">
      <w:pPr>
        <w:spacing w:line="240" w:lineRule="auto"/>
      </w:pPr>
      <w:r>
        <w:separator/>
      </w:r>
    </w:p>
  </w:endnote>
  <w:endnote w:type="continuationSeparator" w:id="0">
    <w:p w14:paraId="69F30CC0" w14:textId="77777777" w:rsidR="00CA7CF4" w:rsidRDefault="00CA7CF4" w:rsidP="002422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EDE2C" w14:textId="77777777" w:rsidR="00F85401" w:rsidRDefault="00F8540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3A6D8" w14:textId="5723392A" w:rsidR="00B27F8B" w:rsidRDefault="00B27F8B" w:rsidP="00487035">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889586"/>
      <w:docPartObj>
        <w:docPartGallery w:val="Page Numbers (Bottom of Page)"/>
        <w:docPartUnique/>
      </w:docPartObj>
    </w:sdtPr>
    <w:sdtEndPr/>
    <w:sdtContent>
      <w:sdt>
        <w:sdtPr>
          <w:id w:val="870499678"/>
          <w:docPartObj>
            <w:docPartGallery w:val="Page Numbers (Bottom of Page)"/>
            <w:docPartUnique/>
          </w:docPartObj>
        </w:sdtPr>
        <w:sdtEndPr/>
        <w:sdtContent>
          <w:p w14:paraId="2477A107" w14:textId="77777777" w:rsidR="00B27F8B" w:rsidRPr="00CA58C6" w:rsidRDefault="00B27F8B" w:rsidP="00487035">
            <w:pPr>
              <w:pStyle w:val="Stopka"/>
              <w:pBdr>
                <w:top w:val="single" w:sz="4" w:space="1" w:color="000000"/>
              </w:pBdr>
              <w:jc w:val="center"/>
              <w:rPr>
                <w:rFonts w:cs="Times New Roman"/>
              </w:rPr>
            </w:pPr>
            <w:r w:rsidRPr="00CA58C6">
              <w:rPr>
                <w:rFonts w:cs="Times New Roman"/>
              </w:rPr>
              <w:t xml:space="preserve">Fundacja Inicjatyw Menedżerskich, ul. </w:t>
            </w:r>
            <w:r>
              <w:rPr>
                <w:rFonts w:cs="Times New Roman"/>
              </w:rPr>
              <w:t>Żołnierzy Niepodległej</w:t>
            </w:r>
            <w:r w:rsidRPr="00CA58C6">
              <w:rPr>
                <w:rFonts w:cs="Times New Roman"/>
              </w:rPr>
              <w:t xml:space="preserve"> 5/7</w:t>
            </w:r>
            <w:r>
              <w:rPr>
                <w:rFonts w:cs="Times New Roman"/>
              </w:rPr>
              <w:t xml:space="preserve">, </w:t>
            </w:r>
            <w:r w:rsidRPr="00CA58C6">
              <w:rPr>
                <w:rFonts w:cs="Times New Roman"/>
              </w:rPr>
              <w:t>20-078 Lublin</w:t>
            </w:r>
          </w:p>
          <w:p w14:paraId="1C694F87" w14:textId="3F1DA7AB" w:rsidR="00B27F8B" w:rsidRPr="00CC29F1" w:rsidRDefault="00B27F8B" w:rsidP="00487035">
            <w:pPr>
              <w:pStyle w:val="Stopka"/>
              <w:jc w:val="center"/>
              <w:rPr>
                <w:rFonts w:cs="Times New Roman"/>
                <w:lang w:val="en-US"/>
              </w:rPr>
            </w:pPr>
            <w:r w:rsidRPr="00CC29F1">
              <w:rPr>
                <w:rFonts w:cs="Times New Roman"/>
                <w:lang w:val="en-US"/>
              </w:rPr>
              <w:t xml:space="preserve">tel./fax: (+48) 81 532 14 </w:t>
            </w:r>
            <w:r w:rsidR="001551A7" w:rsidRPr="00CC29F1">
              <w:rPr>
                <w:rFonts w:cs="Times New Roman"/>
                <w:lang w:val="en-US"/>
              </w:rPr>
              <w:t>25;</w:t>
            </w:r>
            <w:r w:rsidRPr="00CC29F1">
              <w:rPr>
                <w:rFonts w:cs="Times New Roman"/>
                <w:lang w:val="en-US"/>
              </w:rPr>
              <w:t xml:space="preserve"> tel.: (+48) 81 441 33 </w:t>
            </w:r>
            <w:r w:rsidR="001551A7" w:rsidRPr="00CC29F1">
              <w:rPr>
                <w:rFonts w:cs="Times New Roman"/>
                <w:lang w:val="en-US"/>
              </w:rPr>
              <w:t>44;</w:t>
            </w:r>
            <w:r w:rsidRPr="00CC29F1">
              <w:rPr>
                <w:rFonts w:cs="Times New Roman"/>
                <w:lang w:val="en-US"/>
              </w:rPr>
              <w:t xml:space="preserve"> email: biuro@fim.org.pl</w:t>
            </w:r>
          </w:p>
          <w:p w14:paraId="0F1CBA8C" w14:textId="77777777" w:rsidR="00B27F8B" w:rsidRPr="001C75B7" w:rsidRDefault="00CA7CF4" w:rsidP="00487035">
            <w:pPr>
              <w:pStyle w:val="Stopka"/>
              <w:jc w:val="center"/>
              <w:rPr>
                <w:rFonts w:cs="Times New Roman"/>
                <w:lang w:val="en-US"/>
              </w:rPr>
            </w:pPr>
            <w:hyperlink r:id="rId1" w:history="1">
              <w:r w:rsidR="00B27F8B" w:rsidRPr="001C75B7">
                <w:rPr>
                  <w:rStyle w:val="Hipercze"/>
                  <w:rFonts w:cs="Times New Roman"/>
                  <w:lang w:val="en-US"/>
                </w:rPr>
                <w:t>www.fim.org.pl</w:t>
              </w:r>
            </w:hyperlink>
          </w:p>
          <w:p w14:paraId="5C2D51CB" w14:textId="77777777" w:rsidR="00B27F8B" w:rsidRPr="001C75B7" w:rsidRDefault="00B27F8B" w:rsidP="00487035">
            <w:pPr>
              <w:pStyle w:val="Stopka"/>
              <w:jc w:val="center"/>
              <w:rPr>
                <w:rFonts w:cs="Times New Roman"/>
                <w:lang w:val="en-US"/>
              </w:rPr>
            </w:pPr>
            <w:r w:rsidRPr="001C75B7">
              <w:rPr>
                <w:rFonts w:cs="Times New Roman"/>
                <w:lang w:val="en-US"/>
              </w:rPr>
              <w:t>NIP: 712-308-96-56</w:t>
            </w:r>
            <w:r>
              <w:rPr>
                <w:rFonts w:cs="Times New Roman"/>
                <w:lang w:val="en-US"/>
              </w:rPr>
              <w:t xml:space="preserve"> </w:t>
            </w:r>
            <w:r w:rsidRPr="001C75B7">
              <w:rPr>
                <w:rFonts w:cs="Times New Roman"/>
                <w:lang w:val="en-US"/>
              </w:rPr>
              <w:t>KRS: 0000290822</w:t>
            </w:r>
          </w:p>
          <w:p w14:paraId="51A7B6C8" w14:textId="77777777" w:rsidR="00B27F8B" w:rsidRPr="00487035" w:rsidRDefault="00B27F8B" w:rsidP="00487035">
            <w:pPr>
              <w:pStyle w:val="Stopka"/>
              <w:jc w:val="center"/>
              <w:rPr>
                <w:rFonts w:cs="Times New Roman"/>
              </w:rPr>
            </w:pPr>
            <w:r w:rsidRPr="00CA58C6">
              <w:rPr>
                <w:rFonts w:cs="Times New Roman"/>
              </w:rPr>
              <w:t xml:space="preserve">Organ rejestrujący: Sąd Rejonowy Lublin – Wschód w Lublinie z siedzibą w Świdniku, </w:t>
            </w:r>
            <w:r>
              <w:rPr>
                <w:rFonts w:cs="Times New Roman"/>
              </w:rPr>
              <w:br/>
            </w:r>
            <w:r w:rsidRPr="00CA58C6">
              <w:rPr>
                <w:rFonts w:cs="Times New Roman"/>
              </w:rPr>
              <w:t>VI Wydział Gospodarczy – Krajowy Rejestr Sądowy</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CC419" w14:textId="77777777" w:rsidR="00CA7CF4" w:rsidRDefault="00CA7CF4" w:rsidP="002422EC">
      <w:pPr>
        <w:spacing w:line="240" w:lineRule="auto"/>
      </w:pPr>
      <w:r>
        <w:separator/>
      </w:r>
    </w:p>
  </w:footnote>
  <w:footnote w:type="continuationSeparator" w:id="0">
    <w:p w14:paraId="21F7BD84" w14:textId="77777777" w:rsidR="00CA7CF4" w:rsidRDefault="00CA7CF4" w:rsidP="002422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F0066" w14:textId="77777777" w:rsidR="00F85401" w:rsidRDefault="00F8540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208819"/>
      <w:docPartObj>
        <w:docPartGallery w:val="Page Numbers (Margins)"/>
        <w:docPartUnique/>
      </w:docPartObj>
    </w:sdtPr>
    <w:sdtEndPr/>
    <w:sdtContent>
      <w:p w14:paraId="57556757" w14:textId="5916F66C" w:rsidR="00B27F8B" w:rsidRDefault="00B27F8B">
        <w:pPr>
          <w:pStyle w:val="Nagwek"/>
        </w:pPr>
        <w:r>
          <w:rPr>
            <w:noProof/>
            <w:lang w:eastAsia="pl-PL"/>
          </w:rPr>
          <mc:AlternateContent>
            <mc:Choice Requires="wps">
              <w:drawing>
                <wp:anchor distT="0" distB="0" distL="114300" distR="114300" simplePos="0" relativeHeight="251665920" behindDoc="0" locked="0" layoutInCell="0" allowOverlap="1" wp14:anchorId="4F1AC06C" wp14:editId="01E658AB">
                  <wp:simplePos x="0" y="0"/>
                  <wp:positionH relativeFrom="rightMargin">
                    <wp:align>center</wp:align>
                  </wp:positionH>
                  <wp:positionV relativeFrom="margin">
                    <wp:align>bottom</wp:align>
                  </wp:positionV>
                  <wp:extent cx="510540" cy="2183130"/>
                  <wp:effectExtent l="0" t="0" r="3810" b="0"/>
                  <wp:wrapNone/>
                  <wp:docPr id="28" name="Prostoką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BF68" w14:textId="143B666A" w:rsidR="00B27F8B" w:rsidRDefault="00B27F8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85401" w:rsidRPr="00F85401">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F1AC06C" id="Prostokąt 28" o:spid="_x0000_s1026" style="position:absolute;left:0;text-align:left;margin-left:0;margin-top:0;width:40.2pt;height:171.9pt;z-index:25166592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ZgM7Y7oCAAC4&#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14:paraId="5054BF68" w14:textId="143B666A" w:rsidR="00B27F8B" w:rsidRDefault="00B27F8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85401" w:rsidRPr="00F85401">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D473D" w14:textId="31611550" w:rsidR="00B27F8B" w:rsidRDefault="00B27F8B" w:rsidP="00F85401">
    <w:pPr>
      <w:pBdr>
        <w:top w:val="single" w:sz="4" w:space="1" w:color="auto"/>
        <w:bottom w:val="single" w:sz="4" w:space="1" w:color="auto"/>
      </w:pBdr>
      <w:rPr>
        <w:b/>
        <w:sz w:val="10"/>
      </w:rPr>
    </w:pPr>
    <w:bookmarkStart w:id="51" w:name="_GoBack"/>
    <w:bookmarkEnd w:id="51"/>
    <w:r w:rsidRPr="0010612F">
      <w:rPr>
        <w:noProof/>
        <w:lang w:eastAsia="pl-PL"/>
      </w:rPr>
      <w:drawing>
        <wp:anchor distT="0" distB="0" distL="114935" distR="114935" simplePos="0" relativeHeight="251663872" behindDoc="1" locked="0" layoutInCell="1" allowOverlap="1" wp14:anchorId="0CA9AC87" wp14:editId="644C73E2">
          <wp:simplePos x="0" y="0"/>
          <wp:positionH relativeFrom="column">
            <wp:posOffset>2472055</wp:posOffset>
          </wp:positionH>
          <wp:positionV relativeFrom="paragraph">
            <wp:posOffset>179705</wp:posOffset>
          </wp:positionV>
          <wp:extent cx="793746" cy="720000"/>
          <wp:effectExtent l="0" t="0" r="6985" b="4445"/>
          <wp:wrapTight wrapText="bothSides">
            <wp:wrapPolygon edited="0">
              <wp:start x="0" y="0"/>
              <wp:lineTo x="0" y="21162"/>
              <wp:lineTo x="21271" y="21162"/>
              <wp:lineTo x="21271" y="0"/>
              <wp:lineTo x="0" y="0"/>
            </wp:wrapPolygon>
          </wp:wrapTight>
          <wp:docPr id="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793746" cy="720000"/>
                  </a:xfrm>
                  <a:prstGeom prst="rect">
                    <a:avLst/>
                  </a:prstGeom>
                  <a:solidFill>
                    <a:srgbClr val="FFFFFF"/>
                  </a:solidFill>
                  <a:ln w="9525">
                    <a:noFill/>
                    <a:miter lim="800000"/>
                    <a:headEnd/>
                    <a:tailEnd/>
                  </a:ln>
                </pic:spPr>
              </pic:pic>
            </a:graphicData>
          </a:graphic>
        </wp:anchor>
      </w:drawing>
    </w:r>
  </w:p>
  <w:p w14:paraId="5AA2D164" w14:textId="77777777" w:rsidR="00B27F8B" w:rsidRPr="0010612F" w:rsidRDefault="00B27F8B" w:rsidP="00487035">
    <w:pPr>
      <w:pBdr>
        <w:top w:val="single" w:sz="4" w:space="1" w:color="auto"/>
        <w:bottom w:val="single" w:sz="4" w:space="1" w:color="auto"/>
      </w:pBdr>
      <w:jc w:val="center"/>
      <w:rPr>
        <w:b/>
      </w:rPr>
    </w:pPr>
  </w:p>
  <w:p w14:paraId="3347C830" w14:textId="77777777" w:rsidR="00B27F8B" w:rsidRDefault="00B27F8B" w:rsidP="00487035">
    <w:pPr>
      <w:pBdr>
        <w:top w:val="single" w:sz="4" w:space="1" w:color="auto"/>
        <w:bottom w:val="single" w:sz="4" w:space="1" w:color="auto"/>
      </w:pBdr>
      <w:jc w:val="center"/>
      <w:rPr>
        <w:b/>
        <w:sz w:val="28"/>
        <w:szCs w:val="28"/>
      </w:rPr>
    </w:pPr>
  </w:p>
  <w:p w14:paraId="63D7B1A0" w14:textId="77777777" w:rsidR="00B27F8B" w:rsidRPr="00487035" w:rsidRDefault="00B27F8B" w:rsidP="00487035">
    <w:pPr>
      <w:pBdr>
        <w:top w:val="single" w:sz="4" w:space="1" w:color="auto"/>
        <w:bottom w:val="single" w:sz="4" w:space="1" w:color="auto"/>
      </w:pBdr>
      <w:jc w:val="center"/>
      <w:rPr>
        <w:b/>
        <w:sz w:val="28"/>
        <w:szCs w:val="28"/>
      </w:rPr>
    </w:pPr>
    <w:r w:rsidRPr="00EC0CD9">
      <w:rPr>
        <w:b/>
        <w:sz w:val="28"/>
        <w:szCs w:val="28"/>
      </w:rPr>
      <w:t>FUNDACJA INICJATYW MENEDŻERSKICH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8"/>
    <w:lvl w:ilvl="0">
      <w:start w:val="1"/>
      <w:numFmt w:val="bullet"/>
      <w:lvlText w:val=""/>
      <w:lvlJc w:val="left"/>
      <w:pPr>
        <w:tabs>
          <w:tab w:val="num" w:pos="936"/>
        </w:tabs>
        <w:ind w:left="992" w:hanging="453"/>
      </w:pPr>
      <w:rPr>
        <w:rFonts w:ascii="Symbol" w:hAnsi="Symbol" w:cs="Symbol" w:hint="default"/>
        <w:color w:val="auto"/>
        <w:sz w:val="20"/>
        <w:szCs w:val="20"/>
      </w:rPr>
    </w:lvl>
  </w:abstractNum>
  <w:abstractNum w:abstractNumId="1" w15:restartNumberingAfterBreak="0">
    <w:nsid w:val="0000000F"/>
    <w:multiLevelType w:val="singleLevel"/>
    <w:tmpl w:val="0000000F"/>
    <w:name w:val="WW8Num20"/>
    <w:lvl w:ilvl="0">
      <w:start w:val="1"/>
      <w:numFmt w:val="bullet"/>
      <w:lvlText w:val=""/>
      <w:lvlJc w:val="left"/>
      <w:pPr>
        <w:tabs>
          <w:tab w:val="num" w:pos="1295"/>
        </w:tabs>
        <w:ind w:left="1295" w:hanging="360"/>
      </w:pPr>
      <w:rPr>
        <w:rFonts w:ascii="Wingdings" w:hAnsi="Wingdings" w:cs="Wingdings" w:hint="default"/>
        <w:color w:val="auto"/>
      </w:rPr>
    </w:lvl>
  </w:abstractNum>
  <w:abstractNum w:abstractNumId="2" w15:restartNumberingAfterBreak="0">
    <w:nsid w:val="00000012"/>
    <w:multiLevelType w:val="singleLevel"/>
    <w:tmpl w:val="00000012"/>
    <w:name w:val="WW8Num23"/>
    <w:lvl w:ilvl="0">
      <w:start w:val="1"/>
      <w:numFmt w:val="bullet"/>
      <w:lvlText w:val=""/>
      <w:lvlJc w:val="left"/>
      <w:pPr>
        <w:tabs>
          <w:tab w:val="num" w:pos="587"/>
        </w:tabs>
        <w:ind w:left="587" w:hanging="360"/>
      </w:pPr>
      <w:rPr>
        <w:rFonts w:ascii="Wingdings" w:hAnsi="Wingdings" w:cs="Wingdings" w:hint="default"/>
        <w:color w:val="auto"/>
      </w:rPr>
    </w:lvl>
  </w:abstractNum>
  <w:abstractNum w:abstractNumId="3" w15:restartNumberingAfterBreak="0">
    <w:nsid w:val="0000001D"/>
    <w:multiLevelType w:val="singleLevel"/>
    <w:tmpl w:val="0000001D"/>
    <w:name w:val="WW8Num38"/>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1E"/>
    <w:multiLevelType w:val="singleLevel"/>
    <w:tmpl w:val="0000001E"/>
    <w:name w:val="WW8Num41"/>
    <w:lvl w:ilvl="0">
      <w:start w:val="1"/>
      <w:numFmt w:val="bullet"/>
      <w:lvlText w:val=""/>
      <w:lvlJc w:val="left"/>
      <w:pPr>
        <w:tabs>
          <w:tab w:val="num" w:pos="936"/>
        </w:tabs>
        <w:ind w:left="992" w:hanging="453"/>
      </w:pPr>
      <w:rPr>
        <w:rFonts w:ascii="Symbol" w:hAnsi="Symbol" w:cs="Symbol" w:hint="default"/>
        <w:color w:val="auto"/>
      </w:rPr>
    </w:lvl>
  </w:abstractNum>
  <w:abstractNum w:abstractNumId="5" w15:restartNumberingAfterBreak="0">
    <w:nsid w:val="0000001F"/>
    <w:multiLevelType w:val="singleLevel"/>
    <w:tmpl w:val="0000001F"/>
    <w:name w:val="WW8Num43"/>
    <w:lvl w:ilvl="0">
      <w:start w:val="1"/>
      <w:numFmt w:val="bullet"/>
      <w:lvlText w:val=""/>
      <w:lvlJc w:val="left"/>
      <w:pPr>
        <w:tabs>
          <w:tab w:val="num" w:pos="937"/>
        </w:tabs>
        <w:ind w:left="993" w:hanging="453"/>
      </w:pPr>
      <w:rPr>
        <w:rFonts w:ascii="Symbol" w:hAnsi="Symbol" w:cs="Symbol" w:hint="default"/>
        <w:color w:val="auto"/>
      </w:rPr>
    </w:lvl>
  </w:abstractNum>
  <w:abstractNum w:abstractNumId="6" w15:restartNumberingAfterBreak="0">
    <w:nsid w:val="00FE375E"/>
    <w:multiLevelType w:val="hybridMultilevel"/>
    <w:tmpl w:val="7996ED6E"/>
    <w:lvl w:ilvl="0" w:tplc="41641FE8">
      <w:start w:val="1"/>
      <w:numFmt w:val="bullet"/>
      <w:lvlText w:val=""/>
      <w:lvlJc w:val="left"/>
      <w:pPr>
        <w:ind w:left="360" w:hanging="360"/>
      </w:pPr>
      <w:rPr>
        <w:rFonts w:ascii="Wingdings" w:hAnsi="Wingdings" w:hint="default"/>
        <w:color w:val="838383" w:themeColor="accent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2F938ED"/>
    <w:multiLevelType w:val="hybridMultilevel"/>
    <w:tmpl w:val="51663F74"/>
    <w:lvl w:ilvl="0" w:tplc="0415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9BF082C"/>
    <w:multiLevelType w:val="hybridMultilevel"/>
    <w:tmpl w:val="604490B0"/>
    <w:lvl w:ilvl="0" w:tplc="0415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C6126E9"/>
    <w:multiLevelType w:val="multilevel"/>
    <w:tmpl w:val="E1086B16"/>
    <w:styleLink w:val="WWNum51"/>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6F2CEA"/>
    <w:multiLevelType w:val="hybridMultilevel"/>
    <w:tmpl w:val="F2AC61CE"/>
    <w:lvl w:ilvl="0" w:tplc="AE220258">
      <w:start w:val="1"/>
      <w:numFmt w:val="bullet"/>
      <w:lvlText w:val=""/>
      <w:lvlJc w:val="left"/>
      <w:pPr>
        <w:ind w:left="720" w:hanging="360"/>
      </w:pPr>
      <w:rPr>
        <w:rFonts w:ascii="Wingdings" w:hAnsi="Wingdings" w:hint="default"/>
        <w:color w:val="A6B727"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68075F"/>
    <w:multiLevelType w:val="multilevel"/>
    <w:tmpl w:val="EBE6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C73C9"/>
    <w:multiLevelType w:val="hybridMultilevel"/>
    <w:tmpl w:val="66A4066E"/>
    <w:lvl w:ilvl="0" w:tplc="EF984F78">
      <w:start w:val="1"/>
      <w:numFmt w:val="bullet"/>
      <w:pStyle w:val="Listapunktowana31"/>
      <w:lvlText w:val=""/>
      <w:lvlJc w:val="left"/>
      <w:pPr>
        <w:tabs>
          <w:tab w:val="num" w:pos="360"/>
        </w:tabs>
        <w:ind w:left="360" w:hanging="360"/>
      </w:pPr>
      <w:rPr>
        <w:rFonts w:ascii="Symbol" w:hAnsi="Symbol" w:hint="default"/>
        <w:color w:val="418AB3" w:themeColor="accent1"/>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F58094A"/>
    <w:multiLevelType w:val="hybridMultilevel"/>
    <w:tmpl w:val="0184922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15:restartNumberingAfterBreak="0">
    <w:nsid w:val="36220587"/>
    <w:multiLevelType w:val="hybridMultilevel"/>
    <w:tmpl w:val="A5F09380"/>
    <w:lvl w:ilvl="0" w:tplc="30AA74C0">
      <w:start w:val="1"/>
      <w:numFmt w:val="bullet"/>
      <w:lvlText w:val=""/>
      <w:lvlJc w:val="left"/>
      <w:pPr>
        <w:ind w:left="720" w:hanging="360"/>
      </w:pPr>
      <w:rPr>
        <w:rFonts w:ascii="Wingdings" w:hAnsi="Wingdings" w:hint="default"/>
        <w:color w:val="418AB3"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B21033B"/>
    <w:multiLevelType w:val="multilevel"/>
    <w:tmpl w:val="5F5843BC"/>
    <w:styleLink w:val="WWNum37"/>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F0472B"/>
    <w:multiLevelType w:val="hybridMultilevel"/>
    <w:tmpl w:val="E42288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3AA67DA"/>
    <w:multiLevelType w:val="hybridMultilevel"/>
    <w:tmpl w:val="AA9CB07A"/>
    <w:lvl w:ilvl="0" w:tplc="0415000D">
      <w:start w:val="1"/>
      <w:numFmt w:val="bullet"/>
      <w:lvlText w:val=""/>
      <w:lvlJc w:val="left"/>
      <w:pPr>
        <w:ind w:left="750" w:hanging="360"/>
      </w:pPr>
      <w:rPr>
        <w:rFonts w:ascii="Wingdings" w:hAnsi="Wingdings"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8" w15:restartNumberingAfterBreak="0">
    <w:nsid w:val="57FC16E5"/>
    <w:multiLevelType w:val="hybridMultilevel"/>
    <w:tmpl w:val="12325230"/>
    <w:lvl w:ilvl="0" w:tplc="0415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4753807"/>
    <w:multiLevelType w:val="multilevel"/>
    <w:tmpl w:val="67720A1E"/>
    <w:styleLink w:val="WWNum36"/>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C705A4"/>
    <w:multiLevelType w:val="hybridMultilevel"/>
    <w:tmpl w:val="05A613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0456929"/>
    <w:multiLevelType w:val="multilevel"/>
    <w:tmpl w:val="17928A3C"/>
    <w:styleLink w:val="WWNum35"/>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7D66F2"/>
    <w:multiLevelType w:val="multilevel"/>
    <w:tmpl w:val="DEC234EA"/>
    <w:styleLink w:val="Styl1"/>
    <w:lvl w:ilvl="0">
      <w:start w:val="1"/>
      <w:numFmt w:val="upperLetter"/>
      <w:lvlText w:val="%1."/>
      <w:lvlJc w:val="left"/>
      <w:pPr>
        <w:ind w:left="360" w:hanging="360"/>
      </w:pPr>
      <w:rPr>
        <w:rFonts w:asciiTheme="majorHAnsi" w:hAnsiTheme="majorHAnsi" w:hint="default"/>
        <w:b/>
        <w:color w:val="A6B727" w:themeColor="accent2"/>
        <w:sz w:val="22"/>
      </w:rPr>
    </w:lvl>
    <w:lvl w:ilvl="1">
      <w:start w:val="1"/>
      <w:numFmt w:val="decimal"/>
      <w:lvlText w:val="%1.%2."/>
      <w:lvlJc w:val="left"/>
      <w:pPr>
        <w:ind w:left="1068" w:hanging="360"/>
      </w:pPr>
      <w:rPr>
        <w:rFonts w:asciiTheme="majorHAnsi" w:hAnsiTheme="majorHAnsi" w:hint="default"/>
        <w:b/>
        <w:sz w:val="22"/>
      </w:rPr>
    </w:lvl>
    <w:lvl w:ilvl="2">
      <w:start w:val="1"/>
      <w:numFmt w:val="decimal"/>
      <w:lvlText w:val="%1.%2.%3."/>
      <w:lvlJc w:val="right"/>
      <w:pPr>
        <w:ind w:left="1596" w:hanging="180"/>
      </w:pPr>
      <w:rPr>
        <w:rFonts w:asciiTheme="majorHAnsi" w:hAnsiTheme="majorHAnsi" w:hint="default"/>
        <w:b/>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8984267"/>
    <w:multiLevelType w:val="hybridMultilevel"/>
    <w:tmpl w:val="B4C21924"/>
    <w:lvl w:ilvl="0" w:tplc="D2F0E2AE">
      <w:start w:val="1"/>
      <w:numFmt w:val="bullet"/>
      <w:lvlText w:val=""/>
      <w:lvlJc w:val="left"/>
      <w:pPr>
        <w:ind w:left="720" w:hanging="360"/>
      </w:pPr>
      <w:rPr>
        <w:rFonts w:ascii="Wingdings" w:hAnsi="Wingdings" w:hint="default"/>
        <w:color w:val="A6B727"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E9D2C9B"/>
    <w:multiLevelType w:val="hybridMultilevel"/>
    <w:tmpl w:val="C89EDE18"/>
    <w:lvl w:ilvl="0" w:tplc="0415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12"/>
  </w:num>
  <w:num w:numId="3">
    <w:abstractNumId w:val="21"/>
  </w:num>
  <w:num w:numId="4">
    <w:abstractNumId w:val="19"/>
  </w:num>
  <w:num w:numId="5">
    <w:abstractNumId w:val="15"/>
  </w:num>
  <w:num w:numId="6">
    <w:abstractNumId w:val="9"/>
  </w:num>
  <w:num w:numId="7">
    <w:abstractNumId w:val="14"/>
  </w:num>
  <w:num w:numId="8">
    <w:abstractNumId w:val="10"/>
  </w:num>
  <w:num w:numId="9">
    <w:abstractNumId w:val="6"/>
  </w:num>
  <w:num w:numId="10">
    <w:abstractNumId w:val="23"/>
  </w:num>
  <w:num w:numId="11">
    <w:abstractNumId w:val="20"/>
  </w:num>
  <w:num w:numId="12">
    <w:abstractNumId w:val="16"/>
  </w:num>
  <w:num w:numId="13">
    <w:abstractNumId w:val="17"/>
  </w:num>
  <w:num w:numId="14">
    <w:abstractNumId w:val="13"/>
  </w:num>
  <w:num w:numId="15">
    <w:abstractNumId w:val="11"/>
  </w:num>
  <w:num w:numId="16">
    <w:abstractNumId w:val="24"/>
  </w:num>
  <w:num w:numId="17">
    <w:abstractNumId w:val="7"/>
  </w:num>
  <w:num w:numId="18">
    <w:abstractNumId w:val="8"/>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5F5"/>
    <w:rsid w:val="00000055"/>
    <w:rsid w:val="0000094C"/>
    <w:rsid w:val="0000182D"/>
    <w:rsid w:val="000032E4"/>
    <w:rsid w:val="0000404C"/>
    <w:rsid w:val="000046EF"/>
    <w:rsid w:val="00004805"/>
    <w:rsid w:val="00005682"/>
    <w:rsid w:val="00005783"/>
    <w:rsid w:val="000058D9"/>
    <w:rsid w:val="00005904"/>
    <w:rsid w:val="000065C0"/>
    <w:rsid w:val="000068C7"/>
    <w:rsid w:val="00006DD9"/>
    <w:rsid w:val="00007885"/>
    <w:rsid w:val="000107F1"/>
    <w:rsid w:val="00010991"/>
    <w:rsid w:val="00010ED5"/>
    <w:rsid w:val="000111CF"/>
    <w:rsid w:val="0001215E"/>
    <w:rsid w:val="00012A3F"/>
    <w:rsid w:val="00012FC1"/>
    <w:rsid w:val="00013484"/>
    <w:rsid w:val="00013A85"/>
    <w:rsid w:val="00013C58"/>
    <w:rsid w:val="00014193"/>
    <w:rsid w:val="00014572"/>
    <w:rsid w:val="00014B14"/>
    <w:rsid w:val="000151A1"/>
    <w:rsid w:val="00015C60"/>
    <w:rsid w:val="00015D6B"/>
    <w:rsid w:val="00015DEC"/>
    <w:rsid w:val="00016273"/>
    <w:rsid w:val="00017997"/>
    <w:rsid w:val="000208B2"/>
    <w:rsid w:val="00021C44"/>
    <w:rsid w:val="00022840"/>
    <w:rsid w:val="0002304C"/>
    <w:rsid w:val="00023D43"/>
    <w:rsid w:val="00024984"/>
    <w:rsid w:val="00024F13"/>
    <w:rsid w:val="00025536"/>
    <w:rsid w:val="00025CEB"/>
    <w:rsid w:val="00025ECA"/>
    <w:rsid w:val="000268C5"/>
    <w:rsid w:val="00026913"/>
    <w:rsid w:val="00026DAE"/>
    <w:rsid w:val="00027953"/>
    <w:rsid w:val="00027D19"/>
    <w:rsid w:val="00027E8D"/>
    <w:rsid w:val="0003105D"/>
    <w:rsid w:val="00031D84"/>
    <w:rsid w:val="000334EA"/>
    <w:rsid w:val="00033B05"/>
    <w:rsid w:val="000343A7"/>
    <w:rsid w:val="00034659"/>
    <w:rsid w:val="00034A4D"/>
    <w:rsid w:val="00034DC0"/>
    <w:rsid w:val="00036D1D"/>
    <w:rsid w:val="00037AF7"/>
    <w:rsid w:val="00037CA1"/>
    <w:rsid w:val="000404BA"/>
    <w:rsid w:val="00040B53"/>
    <w:rsid w:val="00040F9C"/>
    <w:rsid w:val="00043CAF"/>
    <w:rsid w:val="000444F1"/>
    <w:rsid w:val="000458D2"/>
    <w:rsid w:val="00045C72"/>
    <w:rsid w:val="00045D55"/>
    <w:rsid w:val="00046BED"/>
    <w:rsid w:val="00047890"/>
    <w:rsid w:val="00047D9F"/>
    <w:rsid w:val="000531AA"/>
    <w:rsid w:val="0005337D"/>
    <w:rsid w:val="00053AAD"/>
    <w:rsid w:val="00053C37"/>
    <w:rsid w:val="00053FA6"/>
    <w:rsid w:val="000542C7"/>
    <w:rsid w:val="000544E0"/>
    <w:rsid w:val="00054BDC"/>
    <w:rsid w:val="00054D98"/>
    <w:rsid w:val="000550C9"/>
    <w:rsid w:val="00055132"/>
    <w:rsid w:val="000553C4"/>
    <w:rsid w:val="000563E4"/>
    <w:rsid w:val="00056477"/>
    <w:rsid w:val="00056511"/>
    <w:rsid w:val="0005701A"/>
    <w:rsid w:val="00057BA9"/>
    <w:rsid w:val="00060DD7"/>
    <w:rsid w:val="000613E6"/>
    <w:rsid w:val="00061BCC"/>
    <w:rsid w:val="000623A6"/>
    <w:rsid w:val="00063BB5"/>
    <w:rsid w:val="00063ED9"/>
    <w:rsid w:val="00065187"/>
    <w:rsid w:val="0006528F"/>
    <w:rsid w:val="00065546"/>
    <w:rsid w:val="0006678B"/>
    <w:rsid w:val="00066A63"/>
    <w:rsid w:val="000675AF"/>
    <w:rsid w:val="000675D4"/>
    <w:rsid w:val="0006762E"/>
    <w:rsid w:val="00070954"/>
    <w:rsid w:val="00071534"/>
    <w:rsid w:val="000718CA"/>
    <w:rsid w:val="00071A25"/>
    <w:rsid w:val="0007298F"/>
    <w:rsid w:val="00073237"/>
    <w:rsid w:val="000738CE"/>
    <w:rsid w:val="00075925"/>
    <w:rsid w:val="00077813"/>
    <w:rsid w:val="000779F6"/>
    <w:rsid w:val="00080620"/>
    <w:rsid w:val="00080DA0"/>
    <w:rsid w:val="00081431"/>
    <w:rsid w:val="00082527"/>
    <w:rsid w:val="00082736"/>
    <w:rsid w:val="0008287E"/>
    <w:rsid w:val="0008383A"/>
    <w:rsid w:val="0008399E"/>
    <w:rsid w:val="00083AB0"/>
    <w:rsid w:val="000867E8"/>
    <w:rsid w:val="00087166"/>
    <w:rsid w:val="00087A1F"/>
    <w:rsid w:val="00087FBE"/>
    <w:rsid w:val="000908C0"/>
    <w:rsid w:val="00090938"/>
    <w:rsid w:val="00090C73"/>
    <w:rsid w:val="00091AA8"/>
    <w:rsid w:val="00093254"/>
    <w:rsid w:val="00093659"/>
    <w:rsid w:val="000938FA"/>
    <w:rsid w:val="0009392A"/>
    <w:rsid w:val="00093C2E"/>
    <w:rsid w:val="00094026"/>
    <w:rsid w:val="00094C67"/>
    <w:rsid w:val="00096128"/>
    <w:rsid w:val="00096241"/>
    <w:rsid w:val="00096C0D"/>
    <w:rsid w:val="000974F0"/>
    <w:rsid w:val="000A027A"/>
    <w:rsid w:val="000A07A5"/>
    <w:rsid w:val="000A1278"/>
    <w:rsid w:val="000A159B"/>
    <w:rsid w:val="000A1BA8"/>
    <w:rsid w:val="000A21B6"/>
    <w:rsid w:val="000A24FE"/>
    <w:rsid w:val="000A2E06"/>
    <w:rsid w:val="000A37E9"/>
    <w:rsid w:val="000A398E"/>
    <w:rsid w:val="000A4103"/>
    <w:rsid w:val="000A4A68"/>
    <w:rsid w:val="000A53C5"/>
    <w:rsid w:val="000A53DF"/>
    <w:rsid w:val="000A5AB9"/>
    <w:rsid w:val="000A5D57"/>
    <w:rsid w:val="000A61AE"/>
    <w:rsid w:val="000A6555"/>
    <w:rsid w:val="000A6A46"/>
    <w:rsid w:val="000A7619"/>
    <w:rsid w:val="000A7C9A"/>
    <w:rsid w:val="000B0609"/>
    <w:rsid w:val="000B1700"/>
    <w:rsid w:val="000B2100"/>
    <w:rsid w:val="000B22CB"/>
    <w:rsid w:val="000B28D2"/>
    <w:rsid w:val="000B2FDB"/>
    <w:rsid w:val="000B3092"/>
    <w:rsid w:val="000B484B"/>
    <w:rsid w:val="000B58C2"/>
    <w:rsid w:val="000B5DDF"/>
    <w:rsid w:val="000B64BA"/>
    <w:rsid w:val="000B64C8"/>
    <w:rsid w:val="000B6A4D"/>
    <w:rsid w:val="000B7325"/>
    <w:rsid w:val="000B7379"/>
    <w:rsid w:val="000B7A5E"/>
    <w:rsid w:val="000B7F47"/>
    <w:rsid w:val="000C12D6"/>
    <w:rsid w:val="000C1553"/>
    <w:rsid w:val="000C16C6"/>
    <w:rsid w:val="000C21BB"/>
    <w:rsid w:val="000C226A"/>
    <w:rsid w:val="000C2468"/>
    <w:rsid w:val="000C26C9"/>
    <w:rsid w:val="000C34DC"/>
    <w:rsid w:val="000C35EB"/>
    <w:rsid w:val="000C3697"/>
    <w:rsid w:val="000C3F2A"/>
    <w:rsid w:val="000C4017"/>
    <w:rsid w:val="000C47AD"/>
    <w:rsid w:val="000C49A7"/>
    <w:rsid w:val="000C4A87"/>
    <w:rsid w:val="000C4AB3"/>
    <w:rsid w:val="000C5349"/>
    <w:rsid w:val="000C5AD9"/>
    <w:rsid w:val="000C6F75"/>
    <w:rsid w:val="000C793B"/>
    <w:rsid w:val="000C7B16"/>
    <w:rsid w:val="000D133F"/>
    <w:rsid w:val="000D1372"/>
    <w:rsid w:val="000D17EA"/>
    <w:rsid w:val="000D1C0B"/>
    <w:rsid w:val="000D2E18"/>
    <w:rsid w:val="000D3E42"/>
    <w:rsid w:val="000D45B4"/>
    <w:rsid w:val="000D4A88"/>
    <w:rsid w:val="000D4B2E"/>
    <w:rsid w:val="000D5962"/>
    <w:rsid w:val="000D652F"/>
    <w:rsid w:val="000D684A"/>
    <w:rsid w:val="000D7977"/>
    <w:rsid w:val="000E0226"/>
    <w:rsid w:val="000E13DD"/>
    <w:rsid w:val="000E1468"/>
    <w:rsid w:val="000E1DD3"/>
    <w:rsid w:val="000E2EF2"/>
    <w:rsid w:val="000E391C"/>
    <w:rsid w:val="000E4F24"/>
    <w:rsid w:val="000E4FB8"/>
    <w:rsid w:val="000E5F74"/>
    <w:rsid w:val="000E6857"/>
    <w:rsid w:val="000F03A5"/>
    <w:rsid w:val="000F0C8A"/>
    <w:rsid w:val="000F1C65"/>
    <w:rsid w:val="000F37D4"/>
    <w:rsid w:val="000F3B87"/>
    <w:rsid w:val="000F40EF"/>
    <w:rsid w:val="000F4F48"/>
    <w:rsid w:val="000F593D"/>
    <w:rsid w:val="000F66BE"/>
    <w:rsid w:val="000F708F"/>
    <w:rsid w:val="000F7A3C"/>
    <w:rsid w:val="00100001"/>
    <w:rsid w:val="0010030C"/>
    <w:rsid w:val="00100E5B"/>
    <w:rsid w:val="0010102A"/>
    <w:rsid w:val="0010169E"/>
    <w:rsid w:val="00101C4C"/>
    <w:rsid w:val="00102024"/>
    <w:rsid w:val="00103B32"/>
    <w:rsid w:val="00103EC1"/>
    <w:rsid w:val="0010460F"/>
    <w:rsid w:val="00104CE6"/>
    <w:rsid w:val="00105430"/>
    <w:rsid w:val="00105634"/>
    <w:rsid w:val="00106378"/>
    <w:rsid w:val="001066E4"/>
    <w:rsid w:val="001071C1"/>
    <w:rsid w:val="00107220"/>
    <w:rsid w:val="00107CC3"/>
    <w:rsid w:val="001104EF"/>
    <w:rsid w:val="00111F7D"/>
    <w:rsid w:val="00112449"/>
    <w:rsid w:val="001125B0"/>
    <w:rsid w:val="001127BB"/>
    <w:rsid w:val="00112B6D"/>
    <w:rsid w:val="001144CD"/>
    <w:rsid w:val="0011484C"/>
    <w:rsid w:val="0011524D"/>
    <w:rsid w:val="00117994"/>
    <w:rsid w:val="0012088E"/>
    <w:rsid w:val="00121046"/>
    <w:rsid w:val="001213BB"/>
    <w:rsid w:val="00121908"/>
    <w:rsid w:val="0012193F"/>
    <w:rsid w:val="00121CE9"/>
    <w:rsid w:val="001223BB"/>
    <w:rsid w:val="00122AEA"/>
    <w:rsid w:val="00122BAD"/>
    <w:rsid w:val="00122CA5"/>
    <w:rsid w:val="00123110"/>
    <w:rsid w:val="00123362"/>
    <w:rsid w:val="00123C58"/>
    <w:rsid w:val="0012438E"/>
    <w:rsid w:val="001246F9"/>
    <w:rsid w:val="00124A1E"/>
    <w:rsid w:val="00124DAA"/>
    <w:rsid w:val="00125D29"/>
    <w:rsid w:val="001266B2"/>
    <w:rsid w:val="0012695A"/>
    <w:rsid w:val="00130CA0"/>
    <w:rsid w:val="00130EC9"/>
    <w:rsid w:val="00130FC8"/>
    <w:rsid w:val="00130FCC"/>
    <w:rsid w:val="001323F7"/>
    <w:rsid w:val="001328C8"/>
    <w:rsid w:val="001330FC"/>
    <w:rsid w:val="001338FB"/>
    <w:rsid w:val="00134C8A"/>
    <w:rsid w:val="00135C37"/>
    <w:rsid w:val="00135CEA"/>
    <w:rsid w:val="00135D4F"/>
    <w:rsid w:val="00140886"/>
    <w:rsid w:val="00141526"/>
    <w:rsid w:val="00141EB1"/>
    <w:rsid w:val="0014310C"/>
    <w:rsid w:val="00143F5D"/>
    <w:rsid w:val="00144786"/>
    <w:rsid w:val="00144CA8"/>
    <w:rsid w:val="00144DB3"/>
    <w:rsid w:val="00145300"/>
    <w:rsid w:val="00145386"/>
    <w:rsid w:val="00145FFB"/>
    <w:rsid w:val="00146AF2"/>
    <w:rsid w:val="0014729A"/>
    <w:rsid w:val="0014799E"/>
    <w:rsid w:val="00147E0F"/>
    <w:rsid w:val="00150082"/>
    <w:rsid w:val="00150B93"/>
    <w:rsid w:val="001512FE"/>
    <w:rsid w:val="00151882"/>
    <w:rsid w:val="00152EDE"/>
    <w:rsid w:val="00152F27"/>
    <w:rsid w:val="00153186"/>
    <w:rsid w:val="0015347E"/>
    <w:rsid w:val="00153AD1"/>
    <w:rsid w:val="001541A3"/>
    <w:rsid w:val="001544D3"/>
    <w:rsid w:val="001550A3"/>
    <w:rsid w:val="001551A7"/>
    <w:rsid w:val="00155530"/>
    <w:rsid w:val="00155836"/>
    <w:rsid w:val="00155BA5"/>
    <w:rsid w:val="00156C41"/>
    <w:rsid w:val="00157D7D"/>
    <w:rsid w:val="001600CD"/>
    <w:rsid w:val="001625A2"/>
    <w:rsid w:val="00162D85"/>
    <w:rsid w:val="001642E6"/>
    <w:rsid w:val="001648E9"/>
    <w:rsid w:val="00164B4F"/>
    <w:rsid w:val="00164E23"/>
    <w:rsid w:val="00164EE2"/>
    <w:rsid w:val="001667D0"/>
    <w:rsid w:val="00166F4D"/>
    <w:rsid w:val="00167212"/>
    <w:rsid w:val="001674CB"/>
    <w:rsid w:val="00167924"/>
    <w:rsid w:val="00167A2A"/>
    <w:rsid w:val="00167D80"/>
    <w:rsid w:val="00170E1A"/>
    <w:rsid w:val="0017136A"/>
    <w:rsid w:val="001721FC"/>
    <w:rsid w:val="00173E27"/>
    <w:rsid w:val="00174D68"/>
    <w:rsid w:val="001756EE"/>
    <w:rsid w:val="00175B6B"/>
    <w:rsid w:val="00177544"/>
    <w:rsid w:val="00180128"/>
    <w:rsid w:val="001815F6"/>
    <w:rsid w:val="00181D87"/>
    <w:rsid w:val="00182E9E"/>
    <w:rsid w:val="00184C80"/>
    <w:rsid w:val="001856CE"/>
    <w:rsid w:val="001868B4"/>
    <w:rsid w:val="00190431"/>
    <w:rsid w:val="00191317"/>
    <w:rsid w:val="001917BE"/>
    <w:rsid w:val="00191E9F"/>
    <w:rsid w:val="001921C8"/>
    <w:rsid w:val="00192208"/>
    <w:rsid w:val="001922D4"/>
    <w:rsid w:val="001924FB"/>
    <w:rsid w:val="00192C0B"/>
    <w:rsid w:val="00192FFF"/>
    <w:rsid w:val="00193B4C"/>
    <w:rsid w:val="00193B8E"/>
    <w:rsid w:val="00195AF0"/>
    <w:rsid w:val="00195AF3"/>
    <w:rsid w:val="00195FE5"/>
    <w:rsid w:val="00196258"/>
    <w:rsid w:val="0019757C"/>
    <w:rsid w:val="00197899"/>
    <w:rsid w:val="00197F14"/>
    <w:rsid w:val="001A02F2"/>
    <w:rsid w:val="001A23CC"/>
    <w:rsid w:val="001A51A9"/>
    <w:rsid w:val="001A51D2"/>
    <w:rsid w:val="001A5907"/>
    <w:rsid w:val="001A763B"/>
    <w:rsid w:val="001A781C"/>
    <w:rsid w:val="001B02DA"/>
    <w:rsid w:val="001B03F3"/>
    <w:rsid w:val="001B0FDA"/>
    <w:rsid w:val="001B372B"/>
    <w:rsid w:val="001B3A4D"/>
    <w:rsid w:val="001B3EE4"/>
    <w:rsid w:val="001B5C09"/>
    <w:rsid w:val="001B609E"/>
    <w:rsid w:val="001B6BDC"/>
    <w:rsid w:val="001B6DE9"/>
    <w:rsid w:val="001B790E"/>
    <w:rsid w:val="001C0672"/>
    <w:rsid w:val="001C0785"/>
    <w:rsid w:val="001C12C7"/>
    <w:rsid w:val="001C714D"/>
    <w:rsid w:val="001C7C8F"/>
    <w:rsid w:val="001D1E1F"/>
    <w:rsid w:val="001D30C9"/>
    <w:rsid w:val="001D31C1"/>
    <w:rsid w:val="001D3382"/>
    <w:rsid w:val="001D3433"/>
    <w:rsid w:val="001D3B33"/>
    <w:rsid w:val="001D4FCC"/>
    <w:rsid w:val="001D5838"/>
    <w:rsid w:val="001D5E52"/>
    <w:rsid w:val="001D6396"/>
    <w:rsid w:val="001D6610"/>
    <w:rsid w:val="001D6813"/>
    <w:rsid w:val="001D6ABE"/>
    <w:rsid w:val="001D73E3"/>
    <w:rsid w:val="001D755B"/>
    <w:rsid w:val="001E04CB"/>
    <w:rsid w:val="001E0849"/>
    <w:rsid w:val="001E0893"/>
    <w:rsid w:val="001E13C3"/>
    <w:rsid w:val="001E15B4"/>
    <w:rsid w:val="001E1ADF"/>
    <w:rsid w:val="001E29D3"/>
    <w:rsid w:val="001E4137"/>
    <w:rsid w:val="001E41A4"/>
    <w:rsid w:val="001E45CF"/>
    <w:rsid w:val="001E49D7"/>
    <w:rsid w:val="001E4BA6"/>
    <w:rsid w:val="001E4D80"/>
    <w:rsid w:val="001E6B05"/>
    <w:rsid w:val="001E7522"/>
    <w:rsid w:val="001E772B"/>
    <w:rsid w:val="001F1EDD"/>
    <w:rsid w:val="001F214B"/>
    <w:rsid w:val="001F3649"/>
    <w:rsid w:val="001F3DC7"/>
    <w:rsid w:val="001F3DE0"/>
    <w:rsid w:val="001F568E"/>
    <w:rsid w:val="001F6D40"/>
    <w:rsid w:val="00200522"/>
    <w:rsid w:val="00202946"/>
    <w:rsid w:val="00202F2A"/>
    <w:rsid w:val="00204058"/>
    <w:rsid w:val="00204061"/>
    <w:rsid w:val="0020454F"/>
    <w:rsid w:val="00204695"/>
    <w:rsid w:val="0020477E"/>
    <w:rsid w:val="0020506C"/>
    <w:rsid w:val="00205EB3"/>
    <w:rsid w:val="00206C35"/>
    <w:rsid w:val="002118C7"/>
    <w:rsid w:val="002136E3"/>
    <w:rsid w:val="00214C34"/>
    <w:rsid w:val="00215669"/>
    <w:rsid w:val="0021614D"/>
    <w:rsid w:val="00216CFA"/>
    <w:rsid w:val="00216F2F"/>
    <w:rsid w:val="002174BA"/>
    <w:rsid w:val="00217507"/>
    <w:rsid w:val="00217874"/>
    <w:rsid w:val="00217F04"/>
    <w:rsid w:val="00221C06"/>
    <w:rsid w:val="00221FE3"/>
    <w:rsid w:val="00223F42"/>
    <w:rsid w:val="00224055"/>
    <w:rsid w:val="002301A4"/>
    <w:rsid w:val="0023127C"/>
    <w:rsid w:val="00231999"/>
    <w:rsid w:val="00232444"/>
    <w:rsid w:val="00233113"/>
    <w:rsid w:val="00233413"/>
    <w:rsid w:val="00233948"/>
    <w:rsid w:val="00233B74"/>
    <w:rsid w:val="00234A54"/>
    <w:rsid w:val="00235D5E"/>
    <w:rsid w:val="00236B19"/>
    <w:rsid w:val="00236BD9"/>
    <w:rsid w:val="00236BFA"/>
    <w:rsid w:val="002422EC"/>
    <w:rsid w:val="00243468"/>
    <w:rsid w:val="00243EDB"/>
    <w:rsid w:val="00244F78"/>
    <w:rsid w:val="002460D8"/>
    <w:rsid w:val="00247480"/>
    <w:rsid w:val="00247689"/>
    <w:rsid w:val="00247FA6"/>
    <w:rsid w:val="00253531"/>
    <w:rsid w:val="002539F8"/>
    <w:rsid w:val="00253B09"/>
    <w:rsid w:val="00254D0F"/>
    <w:rsid w:val="00254FE5"/>
    <w:rsid w:val="002552C6"/>
    <w:rsid w:val="00255643"/>
    <w:rsid w:val="00257553"/>
    <w:rsid w:val="00257F2F"/>
    <w:rsid w:val="002621A9"/>
    <w:rsid w:val="002624CB"/>
    <w:rsid w:val="00262603"/>
    <w:rsid w:val="002626A1"/>
    <w:rsid w:val="002629E6"/>
    <w:rsid w:val="002634F6"/>
    <w:rsid w:val="00263BD4"/>
    <w:rsid w:val="00264520"/>
    <w:rsid w:val="002645DB"/>
    <w:rsid w:val="00264895"/>
    <w:rsid w:val="00267869"/>
    <w:rsid w:val="002678DF"/>
    <w:rsid w:val="00267AE6"/>
    <w:rsid w:val="00267E27"/>
    <w:rsid w:val="00270DAE"/>
    <w:rsid w:val="002711A2"/>
    <w:rsid w:val="00271C47"/>
    <w:rsid w:val="00271EC9"/>
    <w:rsid w:val="002729D1"/>
    <w:rsid w:val="002733AE"/>
    <w:rsid w:val="00275118"/>
    <w:rsid w:val="00275493"/>
    <w:rsid w:val="002756D1"/>
    <w:rsid w:val="00275DAD"/>
    <w:rsid w:val="002816D6"/>
    <w:rsid w:val="00282517"/>
    <w:rsid w:val="00282A5D"/>
    <w:rsid w:val="00282B04"/>
    <w:rsid w:val="00283035"/>
    <w:rsid w:val="0028329B"/>
    <w:rsid w:val="002833EC"/>
    <w:rsid w:val="00283D45"/>
    <w:rsid w:val="00283DCE"/>
    <w:rsid w:val="00284AC3"/>
    <w:rsid w:val="00284E1F"/>
    <w:rsid w:val="002854E7"/>
    <w:rsid w:val="002860A9"/>
    <w:rsid w:val="002860DE"/>
    <w:rsid w:val="002866C7"/>
    <w:rsid w:val="00286728"/>
    <w:rsid w:val="00286C85"/>
    <w:rsid w:val="00286D8F"/>
    <w:rsid w:val="00287265"/>
    <w:rsid w:val="002875BF"/>
    <w:rsid w:val="0028798A"/>
    <w:rsid w:val="0029123C"/>
    <w:rsid w:val="00291841"/>
    <w:rsid w:val="002920C9"/>
    <w:rsid w:val="00292A06"/>
    <w:rsid w:val="00292CED"/>
    <w:rsid w:val="0029320A"/>
    <w:rsid w:val="0029325E"/>
    <w:rsid w:val="00293AD4"/>
    <w:rsid w:val="00293E63"/>
    <w:rsid w:val="002946C2"/>
    <w:rsid w:val="0029539C"/>
    <w:rsid w:val="00295549"/>
    <w:rsid w:val="00297204"/>
    <w:rsid w:val="00297C91"/>
    <w:rsid w:val="00297E98"/>
    <w:rsid w:val="002A03FD"/>
    <w:rsid w:val="002A064F"/>
    <w:rsid w:val="002A0800"/>
    <w:rsid w:val="002A1A4C"/>
    <w:rsid w:val="002A1CEF"/>
    <w:rsid w:val="002A24B2"/>
    <w:rsid w:val="002A2944"/>
    <w:rsid w:val="002A2DE4"/>
    <w:rsid w:val="002A4336"/>
    <w:rsid w:val="002A49B7"/>
    <w:rsid w:val="002A4EF9"/>
    <w:rsid w:val="002A4FA5"/>
    <w:rsid w:val="002A5035"/>
    <w:rsid w:val="002A5F3E"/>
    <w:rsid w:val="002A67AE"/>
    <w:rsid w:val="002A750F"/>
    <w:rsid w:val="002A768C"/>
    <w:rsid w:val="002A7DC6"/>
    <w:rsid w:val="002B0629"/>
    <w:rsid w:val="002B228F"/>
    <w:rsid w:val="002B281A"/>
    <w:rsid w:val="002B33D1"/>
    <w:rsid w:val="002B40B1"/>
    <w:rsid w:val="002B4738"/>
    <w:rsid w:val="002B4E6C"/>
    <w:rsid w:val="002B5F65"/>
    <w:rsid w:val="002B5FE6"/>
    <w:rsid w:val="002B694D"/>
    <w:rsid w:val="002B6C14"/>
    <w:rsid w:val="002B740E"/>
    <w:rsid w:val="002B7AB9"/>
    <w:rsid w:val="002C0AC5"/>
    <w:rsid w:val="002C0F1A"/>
    <w:rsid w:val="002C19DB"/>
    <w:rsid w:val="002C1C52"/>
    <w:rsid w:val="002C230A"/>
    <w:rsid w:val="002C2551"/>
    <w:rsid w:val="002C266F"/>
    <w:rsid w:val="002C29A8"/>
    <w:rsid w:val="002C3A2B"/>
    <w:rsid w:val="002C3CFC"/>
    <w:rsid w:val="002C3ED5"/>
    <w:rsid w:val="002C47CC"/>
    <w:rsid w:val="002C5345"/>
    <w:rsid w:val="002C5CBD"/>
    <w:rsid w:val="002C616E"/>
    <w:rsid w:val="002C6613"/>
    <w:rsid w:val="002C6A51"/>
    <w:rsid w:val="002C7D40"/>
    <w:rsid w:val="002C7F6A"/>
    <w:rsid w:val="002D0646"/>
    <w:rsid w:val="002D0F6B"/>
    <w:rsid w:val="002D148F"/>
    <w:rsid w:val="002D14BF"/>
    <w:rsid w:val="002D16A6"/>
    <w:rsid w:val="002D1AE1"/>
    <w:rsid w:val="002D1F05"/>
    <w:rsid w:val="002D22E8"/>
    <w:rsid w:val="002D265C"/>
    <w:rsid w:val="002D374C"/>
    <w:rsid w:val="002D45BD"/>
    <w:rsid w:val="002D4D1C"/>
    <w:rsid w:val="002D6839"/>
    <w:rsid w:val="002D714A"/>
    <w:rsid w:val="002D7A6D"/>
    <w:rsid w:val="002E105A"/>
    <w:rsid w:val="002E2067"/>
    <w:rsid w:val="002E2601"/>
    <w:rsid w:val="002E261F"/>
    <w:rsid w:val="002E300F"/>
    <w:rsid w:val="002E3090"/>
    <w:rsid w:val="002E35E2"/>
    <w:rsid w:val="002E3DC7"/>
    <w:rsid w:val="002E5EA0"/>
    <w:rsid w:val="002E6FBD"/>
    <w:rsid w:val="002E7B07"/>
    <w:rsid w:val="002F04B8"/>
    <w:rsid w:val="002F11B6"/>
    <w:rsid w:val="002F19D8"/>
    <w:rsid w:val="002F360F"/>
    <w:rsid w:val="002F4A0A"/>
    <w:rsid w:val="002F4F67"/>
    <w:rsid w:val="002F531A"/>
    <w:rsid w:val="002F5929"/>
    <w:rsid w:val="002F5AB6"/>
    <w:rsid w:val="002F5AFB"/>
    <w:rsid w:val="002F668D"/>
    <w:rsid w:val="002F6D56"/>
    <w:rsid w:val="002F75FC"/>
    <w:rsid w:val="00300FAD"/>
    <w:rsid w:val="00301CE4"/>
    <w:rsid w:val="00301FBF"/>
    <w:rsid w:val="003022A0"/>
    <w:rsid w:val="003040B7"/>
    <w:rsid w:val="00305818"/>
    <w:rsid w:val="00306906"/>
    <w:rsid w:val="0030705F"/>
    <w:rsid w:val="003077C8"/>
    <w:rsid w:val="00307A41"/>
    <w:rsid w:val="00307B59"/>
    <w:rsid w:val="00307B79"/>
    <w:rsid w:val="00310547"/>
    <w:rsid w:val="00310D39"/>
    <w:rsid w:val="00310ED3"/>
    <w:rsid w:val="003112BD"/>
    <w:rsid w:val="00311634"/>
    <w:rsid w:val="00311C37"/>
    <w:rsid w:val="00311E91"/>
    <w:rsid w:val="0031265A"/>
    <w:rsid w:val="00313E40"/>
    <w:rsid w:val="003141AC"/>
    <w:rsid w:val="00314659"/>
    <w:rsid w:val="003158B7"/>
    <w:rsid w:val="00315BD2"/>
    <w:rsid w:val="0031642E"/>
    <w:rsid w:val="003207A5"/>
    <w:rsid w:val="00320D89"/>
    <w:rsid w:val="0032305D"/>
    <w:rsid w:val="0032337C"/>
    <w:rsid w:val="00323F52"/>
    <w:rsid w:val="0032432D"/>
    <w:rsid w:val="00324A86"/>
    <w:rsid w:val="003252BB"/>
    <w:rsid w:val="00325B10"/>
    <w:rsid w:val="00326C06"/>
    <w:rsid w:val="0033066E"/>
    <w:rsid w:val="0033141B"/>
    <w:rsid w:val="003320B4"/>
    <w:rsid w:val="0033391A"/>
    <w:rsid w:val="00333E53"/>
    <w:rsid w:val="00334028"/>
    <w:rsid w:val="003347B3"/>
    <w:rsid w:val="003356C6"/>
    <w:rsid w:val="00335CDF"/>
    <w:rsid w:val="00335D97"/>
    <w:rsid w:val="00336667"/>
    <w:rsid w:val="0033685A"/>
    <w:rsid w:val="0033699D"/>
    <w:rsid w:val="003372D4"/>
    <w:rsid w:val="003374AA"/>
    <w:rsid w:val="00340830"/>
    <w:rsid w:val="00340D1B"/>
    <w:rsid w:val="00340E33"/>
    <w:rsid w:val="00341670"/>
    <w:rsid w:val="00342BC1"/>
    <w:rsid w:val="00343078"/>
    <w:rsid w:val="00343C17"/>
    <w:rsid w:val="00343E18"/>
    <w:rsid w:val="00343F49"/>
    <w:rsid w:val="00344C0A"/>
    <w:rsid w:val="003453DB"/>
    <w:rsid w:val="0034670D"/>
    <w:rsid w:val="00351AFF"/>
    <w:rsid w:val="0035356D"/>
    <w:rsid w:val="00353F2B"/>
    <w:rsid w:val="00354067"/>
    <w:rsid w:val="00354107"/>
    <w:rsid w:val="0035464A"/>
    <w:rsid w:val="00354AA8"/>
    <w:rsid w:val="00356908"/>
    <w:rsid w:val="00356AD0"/>
    <w:rsid w:val="00356E1D"/>
    <w:rsid w:val="00356E53"/>
    <w:rsid w:val="00356F95"/>
    <w:rsid w:val="00357BBA"/>
    <w:rsid w:val="003617E1"/>
    <w:rsid w:val="00361CE1"/>
    <w:rsid w:val="00362A62"/>
    <w:rsid w:val="00362D72"/>
    <w:rsid w:val="003635BA"/>
    <w:rsid w:val="00363997"/>
    <w:rsid w:val="00363C82"/>
    <w:rsid w:val="00363EFB"/>
    <w:rsid w:val="00364982"/>
    <w:rsid w:val="00364FE3"/>
    <w:rsid w:val="00365D73"/>
    <w:rsid w:val="00366334"/>
    <w:rsid w:val="00366D5B"/>
    <w:rsid w:val="00366E30"/>
    <w:rsid w:val="003679A4"/>
    <w:rsid w:val="00367FAD"/>
    <w:rsid w:val="003700F4"/>
    <w:rsid w:val="0037045E"/>
    <w:rsid w:val="00370FF4"/>
    <w:rsid w:val="00371117"/>
    <w:rsid w:val="003715A9"/>
    <w:rsid w:val="00371D3B"/>
    <w:rsid w:val="00371F6A"/>
    <w:rsid w:val="00372F60"/>
    <w:rsid w:val="00373152"/>
    <w:rsid w:val="00374C18"/>
    <w:rsid w:val="00374C2A"/>
    <w:rsid w:val="0037500D"/>
    <w:rsid w:val="003750E2"/>
    <w:rsid w:val="00375153"/>
    <w:rsid w:val="00375B92"/>
    <w:rsid w:val="003813BE"/>
    <w:rsid w:val="003821BC"/>
    <w:rsid w:val="00382701"/>
    <w:rsid w:val="003834AD"/>
    <w:rsid w:val="00383742"/>
    <w:rsid w:val="003837CB"/>
    <w:rsid w:val="00383A0A"/>
    <w:rsid w:val="00386967"/>
    <w:rsid w:val="0038770B"/>
    <w:rsid w:val="00387CD4"/>
    <w:rsid w:val="00390ED5"/>
    <w:rsid w:val="00391067"/>
    <w:rsid w:val="00391634"/>
    <w:rsid w:val="003926DD"/>
    <w:rsid w:val="0039492F"/>
    <w:rsid w:val="00394D69"/>
    <w:rsid w:val="00396449"/>
    <w:rsid w:val="0039691C"/>
    <w:rsid w:val="00396F1A"/>
    <w:rsid w:val="003A07DA"/>
    <w:rsid w:val="003A132F"/>
    <w:rsid w:val="003A1BC8"/>
    <w:rsid w:val="003A2374"/>
    <w:rsid w:val="003A3783"/>
    <w:rsid w:val="003A44D3"/>
    <w:rsid w:val="003A4FE9"/>
    <w:rsid w:val="003A5A2B"/>
    <w:rsid w:val="003A6395"/>
    <w:rsid w:val="003A6C24"/>
    <w:rsid w:val="003A736C"/>
    <w:rsid w:val="003A7E9B"/>
    <w:rsid w:val="003B1298"/>
    <w:rsid w:val="003B2DC9"/>
    <w:rsid w:val="003B2EDA"/>
    <w:rsid w:val="003B3316"/>
    <w:rsid w:val="003B35C2"/>
    <w:rsid w:val="003B3934"/>
    <w:rsid w:val="003B3AAD"/>
    <w:rsid w:val="003B3D8E"/>
    <w:rsid w:val="003B4954"/>
    <w:rsid w:val="003B4A80"/>
    <w:rsid w:val="003B4C15"/>
    <w:rsid w:val="003B51E6"/>
    <w:rsid w:val="003B66B6"/>
    <w:rsid w:val="003B6BE8"/>
    <w:rsid w:val="003B7ACE"/>
    <w:rsid w:val="003B7C66"/>
    <w:rsid w:val="003C031C"/>
    <w:rsid w:val="003C08A3"/>
    <w:rsid w:val="003C1B1D"/>
    <w:rsid w:val="003C2231"/>
    <w:rsid w:val="003C2C7B"/>
    <w:rsid w:val="003C3CEA"/>
    <w:rsid w:val="003C57A0"/>
    <w:rsid w:val="003C6E5B"/>
    <w:rsid w:val="003C7E77"/>
    <w:rsid w:val="003C7F0C"/>
    <w:rsid w:val="003D0516"/>
    <w:rsid w:val="003D05D6"/>
    <w:rsid w:val="003D0F2F"/>
    <w:rsid w:val="003D1F1A"/>
    <w:rsid w:val="003D307D"/>
    <w:rsid w:val="003D5757"/>
    <w:rsid w:val="003D5E6C"/>
    <w:rsid w:val="003D6378"/>
    <w:rsid w:val="003E1263"/>
    <w:rsid w:val="003E1EB2"/>
    <w:rsid w:val="003E2B6C"/>
    <w:rsid w:val="003E3A74"/>
    <w:rsid w:val="003E6635"/>
    <w:rsid w:val="003E7015"/>
    <w:rsid w:val="003E776A"/>
    <w:rsid w:val="003E79DD"/>
    <w:rsid w:val="003F0182"/>
    <w:rsid w:val="003F18DC"/>
    <w:rsid w:val="003F1D8F"/>
    <w:rsid w:val="003F1ED2"/>
    <w:rsid w:val="003F22B9"/>
    <w:rsid w:val="003F27EF"/>
    <w:rsid w:val="003F289D"/>
    <w:rsid w:val="003F2F2A"/>
    <w:rsid w:val="003F3018"/>
    <w:rsid w:val="003F31D2"/>
    <w:rsid w:val="003F50D6"/>
    <w:rsid w:val="003F56A4"/>
    <w:rsid w:val="003F7684"/>
    <w:rsid w:val="003F784A"/>
    <w:rsid w:val="003F7C2F"/>
    <w:rsid w:val="00400631"/>
    <w:rsid w:val="00400867"/>
    <w:rsid w:val="004013B7"/>
    <w:rsid w:val="0040195F"/>
    <w:rsid w:val="00401D6C"/>
    <w:rsid w:val="00401DDD"/>
    <w:rsid w:val="00403BA7"/>
    <w:rsid w:val="00404925"/>
    <w:rsid w:val="004067C7"/>
    <w:rsid w:val="00406A96"/>
    <w:rsid w:val="00407941"/>
    <w:rsid w:val="00407DBA"/>
    <w:rsid w:val="00411724"/>
    <w:rsid w:val="00411D0A"/>
    <w:rsid w:val="00412152"/>
    <w:rsid w:val="00412D63"/>
    <w:rsid w:val="00414699"/>
    <w:rsid w:val="004154A1"/>
    <w:rsid w:val="00416314"/>
    <w:rsid w:val="004164FC"/>
    <w:rsid w:val="0041686C"/>
    <w:rsid w:val="00417194"/>
    <w:rsid w:val="004173F3"/>
    <w:rsid w:val="00417F88"/>
    <w:rsid w:val="004214FF"/>
    <w:rsid w:val="0042446D"/>
    <w:rsid w:val="00424816"/>
    <w:rsid w:val="00424864"/>
    <w:rsid w:val="0043085C"/>
    <w:rsid w:val="0043141B"/>
    <w:rsid w:val="004318C0"/>
    <w:rsid w:val="00431AF3"/>
    <w:rsid w:val="004328FD"/>
    <w:rsid w:val="00433AE5"/>
    <w:rsid w:val="00434020"/>
    <w:rsid w:val="00434B9B"/>
    <w:rsid w:val="00434FCC"/>
    <w:rsid w:val="00435062"/>
    <w:rsid w:val="00435187"/>
    <w:rsid w:val="004361EE"/>
    <w:rsid w:val="00436362"/>
    <w:rsid w:val="00436648"/>
    <w:rsid w:val="0043665D"/>
    <w:rsid w:val="004368A8"/>
    <w:rsid w:val="00436A42"/>
    <w:rsid w:val="00436EC1"/>
    <w:rsid w:val="00437EC3"/>
    <w:rsid w:val="0044028A"/>
    <w:rsid w:val="004405B0"/>
    <w:rsid w:val="00440B77"/>
    <w:rsid w:val="00440F41"/>
    <w:rsid w:val="00441E82"/>
    <w:rsid w:val="00441F09"/>
    <w:rsid w:val="00442709"/>
    <w:rsid w:val="00442881"/>
    <w:rsid w:val="00442E67"/>
    <w:rsid w:val="00442EFB"/>
    <w:rsid w:val="00443533"/>
    <w:rsid w:val="00443E4D"/>
    <w:rsid w:val="004443AB"/>
    <w:rsid w:val="004443C4"/>
    <w:rsid w:val="00444CBC"/>
    <w:rsid w:val="004451E9"/>
    <w:rsid w:val="00445624"/>
    <w:rsid w:val="004459C0"/>
    <w:rsid w:val="00445D10"/>
    <w:rsid w:val="00446286"/>
    <w:rsid w:val="00446E8A"/>
    <w:rsid w:val="00450956"/>
    <w:rsid w:val="00451D88"/>
    <w:rsid w:val="00452601"/>
    <w:rsid w:val="00452753"/>
    <w:rsid w:val="00453AD4"/>
    <w:rsid w:val="00455055"/>
    <w:rsid w:val="00455410"/>
    <w:rsid w:val="004567B3"/>
    <w:rsid w:val="00457507"/>
    <w:rsid w:val="00461610"/>
    <w:rsid w:val="00461643"/>
    <w:rsid w:val="004621C0"/>
    <w:rsid w:val="00462478"/>
    <w:rsid w:val="00462C1E"/>
    <w:rsid w:val="00462D47"/>
    <w:rsid w:val="0046354A"/>
    <w:rsid w:val="00463D39"/>
    <w:rsid w:val="00464B54"/>
    <w:rsid w:val="0046502F"/>
    <w:rsid w:val="00465355"/>
    <w:rsid w:val="004656D2"/>
    <w:rsid w:val="00465A18"/>
    <w:rsid w:val="004664E4"/>
    <w:rsid w:val="004671A9"/>
    <w:rsid w:val="0046722B"/>
    <w:rsid w:val="00467921"/>
    <w:rsid w:val="00470916"/>
    <w:rsid w:val="00471114"/>
    <w:rsid w:val="00471514"/>
    <w:rsid w:val="0047156B"/>
    <w:rsid w:val="00471634"/>
    <w:rsid w:val="004720EF"/>
    <w:rsid w:val="004721E8"/>
    <w:rsid w:val="00472AA8"/>
    <w:rsid w:val="00472BD9"/>
    <w:rsid w:val="00472CDF"/>
    <w:rsid w:val="00474233"/>
    <w:rsid w:val="004749CE"/>
    <w:rsid w:val="00474A5C"/>
    <w:rsid w:val="004755B3"/>
    <w:rsid w:val="0047628B"/>
    <w:rsid w:val="00476379"/>
    <w:rsid w:val="00477E39"/>
    <w:rsid w:val="004801AB"/>
    <w:rsid w:val="004814E1"/>
    <w:rsid w:val="00481C53"/>
    <w:rsid w:val="0048226D"/>
    <w:rsid w:val="0048396C"/>
    <w:rsid w:val="0048422E"/>
    <w:rsid w:val="00484356"/>
    <w:rsid w:val="00484AB7"/>
    <w:rsid w:val="004852F2"/>
    <w:rsid w:val="00486F57"/>
    <w:rsid w:val="00487035"/>
    <w:rsid w:val="00487AD2"/>
    <w:rsid w:val="0049092A"/>
    <w:rsid w:val="0049176D"/>
    <w:rsid w:val="00491AF2"/>
    <w:rsid w:val="00491C9B"/>
    <w:rsid w:val="00491F35"/>
    <w:rsid w:val="004921D5"/>
    <w:rsid w:val="004928D7"/>
    <w:rsid w:val="004931BE"/>
    <w:rsid w:val="0049413A"/>
    <w:rsid w:val="00494207"/>
    <w:rsid w:val="00495B76"/>
    <w:rsid w:val="00496972"/>
    <w:rsid w:val="004969D0"/>
    <w:rsid w:val="00497443"/>
    <w:rsid w:val="004A0463"/>
    <w:rsid w:val="004A0E99"/>
    <w:rsid w:val="004A1F2F"/>
    <w:rsid w:val="004A254B"/>
    <w:rsid w:val="004A25F8"/>
    <w:rsid w:val="004A3745"/>
    <w:rsid w:val="004A5106"/>
    <w:rsid w:val="004A5820"/>
    <w:rsid w:val="004A5C30"/>
    <w:rsid w:val="004A6A5A"/>
    <w:rsid w:val="004A7F74"/>
    <w:rsid w:val="004B023B"/>
    <w:rsid w:val="004B0365"/>
    <w:rsid w:val="004B423E"/>
    <w:rsid w:val="004B555E"/>
    <w:rsid w:val="004B5A4B"/>
    <w:rsid w:val="004B6DDB"/>
    <w:rsid w:val="004B728D"/>
    <w:rsid w:val="004B7AB9"/>
    <w:rsid w:val="004C196E"/>
    <w:rsid w:val="004C1B55"/>
    <w:rsid w:val="004C2193"/>
    <w:rsid w:val="004C2B2D"/>
    <w:rsid w:val="004C39DB"/>
    <w:rsid w:val="004C3FDA"/>
    <w:rsid w:val="004C4AE4"/>
    <w:rsid w:val="004C4B9F"/>
    <w:rsid w:val="004C4DF2"/>
    <w:rsid w:val="004D0195"/>
    <w:rsid w:val="004D05D1"/>
    <w:rsid w:val="004D0A25"/>
    <w:rsid w:val="004D243A"/>
    <w:rsid w:val="004D30A8"/>
    <w:rsid w:val="004D32EA"/>
    <w:rsid w:val="004D4871"/>
    <w:rsid w:val="004D4A43"/>
    <w:rsid w:val="004D5777"/>
    <w:rsid w:val="004D5884"/>
    <w:rsid w:val="004D7119"/>
    <w:rsid w:val="004E0424"/>
    <w:rsid w:val="004E052D"/>
    <w:rsid w:val="004E07E5"/>
    <w:rsid w:val="004E0A6B"/>
    <w:rsid w:val="004E0B16"/>
    <w:rsid w:val="004E1AD9"/>
    <w:rsid w:val="004E1DE0"/>
    <w:rsid w:val="004E2643"/>
    <w:rsid w:val="004E294C"/>
    <w:rsid w:val="004E30A7"/>
    <w:rsid w:val="004E35E5"/>
    <w:rsid w:val="004E3DE4"/>
    <w:rsid w:val="004E3FE5"/>
    <w:rsid w:val="004E4686"/>
    <w:rsid w:val="004E486D"/>
    <w:rsid w:val="004E57AD"/>
    <w:rsid w:val="004E6599"/>
    <w:rsid w:val="004E7654"/>
    <w:rsid w:val="004E7966"/>
    <w:rsid w:val="004E7A6F"/>
    <w:rsid w:val="004F0B44"/>
    <w:rsid w:val="004F0BA0"/>
    <w:rsid w:val="004F18DE"/>
    <w:rsid w:val="004F19A0"/>
    <w:rsid w:val="004F1C85"/>
    <w:rsid w:val="004F1D58"/>
    <w:rsid w:val="004F4276"/>
    <w:rsid w:val="004F432B"/>
    <w:rsid w:val="004F4DEC"/>
    <w:rsid w:val="004F6984"/>
    <w:rsid w:val="004F6986"/>
    <w:rsid w:val="004F755B"/>
    <w:rsid w:val="004F7585"/>
    <w:rsid w:val="00500BF7"/>
    <w:rsid w:val="00500C29"/>
    <w:rsid w:val="0050143B"/>
    <w:rsid w:val="00501E5D"/>
    <w:rsid w:val="00503788"/>
    <w:rsid w:val="00503816"/>
    <w:rsid w:val="00504ACC"/>
    <w:rsid w:val="00505628"/>
    <w:rsid w:val="0050624E"/>
    <w:rsid w:val="00506252"/>
    <w:rsid w:val="005065E8"/>
    <w:rsid w:val="00506A5A"/>
    <w:rsid w:val="00507A7D"/>
    <w:rsid w:val="0051093C"/>
    <w:rsid w:val="00510B4E"/>
    <w:rsid w:val="00511145"/>
    <w:rsid w:val="00511558"/>
    <w:rsid w:val="00511637"/>
    <w:rsid w:val="00511BEE"/>
    <w:rsid w:val="00511EEE"/>
    <w:rsid w:val="00512E58"/>
    <w:rsid w:val="005138DE"/>
    <w:rsid w:val="005148AD"/>
    <w:rsid w:val="0051597D"/>
    <w:rsid w:val="005161B0"/>
    <w:rsid w:val="005169ED"/>
    <w:rsid w:val="005174CE"/>
    <w:rsid w:val="005175E2"/>
    <w:rsid w:val="005202EB"/>
    <w:rsid w:val="00521766"/>
    <w:rsid w:val="00521A0E"/>
    <w:rsid w:val="005222C8"/>
    <w:rsid w:val="00523409"/>
    <w:rsid w:val="00523810"/>
    <w:rsid w:val="00523C62"/>
    <w:rsid w:val="00523EE9"/>
    <w:rsid w:val="00524703"/>
    <w:rsid w:val="005264AE"/>
    <w:rsid w:val="00526C39"/>
    <w:rsid w:val="00527CAF"/>
    <w:rsid w:val="00530132"/>
    <w:rsid w:val="00530A55"/>
    <w:rsid w:val="00530FBA"/>
    <w:rsid w:val="00531100"/>
    <w:rsid w:val="0053117D"/>
    <w:rsid w:val="0053137C"/>
    <w:rsid w:val="005319B2"/>
    <w:rsid w:val="00531C00"/>
    <w:rsid w:val="00532CF7"/>
    <w:rsid w:val="005335FD"/>
    <w:rsid w:val="00533FB3"/>
    <w:rsid w:val="0053401E"/>
    <w:rsid w:val="00534228"/>
    <w:rsid w:val="00535A9B"/>
    <w:rsid w:val="005365E1"/>
    <w:rsid w:val="0053692E"/>
    <w:rsid w:val="005370F3"/>
    <w:rsid w:val="005377C4"/>
    <w:rsid w:val="00537AD0"/>
    <w:rsid w:val="00540007"/>
    <w:rsid w:val="00540872"/>
    <w:rsid w:val="00540CC0"/>
    <w:rsid w:val="0054123D"/>
    <w:rsid w:val="005413C5"/>
    <w:rsid w:val="0054148B"/>
    <w:rsid w:val="00541AA3"/>
    <w:rsid w:val="00542491"/>
    <w:rsid w:val="00543329"/>
    <w:rsid w:val="00543AAF"/>
    <w:rsid w:val="00543BDD"/>
    <w:rsid w:val="00544CEC"/>
    <w:rsid w:val="005455F3"/>
    <w:rsid w:val="00545796"/>
    <w:rsid w:val="00545D93"/>
    <w:rsid w:val="00546454"/>
    <w:rsid w:val="00546A8E"/>
    <w:rsid w:val="005475E0"/>
    <w:rsid w:val="00550224"/>
    <w:rsid w:val="005503D6"/>
    <w:rsid w:val="00550CAC"/>
    <w:rsid w:val="00551BB1"/>
    <w:rsid w:val="00551DF8"/>
    <w:rsid w:val="005523E2"/>
    <w:rsid w:val="005528C4"/>
    <w:rsid w:val="00553A2D"/>
    <w:rsid w:val="00553BD7"/>
    <w:rsid w:val="00555301"/>
    <w:rsid w:val="00555FFB"/>
    <w:rsid w:val="0055685D"/>
    <w:rsid w:val="0055689D"/>
    <w:rsid w:val="00556C95"/>
    <w:rsid w:val="005601B5"/>
    <w:rsid w:val="00561663"/>
    <w:rsid w:val="005618F9"/>
    <w:rsid w:val="00561AD0"/>
    <w:rsid w:val="00562664"/>
    <w:rsid w:val="00562C6A"/>
    <w:rsid w:val="00563C49"/>
    <w:rsid w:val="005641C5"/>
    <w:rsid w:val="005649AC"/>
    <w:rsid w:val="005653F4"/>
    <w:rsid w:val="00565F3E"/>
    <w:rsid w:val="00566C93"/>
    <w:rsid w:val="00566F73"/>
    <w:rsid w:val="00567402"/>
    <w:rsid w:val="00567CBD"/>
    <w:rsid w:val="0057050E"/>
    <w:rsid w:val="00570B59"/>
    <w:rsid w:val="00570B8B"/>
    <w:rsid w:val="0057150B"/>
    <w:rsid w:val="00571DD9"/>
    <w:rsid w:val="00572175"/>
    <w:rsid w:val="0057296F"/>
    <w:rsid w:val="00572EA3"/>
    <w:rsid w:val="00573929"/>
    <w:rsid w:val="00573BED"/>
    <w:rsid w:val="00573CB6"/>
    <w:rsid w:val="00574501"/>
    <w:rsid w:val="00575349"/>
    <w:rsid w:val="0057592D"/>
    <w:rsid w:val="00575F42"/>
    <w:rsid w:val="005766C2"/>
    <w:rsid w:val="005769BC"/>
    <w:rsid w:val="00576C2B"/>
    <w:rsid w:val="00577011"/>
    <w:rsid w:val="00577982"/>
    <w:rsid w:val="00577A1C"/>
    <w:rsid w:val="00580097"/>
    <w:rsid w:val="005810CD"/>
    <w:rsid w:val="00581590"/>
    <w:rsid w:val="005816A3"/>
    <w:rsid w:val="00583140"/>
    <w:rsid w:val="005834E2"/>
    <w:rsid w:val="005840B5"/>
    <w:rsid w:val="005843AB"/>
    <w:rsid w:val="00584A8C"/>
    <w:rsid w:val="00584E32"/>
    <w:rsid w:val="00584F00"/>
    <w:rsid w:val="00585B70"/>
    <w:rsid w:val="00585F3A"/>
    <w:rsid w:val="00586E31"/>
    <w:rsid w:val="00587CCB"/>
    <w:rsid w:val="005901CA"/>
    <w:rsid w:val="0059256B"/>
    <w:rsid w:val="00592746"/>
    <w:rsid w:val="00592839"/>
    <w:rsid w:val="00592DF4"/>
    <w:rsid w:val="00593E9C"/>
    <w:rsid w:val="00594A96"/>
    <w:rsid w:val="00596DB8"/>
    <w:rsid w:val="00597064"/>
    <w:rsid w:val="0059720E"/>
    <w:rsid w:val="005973D3"/>
    <w:rsid w:val="00597A82"/>
    <w:rsid w:val="005A03C4"/>
    <w:rsid w:val="005A0805"/>
    <w:rsid w:val="005A0A2A"/>
    <w:rsid w:val="005A13E1"/>
    <w:rsid w:val="005A2080"/>
    <w:rsid w:val="005A27AB"/>
    <w:rsid w:val="005A2AA1"/>
    <w:rsid w:val="005A36C3"/>
    <w:rsid w:val="005A3B64"/>
    <w:rsid w:val="005A3E60"/>
    <w:rsid w:val="005A5E04"/>
    <w:rsid w:val="005A76E3"/>
    <w:rsid w:val="005A7A26"/>
    <w:rsid w:val="005A7C82"/>
    <w:rsid w:val="005A7CD4"/>
    <w:rsid w:val="005B1255"/>
    <w:rsid w:val="005B1422"/>
    <w:rsid w:val="005B16EF"/>
    <w:rsid w:val="005B3532"/>
    <w:rsid w:val="005B3AE8"/>
    <w:rsid w:val="005B4438"/>
    <w:rsid w:val="005B455F"/>
    <w:rsid w:val="005B47DF"/>
    <w:rsid w:val="005B4AAD"/>
    <w:rsid w:val="005B5621"/>
    <w:rsid w:val="005B5CCB"/>
    <w:rsid w:val="005B5FA9"/>
    <w:rsid w:val="005B77AF"/>
    <w:rsid w:val="005B7A04"/>
    <w:rsid w:val="005C1AAE"/>
    <w:rsid w:val="005C2536"/>
    <w:rsid w:val="005C2580"/>
    <w:rsid w:val="005C2610"/>
    <w:rsid w:val="005C2E67"/>
    <w:rsid w:val="005C2FD6"/>
    <w:rsid w:val="005C333D"/>
    <w:rsid w:val="005C38A1"/>
    <w:rsid w:val="005C4434"/>
    <w:rsid w:val="005C4B31"/>
    <w:rsid w:val="005C56DF"/>
    <w:rsid w:val="005C653B"/>
    <w:rsid w:val="005C6818"/>
    <w:rsid w:val="005C7450"/>
    <w:rsid w:val="005C7AC3"/>
    <w:rsid w:val="005D0504"/>
    <w:rsid w:val="005D16FE"/>
    <w:rsid w:val="005D1770"/>
    <w:rsid w:val="005D219E"/>
    <w:rsid w:val="005D374E"/>
    <w:rsid w:val="005D3EAF"/>
    <w:rsid w:val="005D450F"/>
    <w:rsid w:val="005D4D69"/>
    <w:rsid w:val="005D5648"/>
    <w:rsid w:val="005D6A2F"/>
    <w:rsid w:val="005D6EAD"/>
    <w:rsid w:val="005D7F18"/>
    <w:rsid w:val="005E0697"/>
    <w:rsid w:val="005E0807"/>
    <w:rsid w:val="005E1A2D"/>
    <w:rsid w:val="005E1E39"/>
    <w:rsid w:val="005E24A0"/>
    <w:rsid w:val="005E2CA5"/>
    <w:rsid w:val="005E337F"/>
    <w:rsid w:val="005E363F"/>
    <w:rsid w:val="005E3B7B"/>
    <w:rsid w:val="005E4498"/>
    <w:rsid w:val="005E494F"/>
    <w:rsid w:val="005E6BBB"/>
    <w:rsid w:val="005F08B5"/>
    <w:rsid w:val="005F138F"/>
    <w:rsid w:val="005F2137"/>
    <w:rsid w:val="005F29C8"/>
    <w:rsid w:val="005F30CD"/>
    <w:rsid w:val="005F4563"/>
    <w:rsid w:val="005F4982"/>
    <w:rsid w:val="005F625B"/>
    <w:rsid w:val="005F63B5"/>
    <w:rsid w:val="005F6F7C"/>
    <w:rsid w:val="005F7888"/>
    <w:rsid w:val="005F7B03"/>
    <w:rsid w:val="005F7DAD"/>
    <w:rsid w:val="00601242"/>
    <w:rsid w:val="00601BE8"/>
    <w:rsid w:val="006033BF"/>
    <w:rsid w:val="0060424C"/>
    <w:rsid w:val="00604351"/>
    <w:rsid w:val="00605BBE"/>
    <w:rsid w:val="00606249"/>
    <w:rsid w:val="006063E7"/>
    <w:rsid w:val="00606B71"/>
    <w:rsid w:val="00606F49"/>
    <w:rsid w:val="00607034"/>
    <w:rsid w:val="006072A7"/>
    <w:rsid w:val="00607D13"/>
    <w:rsid w:val="00610F15"/>
    <w:rsid w:val="00611484"/>
    <w:rsid w:val="006114F9"/>
    <w:rsid w:val="00611EF7"/>
    <w:rsid w:val="006121CA"/>
    <w:rsid w:val="0061239F"/>
    <w:rsid w:val="006123D0"/>
    <w:rsid w:val="00612578"/>
    <w:rsid w:val="006125A9"/>
    <w:rsid w:val="0061289D"/>
    <w:rsid w:val="00612B93"/>
    <w:rsid w:val="006132EE"/>
    <w:rsid w:val="00613956"/>
    <w:rsid w:val="00614434"/>
    <w:rsid w:val="00614B35"/>
    <w:rsid w:val="00614FFD"/>
    <w:rsid w:val="006152D9"/>
    <w:rsid w:val="00615322"/>
    <w:rsid w:val="006178E9"/>
    <w:rsid w:val="00617C52"/>
    <w:rsid w:val="00620285"/>
    <w:rsid w:val="00620AD7"/>
    <w:rsid w:val="00621185"/>
    <w:rsid w:val="00621349"/>
    <w:rsid w:val="00621E6A"/>
    <w:rsid w:val="00621FFE"/>
    <w:rsid w:val="006223FA"/>
    <w:rsid w:val="0062304E"/>
    <w:rsid w:val="00624148"/>
    <w:rsid w:val="00624BB0"/>
    <w:rsid w:val="006259A8"/>
    <w:rsid w:val="00626522"/>
    <w:rsid w:val="006276E7"/>
    <w:rsid w:val="00627B1E"/>
    <w:rsid w:val="00631307"/>
    <w:rsid w:val="00631FAA"/>
    <w:rsid w:val="006335D4"/>
    <w:rsid w:val="00633775"/>
    <w:rsid w:val="00633F2C"/>
    <w:rsid w:val="00634832"/>
    <w:rsid w:val="00635F6C"/>
    <w:rsid w:val="00635FF3"/>
    <w:rsid w:val="00636DC7"/>
    <w:rsid w:val="00637EF6"/>
    <w:rsid w:val="00640B6E"/>
    <w:rsid w:val="00641AA0"/>
    <w:rsid w:val="00641F2E"/>
    <w:rsid w:val="0064203C"/>
    <w:rsid w:val="00642178"/>
    <w:rsid w:val="006426CF"/>
    <w:rsid w:val="0064362F"/>
    <w:rsid w:val="00645239"/>
    <w:rsid w:val="00645929"/>
    <w:rsid w:val="00645AC7"/>
    <w:rsid w:val="0064673D"/>
    <w:rsid w:val="006505D0"/>
    <w:rsid w:val="00650E92"/>
    <w:rsid w:val="00652283"/>
    <w:rsid w:val="00653544"/>
    <w:rsid w:val="00654534"/>
    <w:rsid w:val="00654AF8"/>
    <w:rsid w:val="00654D49"/>
    <w:rsid w:val="00655186"/>
    <w:rsid w:val="00656375"/>
    <w:rsid w:val="00656984"/>
    <w:rsid w:val="00656CC9"/>
    <w:rsid w:val="006573B9"/>
    <w:rsid w:val="00657926"/>
    <w:rsid w:val="00657C02"/>
    <w:rsid w:val="006600D6"/>
    <w:rsid w:val="006603EE"/>
    <w:rsid w:val="00660BFE"/>
    <w:rsid w:val="00661935"/>
    <w:rsid w:val="00662025"/>
    <w:rsid w:val="00662DFE"/>
    <w:rsid w:val="00663660"/>
    <w:rsid w:val="006637A4"/>
    <w:rsid w:val="00663F69"/>
    <w:rsid w:val="00665247"/>
    <w:rsid w:val="00665B11"/>
    <w:rsid w:val="00666A8B"/>
    <w:rsid w:val="00666EA5"/>
    <w:rsid w:val="00666F0D"/>
    <w:rsid w:val="00667264"/>
    <w:rsid w:val="00667414"/>
    <w:rsid w:val="00667F48"/>
    <w:rsid w:val="0067084F"/>
    <w:rsid w:val="006708A7"/>
    <w:rsid w:val="00671ACC"/>
    <w:rsid w:val="00672639"/>
    <w:rsid w:val="00672996"/>
    <w:rsid w:val="00673D9A"/>
    <w:rsid w:val="006750B2"/>
    <w:rsid w:val="0067568D"/>
    <w:rsid w:val="0067572B"/>
    <w:rsid w:val="0067590F"/>
    <w:rsid w:val="00675B18"/>
    <w:rsid w:val="006768C9"/>
    <w:rsid w:val="006817AF"/>
    <w:rsid w:val="00681F3B"/>
    <w:rsid w:val="006826F5"/>
    <w:rsid w:val="00682F69"/>
    <w:rsid w:val="00683E32"/>
    <w:rsid w:val="0068599B"/>
    <w:rsid w:val="00686595"/>
    <w:rsid w:val="00687260"/>
    <w:rsid w:val="00687B50"/>
    <w:rsid w:val="0069015A"/>
    <w:rsid w:val="00690A7E"/>
    <w:rsid w:val="00690EEA"/>
    <w:rsid w:val="00691C7B"/>
    <w:rsid w:val="00692582"/>
    <w:rsid w:val="006927A6"/>
    <w:rsid w:val="006927F4"/>
    <w:rsid w:val="00693A6E"/>
    <w:rsid w:val="006954C1"/>
    <w:rsid w:val="00695BD5"/>
    <w:rsid w:val="00696426"/>
    <w:rsid w:val="006965F9"/>
    <w:rsid w:val="00696F0E"/>
    <w:rsid w:val="006974B2"/>
    <w:rsid w:val="00697CD8"/>
    <w:rsid w:val="00697D24"/>
    <w:rsid w:val="006A103B"/>
    <w:rsid w:val="006A1B3F"/>
    <w:rsid w:val="006A4708"/>
    <w:rsid w:val="006A5161"/>
    <w:rsid w:val="006A5E87"/>
    <w:rsid w:val="006A742B"/>
    <w:rsid w:val="006B0D78"/>
    <w:rsid w:val="006B0EE4"/>
    <w:rsid w:val="006B15F7"/>
    <w:rsid w:val="006B19AA"/>
    <w:rsid w:val="006B223E"/>
    <w:rsid w:val="006B3258"/>
    <w:rsid w:val="006B3E48"/>
    <w:rsid w:val="006B3EF5"/>
    <w:rsid w:val="006B3FDA"/>
    <w:rsid w:val="006B56EE"/>
    <w:rsid w:val="006B693F"/>
    <w:rsid w:val="006B6DCE"/>
    <w:rsid w:val="006B749C"/>
    <w:rsid w:val="006C0221"/>
    <w:rsid w:val="006C0272"/>
    <w:rsid w:val="006C0F54"/>
    <w:rsid w:val="006C1410"/>
    <w:rsid w:val="006C299E"/>
    <w:rsid w:val="006C3292"/>
    <w:rsid w:val="006C37AF"/>
    <w:rsid w:val="006C3EE9"/>
    <w:rsid w:val="006C45B3"/>
    <w:rsid w:val="006C4AD2"/>
    <w:rsid w:val="006C4F47"/>
    <w:rsid w:val="006C5299"/>
    <w:rsid w:val="006C5AA4"/>
    <w:rsid w:val="006C71A1"/>
    <w:rsid w:val="006C74E3"/>
    <w:rsid w:val="006C7AA1"/>
    <w:rsid w:val="006C7E7A"/>
    <w:rsid w:val="006D0C9B"/>
    <w:rsid w:val="006D1325"/>
    <w:rsid w:val="006D21CF"/>
    <w:rsid w:val="006D2583"/>
    <w:rsid w:val="006D2854"/>
    <w:rsid w:val="006D3A12"/>
    <w:rsid w:val="006D44FE"/>
    <w:rsid w:val="006D49DE"/>
    <w:rsid w:val="006D5957"/>
    <w:rsid w:val="006D5B87"/>
    <w:rsid w:val="006D7060"/>
    <w:rsid w:val="006D7093"/>
    <w:rsid w:val="006D758A"/>
    <w:rsid w:val="006E0082"/>
    <w:rsid w:val="006E0180"/>
    <w:rsid w:val="006E07C3"/>
    <w:rsid w:val="006E123A"/>
    <w:rsid w:val="006E174C"/>
    <w:rsid w:val="006E1B19"/>
    <w:rsid w:val="006E1DC9"/>
    <w:rsid w:val="006E3FC9"/>
    <w:rsid w:val="006E3FF5"/>
    <w:rsid w:val="006E4576"/>
    <w:rsid w:val="006E5748"/>
    <w:rsid w:val="006E6111"/>
    <w:rsid w:val="006F00B8"/>
    <w:rsid w:val="006F04B3"/>
    <w:rsid w:val="006F0D04"/>
    <w:rsid w:val="006F0F66"/>
    <w:rsid w:val="006F123C"/>
    <w:rsid w:val="006F1A09"/>
    <w:rsid w:val="006F24D3"/>
    <w:rsid w:val="006F25F5"/>
    <w:rsid w:val="006F26A6"/>
    <w:rsid w:val="006F2F79"/>
    <w:rsid w:val="006F34CC"/>
    <w:rsid w:val="006F36CF"/>
    <w:rsid w:val="006F3F64"/>
    <w:rsid w:val="006F4289"/>
    <w:rsid w:val="006F42E9"/>
    <w:rsid w:val="006F4546"/>
    <w:rsid w:val="006F4559"/>
    <w:rsid w:val="006F4ADE"/>
    <w:rsid w:val="006F6885"/>
    <w:rsid w:val="006F6F2E"/>
    <w:rsid w:val="006F79DF"/>
    <w:rsid w:val="0070215E"/>
    <w:rsid w:val="00702ECF"/>
    <w:rsid w:val="007037E3"/>
    <w:rsid w:val="00704964"/>
    <w:rsid w:val="00705280"/>
    <w:rsid w:val="0070558C"/>
    <w:rsid w:val="00705924"/>
    <w:rsid w:val="0070592F"/>
    <w:rsid w:val="0070777E"/>
    <w:rsid w:val="00710F27"/>
    <w:rsid w:val="00711698"/>
    <w:rsid w:val="007116AA"/>
    <w:rsid w:val="007117A2"/>
    <w:rsid w:val="00711A06"/>
    <w:rsid w:val="0071275F"/>
    <w:rsid w:val="00712CB7"/>
    <w:rsid w:val="00712D9D"/>
    <w:rsid w:val="00713116"/>
    <w:rsid w:val="007152CA"/>
    <w:rsid w:val="00715340"/>
    <w:rsid w:val="00715420"/>
    <w:rsid w:val="007157A9"/>
    <w:rsid w:val="00715C5D"/>
    <w:rsid w:val="00715EEA"/>
    <w:rsid w:val="00715FF9"/>
    <w:rsid w:val="00716745"/>
    <w:rsid w:val="007168FA"/>
    <w:rsid w:val="00716A0F"/>
    <w:rsid w:val="00717E7C"/>
    <w:rsid w:val="007203C1"/>
    <w:rsid w:val="007214DD"/>
    <w:rsid w:val="00721502"/>
    <w:rsid w:val="0072176B"/>
    <w:rsid w:val="007224EE"/>
    <w:rsid w:val="0072269E"/>
    <w:rsid w:val="007229DF"/>
    <w:rsid w:val="0072332B"/>
    <w:rsid w:val="00723425"/>
    <w:rsid w:val="0072363A"/>
    <w:rsid w:val="0072379E"/>
    <w:rsid w:val="00723FED"/>
    <w:rsid w:val="007259BA"/>
    <w:rsid w:val="007262EC"/>
    <w:rsid w:val="00727EAF"/>
    <w:rsid w:val="0073172B"/>
    <w:rsid w:val="0073198C"/>
    <w:rsid w:val="00733298"/>
    <w:rsid w:val="00733F20"/>
    <w:rsid w:val="00734512"/>
    <w:rsid w:val="007347C8"/>
    <w:rsid w:val="00735410"/>
    <w:rsid w:val="007355E9"/>
    <w:rsid w:val="00740130"/>
    <w:rsid w:val="0074119C"/>
    <w:rsid w:val="00741320"/>
    <w:rsid w:val="00741D81"/>
    <w:rsid w:val="007423D5"/>
    <w:rsid w:val="00742EB8"/>
    <w:rsid w:val="0074375A"/>
    <w:rsid w:val="00743B4F"/>
    <w:rsid w:val="0074569F"/>
    <w:rsid w:val="00745BFE"/>
    <w:rsid w:val="00745C41"/>
    <w:rsid w:val="007460F0"/>
    <w:rsid w:val="00746B37"/>
    <w:rsid w:val="0074772F"/>
    <w:rsid w:val="007479C8"/>
    <w:rsid w:val="007504B8"/>
    <w:rsid w:val="0075114C"/>
    <w:rsid w:val="007519B6"/>
    <w:rsid w:val="00752B5C"/>
    <w:rsid w:val="0075316E"/>
    <w:rsid w:val="007535C9"/>
    <w:rsid w:val="007536F6"/>
    <w:rsid w:val="00753BFA"/>
    <w:rsid w:val="00753D36"/>
    <w:rsid w:val="00754497"/>
    <w:rsid w:val="00754604"/>
    <w:rsid w:val="00755BF8"/>
    <w:rsid w:val="00755D98"/>
    <w:rsid w:val="007564A6"/>
    <w:rsid w:val="0075718C"/>
    <w:rsid w:val="00757480"/>
    <w:rsid w:val="00760FAA"/>
    <w:rsid w:val="0076150A"/>
    <w:rsid w:val="00761ABF"/>
    <w:rsid w:val="0076382F"/>
    <w:rsid w:val="00763850"/>
    <w:rsid w:val="00763F09"/>
    <w:rsid w:val="00763F25"/>
    <w:rsid w:val="00763FFB"/>
    <w:rsid w:val="00764680"/>
    <w:rsid w:val="007655DC"/>
    <w:rsid w:val="00765823"/>
    <w:rsid w:val="00765CF5"/>
    <w:rsid w:val="00767163"/>
    <w:rsid w:val="007674F0"/>
    <w:rsid w:val="00771A1F"/>
    <w:rsid w:val="00771F7D"/>
    <w:rsid w:val="0077311F"/>
    <w:rsid w:val="00773BAC"/>
    <w:rsid w:val="007742E9"/>
    <w:rsid w:val="00774598"/>
    <w:rsid w:val="00774FEA"/>
    <w:rsid w:val="0077537A"/>
    <w:rsid w:val="00775576"/>
    <w:rsid w:val="00775C84"/>
    <w:rsid w:val="007763C0"/>
    <w:rsid w:val="00776D4B"/>
    <w:rsid w:val="00776D93"/>
    <w:rsid w:val="00776F28"/>
    <w:rsid w:val="007802F0"/>
    <w:rsid w:val="00780510"/>
    <w:rsid w:val="00780DE9"/>
    <w:rsid w:val="00781841"/>
    <w:rsid w:val="0078188B"/>
    <w:rsid w:val="007819DF"/>
    <w:rsid w:val="00781A84"/>
    <w:rsid w:val="00782322"/>
    <w:rsid w:val="007827C2"/>
    <w:rsid w:val="00782CC6"/>
    <w:rsid w:val="0078307E"/>
    <w:rsid w:val="00783481"/>
    <w:rsid w:val="007844F3"/>
    <w:rsid w:val="00784F08"/>
    <w:rsid w:val="007857E7"/>
    <w:rsid w:val="007858C6"/>
    <w:rsid w:val="007863C8"/>
    <w:rsid w:val="007872B2"/>
    <w:rsid w:val="00787D23"/>
    <w:rsid w:val="00790C92"/>
    <w:rsid w:val="00791936"/>
    <w:rsid w:val="00792A4B"/>
    <w:rsid w:val="00793676"/>
    <w:rsid w:val="0079431A"/>
    <w:rsid w:val="00794879"/>
    <w:rsid w:val="007957C5"/>
    <w:rsid w:val="007959DA"/>
    <w:rsid w:val="00795F11"/>
    <w:rsid w:val="0079726A"/>
    <w:rsid w:val="00797C08"/>
    <w:rsid w:val="00797D1B"/>
    <w:rsid w:val="007A03D8"/>
    <w:rsid w:val="007A08BB"/>
    <w:rsid w:val="007A0907"/>
    <w:rsid w:val="007A19F3"/>
    <w:rsid w:val="007A2A89"/>
    <w:rsid w:val="007A31C0"/>
    <w:rsid w:val="007A39A6"/>
    <w:rsid w:val="007A3E62"/>
    <w:rsid w:val="007A3E89"/>
    <w:rsid w:val="007A49BD"/>
    <w:rsid w:val="007A4F0F"/>
    <w:rsid w:val="007A58D9"/>
    <w:rsid w:val="007A614D"/>
    <w:rsid w:val="007A6751"/>
    <w:rsid w:val="007B0D5B"/>
    <w:rsid w:val="007B10E6"/>
    <w:rsid w:val="007B1249"/>
    <w:rsid w:val="007B27F1"/>
    <w:rsid w:val="007B353D"/>
    <w:rsid w:val="007B3FF7"/>
    <w:rsid w:val="007B45E4"/>
    <w:rsid w:val="007B485B"/>
    <w:rsid w:val="007B4D1D"/>
    <w:rsid w:val="007B59EC"/>
    <w:rsid w:val="007B5D5B"/>
    <w:rsid w:val="007B5F75"/>
    <w:rsid w:val="007B6F7A"/>
    <w:rsid w:val="007B7451"/>
    <w:rsid w:val="007B7643"/>
    <w:rsid w:val="007B775F"/>
    <w:rsid w:val="007B7B15"/>
    <w:rsid w:val="007B7C9B"/>
    <w:rsid w:val="007C0401"/>
    <w:rsid w:val="007C0677"/>
    <w:rsid w:val="007C082B"/>
    <w:rsid w:val="007C122C"/>
    <w:rsid w:val="007C2C18"/>
    <w:rsid w:val="007C2CDB"/>
    <w:rsid w:val="007C2D5F"/>
    <w:rsid w:val="007C3A38"/>
    <w:rsid w:val="007C4874"/>
    <w:rsid w:val="007C4AD1"/>
    <w:rsid w:val="007C5441"/>
    <w:rsid w:val="007C5E1C"/>
    <w:rsid w:val="007C5FCE"/>
    <w:rsid w:val="007C6549"/>
    <w:rsid w:val="007C7226"/>
    <w:rsid w:val="007D0189"/>
    <w:rsid w:val="007D05DD"/>
    <w:rsid w:val="007D16D4"/>
    <w:rsid w:val="007D33A1"/>
    <w:rsid w:val="007D3E94"/>
    <w:rsid w:val="007D3F31"/>
    <w:rsid w:val="007D4E92"/>
    <w:rsid w:val="007D534E"/>
    <w:rsid w:val="007D5B39"/>
    <w:rsid w:val="007D612D"/>
    <w:rsid w:val="007D797C"/>
    <w:rsid w:val="007E00A6"/>
    <w:rsid w:val="007E0FC2"/>
    <w:rsid w:val="007E1CB9"/>
    <w:rsid w:val="007E3140"/>
    <w:rsid w:val="007E386A"/>
    <w:rsid w:val="007E42ED"/>
    <w:rsid w:val="007E4477"/>
    <w:rsid w:val="007E46F7"/>
    <w:rsid w:val="007E4BED"/>
    <w:rsid w:val="007E4CC0"/>
    <w:rsid w:val="007E4E59"/>
    <w:rsid w:val="007E4FFE"/>
    <w:rsid w:val="007E5494"/>
    <w:rsid w:val="007E5B98"/>
    <w:rsid w:val="007E67D8"/>
    <w:rsid w:val="007E6F1D"/>
    <w:rsid w:val="007F07DB"/>
    <w:rsid w:val="007F12F3"/>
    <w:rsid w:val="007F1684"/>
    <w:rsid w:val="007F1947"/>
    <w:rsid w:val="007F2CF7"/>
    <w:rsid w:val="007F3FD4"/>
    <w:rsid w:val="007F451D"/>
    <w:rsid w:val="007F4800"/>
    <w:rsid w:val="007F5987"/>
    <w:rsid w:val="007F68CF"/>
    <w:rsid w:val="007F7F1D"/>
    <w:rsid w:val="00800EE5"/>
    <w:rsid w:val="00801EF2"/>
    <w:rsid w:val="00803489"/>
    <w:rsid w:val="00803FBC"/>
    <w:rsid w:val="00803FF3"/>
    <w:rsid w:val="00805334"/>
    <w:rsid w:val="008054CE"/>
    <w:rsid w:val="00806898"/>
    <w:rsid w:val="00806C31"/>
    <w:rsid w:val="00807FFC"/>
    <w:rsid w:val="00810808"/>
    <w:rsid w:val="00810AB7"/>
    <w:rsid w:val="00813326"/>
    <w:rsid w:val="0081348A"/>
    <w:rsid w:val="008138E6"/>
    <w:rsid w:val="00814667"/>
    <w:rsid w:val="00815522"/>
    <w:rsid w:val="008158E7"/>
    <w:rsid w:val="0081598D"/>
    <w:rsid w:val="0081605A"/>
    <w:rsid w:val="008166E8"/>
    <w:rsid w:val="008170DF"/>
    <w:rsid w:val="00820983"/>
    <w:rsid w:val="00820D6B"/>
    <w:rsid w:val="00821415"/>
    <w:rsid w:val="008220D6"/>
    <w:rsid w:val="00823160"/>
    <w:rsid w:val="00823B2F"/>
    <w:rsid w:val="00823D8C"/>
    <w:rsid w:val="00824A0D"/>
    <w:rsid w:val="00824B83"/>
    <w:rsid w:val="00824D85"/>
    <w:rsid w:val="00824F4F"/>
    <w:rsid w:val="008257A3"/>
    <w:rsid w:val="00826B5C"/>
    <w:rsid w:val="00827832"/>
    <w:rsid w:val="0083112D"/>
    <w:rsid w:val="00832A2F"/>
    <w:rsid w:val="00832ABA"/>
    <w:rsid w:val="00832FD1"/>
    <w:rsid w:val="008334B7"/>
    <w:rsid w:val="008337F0"/>
    <w:rsid w:val="00834A7A"/>
    <w:rsid w:val="00835377"/>
    <w:rsid w:val="008354E9"/>
    <w:rsid w:val="0083579A"/>
    <w:rsid w:val="008361AF"/>
    <w:rsid w:val="008365D7"/>
    <w:rsid w:val="00836E14"/>
    <w:rsid w:val="008371AE"/>
    <w:rsid w:val="008373BD"/>
    <w:rsid w:val="008378E3"/>
    <w:rsid w:val="0084055B"/>
    <w:rsid w:val="00840E08"/>
    <w:rsid w:val="00841907"/>
    <w:rsid w:val="00841A33"/>
    <w:rsid w:val="00841D6B"/>
    <w:rsid w:val="0084214C"/>
    <w:rsid w:val="00842206"/>
    <w:rsid w:val="00842B59"/>
    <w:rsid w:val="008435C1"/>
    <w:rsid w:val="008435C4"/>
    <w:rsid w:val="00844413"/>
    <w:rsid w:val="00845A00"/>
    <w:rsid w:val="0084632E"/>
    <w:rsid w:val="0084650B"/>
    <w:rsid w:val="008467E3"/>
    <w:rsid w:val="00846DB7"/>
    <w:rsid w:val="00847D29"/>
    <w:rsid w:val="0085002A"/>
    <w:rsid w:val="00850424"/>
    <w:rsid w:val="00850BD0"/>
    <w:rsid w:val="00851347"/>
    <w:rsid w:val="00851936"/>
    <w:rsid w:val="00851B83"/>
    <w:rsid w:val="00852EE4"/>
    <w:rsid w:val="00853175"/>
    <w:rsid w:val="00854157"/>
    <w:rsid w:val="00854AE2"/>
    <w:rsid w:val="00854C73"/>
    <w:rsid w:val="00855311"/>
    <w:rsid w:val="00855EA4"/>
    <w:rsid w:val="00856A8A"/>
    <w:rsid w:val="00856ADA"/>
    <w:rsid w:val="00856FC7"/>
    <w:rsid w:val="008570E9"/>
    <w:rsid w:val="00860093"/>
    <w:rsid w:val="008604C1"/>
    <w:rsid w:val="00860B34"/>
    <w:rsid w:val="008614A2"/>
    <w:rsid w:val="00861F6A"/>
    <w:rsid w:val="00862952"/>
    <w:rsid w:val="00864046"/>
    <w:rsid w:val="0086438D"/>
    <w:rsid w:val="00864C2C"/>
    <w:rsid w:val="008651B6"/>
    <w:rsid w:val="00865B63"/>
    <w:rsid w:val="00866A1B"/>
    <w:rsid w:val="00867E61"/>
    <w:rsid w:val="0087010A"/>
    <w:rsid w:val="00870B5E"/>
    <w:rsid w:val="00870C54"/>
    <w:rsid w:val="00870F62"/>
    <w:rsid w:val="00870F97"/>
    <w:rsid w:val="00871208"/>
    <w:rsid w:val="00871C59"/>
    <w:rsid w:val="0087225E"/>
    <w:rsid w:val="008722E3"/>
    <w:rsid w:val="008732FC"/>
    <w:rsid w:val="00873FC7"/>
    <w:rsid w:val="00874AF3"/>
    <w:rsid w:val="00874DA9"/>
    <w:rsid w:val="00875176"/>
    <w:rsid w:val="00875338"/>
    <w:rsid w:val="00877E4E"/>
    <w:rsid w:val="00877E88"/>
    <w:rsid w:val="00880FB3"/>
    <w:rsid w:val="008813E5"/>
    <w:rsid w:val="008819DF"/>
    <w:rsid w:val="00881E26"/>
    <w:rsid w:val="00882BE9"/>
    <w:rsid w:val="00883A7F"/>
    <w:rsid w:val="008842D9"/>
    <w:rsid w:val="00884FFA"/>
    <w:rsid w:val="00885BDC"/>
    <w:rsid w:val="008868A0"/>
    <w:rsid w:val="00886B09"/>
    <w:rsid w:val="00886FCD"/>
    <w:rsid w:val="00890EC7"/>
    <w:rsid w:val="00891069"/>
    <w:rsid w:val="00891089"/>
    <w:rsid w:val="008916F0"/>
    <w:rsid w:val="00892B60"/>
    <w:rsid w:val="00892E38"/>
    <w:rsid w:val="00892E65"/>
    <w:rsid w:val="00893495"/>
    <w:rsid w:val="00893546"/>
    <w:rsid w:val="00893E1B"/>
    <w:rsid w:val="00894447"/>
    <w:rsid w:val="00894707"/>
    <w:rsid w:val="0089493B"/>
    <w:rsid w:val="008959D4"/>
    <w:rsid w:val="00896596"/>
    <w:rsid w:val="00896E85"/>
    <w:rsid w:val="00897FDD"/>
    <w:rsid w:val="008A0121"/>
    <w:rsid w:val="008A06FA"/>
    <w:rsid w:val="008A1EF4"/>
    <w:rsid w:val="008A1F59"/>
    <w:rsid w:val="008A2620"/>
    <w:rsid w:val="008A2799"/>
    <w:rsid w:val="008A3ACE"/>
    <w:rsid w:val="008A3E38"/>
    <w:rsid w:val="008A4C70"/>
    <w:rsid w:val="008A547B"/>
    <w:rsid w:val="008A7675"/>
    <w:rsid w:val="008B14CD"/>
    <w:rsid w:val="008B194B"/>
    <w:rsid w:val="008B1E96"/>
    <w:rsid w:val="008B2949"/>
    <w:rsid w:val="008B349A"/>
    <w:rsid w:val="008B3A07"/>
    <w:rsid w:val="008B3BD7"/>
    <w:rsid w:val="008B5005"/>
    <w:rsid w:val="008B586D"/>
    <w:rsid w:val="008B6684"/>
    <w:rsid w:val="008B7A01"/>
    <w:rsid w:val="008B7E3F"/>
    <w:rsid w:val="008C044E"/>
    <w:rsid w:val="008C1181"/>
    <w:rsid w:val="008C18C9"/>
    <w:rsid w:val="008C2486"/>
    <w:rsid w:val="008C2777"/>
    <w:rsid w:val="008C2C52"/>
    <w:rsid w:val="008C3765"/>
    <w:rsid w:val="008C4069"/>
    <w:rsid w:val="008C46E7"/>
    <w:rsid w:val="008C48B2"/>
    <w:rsid w:val="008C49C2"/>
    <w:rsid w:val="008C5162"/>
    <w:rsid w:val="008C5DB0"/>
    <w:rsid w:val="008C6CBE"/>
    <w:rsid w:val="008C76B3"/>
    <w:rsid w:val="008C77DB"/>
    <w:rsid w:val="008C7C85"/>
    <w:rsid w:val="008D0D19"/>
    <w:rsid w:val="008D178E"/>
    <w:rsid w:val="008D1900"/>
    <w:rsid w:val="008D1901"/>
    <w:rsid w:val="008D208A"/>
    <w:rsid w:val="008D2517"/>
    <w:rsid w:val="008D3220"/>
    <w:rsid w:val="008D35B8"/>
    <w:rsid w:val="008D4499"/>
    <w:rsid w:val="008D4722"/>
    <w:rsid w:val="008D4C07"/>
    <w:rsid w:val="008D5361"/>
    <w:rsid w:val="008D53D9"/>
    <w:rsid w:val="008D5DAB"/>
    <w:rsid w:val="008D69B3"/>
    <w:rsid w:val="008D763C"/>
    <w:rsid w:val="008D7A4E"/>
    <w:rsid w:val="008D7BFA"/>
    <w:rsid w:val="008E1B52"/>
    <w:rsid w:val="008E1D39"/>
    <w:rsid w:val="008E40B9"/>
    <w:rsid w:val="008E61A3"/>
    <w:rsid w:val="008E672F"/>
    <w:rsid w:val="008F0279"/>
    <w:rsid w:val="008F183B"/>
    <w:rsid w:val="008F1BD2"/>
    <w:rsid w:val="008F1EA1"/>
    <w:rsid w:val="008F3D50"/>
    <w:rsid w:val="008F469B"/>
    <w:rsid w:val="008F5205"/>
    <w:rsid w:val="008F71DC"/>
    <w:rsid w:val="008F7791"/>
    <w:rsid w:val="009009DD"/>
    <w:rsid w:val="00900E94"/>
    <w:rsid w:val="00900F4C"/>
    <w:rsid w:val="009012EA"/>
    <w:rsid w:val="00901A58"/>
    <w:rsid w:val="0090233E"/>
    <w:rsid w:val="0090334C"/>
    <w:rsid w:val="00903B36"/>
    <w:rsid w:val="009054D8"/>
    <w:rsid w:val="0090614E"/>
    <w:rsid w:val="009065D2"/>
    <w:rsid w:val="00906801"/>
    <w:rsid w:val="009069C5"/>
    <w:rsid w:val="00906EED"/>
    <w:rsid w:val="009070BC"/>
    <w:rsid w:val="0090723B"/>
    <w:rsid w:val="00907DDC"/>
    <w:rsid w:val="0091136A"/>
    <w:rsid w:val="00911856"/>
    <w:rsid w:val="00911A92"/>
    <w:rsid w:val="00911D41"/>
    <w:rsid w:val="00912CE6"/>
    <w:rsid w:val="00912D9C"/>
    <w:rsid w:val="00913298"/>
    <w:rsid w:val="00913C8F"/>
    <w:rsid w:val="00914C35"/>
    <w:rsid w:val="00914D7B"/>
    <w:rsid w:val="00915243"/>
    <w:rsid w:val="00915355"/>
    <w:rsid w:val="00915917"/>
    <w:rsid w:val="009160AE"/>
    <w:rsid w:val="00916BF3"/>
    <w:rsid w:val="00916CD0"/>
    <w:rsid w:val="00917D6B"/>
    <w:rsid w:val="0092050E"/>
    <w:rsid w:val="009206F0"/>
    <w:rsid w:val="0092087C"/>
    <w:rsid w:val="00920B85"/>
    <w:rsid w:val="00920CC8"/>
    <w:rsid w:val="009228D9"/>
    <w:rsid w:val="00922ADE"/>
    <w:rsid w:val="0092555D"/>
    <w:rsid w:val="00925BB1"/>
    <w:rsid w:val="009278C5"/>
    <w:rsid w:val="00927A96"/>
    <w:rsid w:val="00927ED2"/>
    <w:rsid w:val="009302DF"/>
    <w:rsid w:val="00930FEB"/>
    <w:rsid w:val="009315DF"/>
    <w:rsid w:val="00931E21"/>
    <w:rsid w:val="009327AB"/>
    <w:rsid w:val="00932907"/>
    <w:rsid w:val="00933DFF"/>
    <w:rsid w:val="00933F2D"/>
    <w:rsid w:val="0093403B"/>
    <w:rsid w:val="009341C2"/>
    <w:rsid w:val="009342D9"/>
    <w:rsid w:val="0093497A"/>
    <w:rsid w:val="00934B0F"/>
    <w:rsid w:val="0093502F"/>
    <w:rsid w:val="00935E43"/>
    <w:rsid w:val="00937673"/>
    <w:rsid w:val="00937777"/>
    <w:rsid w:val="00937C8F"/>
    <w:rsid w:val="00937E1C"/>
    <w:rsid w:val="00937F09"/>
    <w:rsid w:val="00940274"/>
    <w:rsid w:val="009403B8"/>
    <w:rsid w:val="0094078F"/>
    <w:rsid w:val="00941835"/>
    <w:rsid w:val="0094234B"/>
    <w:rsid w:val="00942546"/>
    <w:rsid w:val="00943321"/>
    <w:rsid w:val="009442E7"/>
    <w:rsid w:val="009449DC"/>
    <w:rsid w:val="00944A53"/>
    <w:rsid w:val="00945A5A"/>
    <w:rsid w:val="0094697B"/>
    <w:rsid w:val="00946A42"/>
    <w:rsid w:val="00946B23"/>
    <w:rsid w:val="00947015"/>
    <w:rsid w:val="009501AF"/>
    <w:rsid w:val="009505D1"/>
    <w:rsid w:val="009517C6"/>
    <w:rsid w:val="009527D6"/>
    <w:rsid w:val="009532DD"/>
    <w:rsid w:val="00953E5B"/>
    <w:rsid w:val="00954068"/>
    <w:rsid w:val="009545E8"/>
    <w:rsid w:val="00954804"/>
    <w:rsid w:val="009555D6"/>
    <w:rsid w:val="009568BC"/>
    <w:rsid w:val="00956B15"/>
    <w:rsid w:val="00956EFA"/>
    <w:rsid w:val="00957344"/>
    <w:rsid w:val="009576EF"/>
    <w:rsid w:val="009605E2"/>
    <w:rsid w:val="009612AC"/>
    <w:rsid w:val="00961390"/>
    <w:rsid w:val="00961D1A"/>
    <w:rsid w:val="00961F3A"/>
    <w:rsid w:val="00961FA7"/>
    <w:rsid w:val="009626F0"/>
    <w:rsid w:val="00962E15"/>
    <w:rsid w:val="009631CF"/>
    <w:rsid w:val="009646D0"/>
    <w:rsid w:val="00964D7F"/>
    <w:rsid w:val="00965EB7"/>
    <w:rsid w:val="009668ED"/>
    <w:rsid w:val="00966D7F"/>
    <w:rsid w:val="00966DA8"/>
    <w:rsid w:val="009671DD"/>
    <w:rsid w:val="00967436"/>
    <w:rsid w:val="00972D54"/>
    <w:rsid w:val="00974141"/>
    <w:rsid w:val="00974574"/>
    <w:rsid w:val="0097535B"/>
    <w:rsid w:val="00977E5F"/>
    <w:rsid w:val="009804C6"/>
    <w:rsid w:val="009806F7"/>
    <w:rsid w:val="0098094E"/>
    <w:rsid w:val="00981011"/>
    <w:rsid w:val="0098133D"/>
    <w:rsid w:val="0098218A"/>
    <w:rsid w:val="00982B57"/>
    <w:rsid w:val="009842AC"/>
    <w:rsid w:val="00984513"/>
    <w:rsid w:val="00984CB7"/>
    <w:rsid w:val="00984FE1"/>
    <w:rsid w:val="00984FED"/>
    <w:rsid w:val="009855B6"/>
    <w:rsid w:val="009857BB"/>
    <w:rsid w:val="00986275"/>
    <w:rsid w:val="009867E6"/>
    <w:rsid w:val="00990643"/>
    <w:rsid w:val="00991510"/>
    <w:rsid w:val="009918AA"/>
    <w:rsid w:val="009918F4"/>
    <w:rsid w:val="00991946"/>
    <w:rsid w:val="00991AC1"/>
    <w:rsid w:val="00991ADD"/>
    <w:rsid w:val="00992403"/>
    <w:rsid w:val="00994468"/>
    <w:rsid w:val="0099550F"/>
    <w:rsid w:val="0099656C"/>
    <w:rsid w:val="00997593"/>
    <w:rsid w:val="00997D87"/>
    <w:rsid w:val="009A0576"/>
    <w:rsid w:val="009A05FE"/>
    <w:rsid w:val="009A100E"/>
    <w:rsid w:val="009A1C30"/>
    <w:rsid w:val="009A1F34"/>
    <w:rsid w:val="009A2AE1"/>
    <w:rsid w:val="009A304A"/>
    <w:rsid w:val="009A3F43"/>
    <w:rsid w:val="009A4FAF"/>
    <w:rsid w:val="009A6282"/>
    <w:rsid w:val="009A6E60"/>
    <w:rsid w:val="009A790D"/>
    <w:rsid w:val="009B13E7"/>
    <w:rsid w:val="009B1C21"/>
    <w:rsid w:val="009B21A3"/>
    <w:rsid w:val="009B29A4"/>
    <w:rsid w:val="009B7874"/>
    <w:rsid w:val="009B7F21"/>
    <w:rsid w:val="009C13DF"/>
    <w:rsid w:val="009C1500"/>
    <w:rsid w:val="009C1B8C"/>
    <w:rsid w:val="009C1D0B"/>
    <w:rsid w:val="009C21B8"/>
    <w:rsid w:val="009C21F0"/>
    <w:rsid w:val="009C2E93"/>
    <w:rsid w:val="009C352D"/>
    <w:rsid w:val="009C37F7"/>
    <w:rsid w:val="009C435E"/>
    <w:rsid w:val="009C4BC1"/>
    <w:rsid w:val="009C5132"/>
    <w:rsid w:val="009C51E6"/>
    <w:rsid w:val="009C6E4E"/>
    <w:rsid w:val="009C712C"/>
    <w:rsid w:val="009D017C"/>
    <w:rsid w:val="009D0614"/>
    <w:rsid w:val="009D103F"/>
    <w:rsid w:val="009D18CD"/>
    <w:rsid w:val="009D2705"/>
    <w:rsid w:val="009D3953"/>
    <w:rsid w:val="009D3DD7"/>
    <w:rsid w:val="009D454D"/>
    <w:rsid w:val="009D5D32"/>
    <w:rsid w:val="009D5DDE"/>
    <w:rsid w:val="009D656F"/>
    <w:rsid w:val="009E13F6"/>
    <w:rsid w:val="009E1409"/>
    <w:rsid w:val="009E1CDC"/>
    <w:rsid w:val="009E2AA8"/>
    <w:rsid w:val="009E2BC6"/>
    <w:rsid w:val="009E2C5B"/>
    <w:rsid w:val="009E3807"/>
    <w:rsid w:val="009E3DC9"/>
    <w:rsid w:val="009E6EF8"/>
    <w:rsid w:val="009E6FF0"/>
    <w:rsid w:val="009E76F4"/>
    <w:rsid w:val="009E7EA7"/>
    <w:rsid w:val="009F0057"/>
    <w:rsid w:val="009F028C"/>
    <w:rsid w:val="009F077B"/>
    <w:rsid w:val="009F102F"/>
    <w:rsid w:val="009F13C3"/>
    <w:rsid w:val="009F1D0C"/>
    <w:rsid w:val="009F1D93"/>
    <w:rsid w:val="009F3B06"/>
    <w:rsid w:val="009F42FF"/>
    <w:rsid w:val="009F45AC"/>
    <w:rsid w:val="009F4982"/>
    <w:rsid w:val="009F53EA"/>
    <w:rsid w:val="009F7BEB"/>
    <w:rsid w:val="00A0006B"/>
    <w:rsid w:val="00A00C1F"/>
    <w:rsid w:val="00A01036"/>
    <w:rsid w:val="00A01151"/>
    <w:rsid w:val="00A0177D"/>
    <w:rsid w:val="00A01915"/>
    <w:rsid w:val="00A02E77"/>
    <w:rsid w:val="00A0335F"/>
    <w:rsid w:val="00A03775"/>
    <w:rsid w:val="00A042FF"/>
    <w:rsid w:val="00A05022"/>
    <w:rsid w:val="00A05802"/>
    <w:rsid w:val="00A05B9D"/>
    <w:rsid w:val="00A05C2E"/>
    <w:rsid w:val="00A077F6"/>
    <w:rsid w:val="00A07F47"/>
    <w:rsid w:val="00A10263"/>
    <w:rsid w:val="00A109E4"/>
    <w:rsid w:val="00A10C98"/>
    <w:rsid w:val="00A12D70"/>
    <w:rsid w:val="00A13763"/>
    <w:rsid w:val="00A13DD3"/>
    <w:rsid w:val="00A1439B"/>
    <w:rsid w:val="00A1588F"/>
    <w:rsid w:val="00A15A3A"/>
    <w:rsid w:val="00A15BA8"/>
    <w:rsid w:val="00A17742"/>
    <w:rsid w:val="00A20455"/>
    <w:rsid w:val="00A21314"/>
    <w:rsid w:val="00A213BD"/>
    <w:rsid w:val="00A21E8C"/>
    <w:rsid w:val="00A2295F"/>
    <w:rsid w:val="00A23181"/>
    <w:rsid w:val="00A25730"/>
    <w:rsid w:val="00A25887"/>
    <w:rsid w:val="00A25F33"/>
    <w:rsid w:val="00A2618E"/>
    <w:rsid w:val="00A265C9"/>
    <w:rsid w:val="00A26AA3"/>
    <w:rsid w:val="00A26F76"/>
    <w:rsid w:val="00A3043B"/>
    <w:rsid w:val="00A30D9C"/>
    <w:rsid w:val="00A319DD"/>
    <w:rsid w:val="00A320CE"/>
    <w:rsid w:val="00A32447"/>
    <w:rsid w:val="00A32EFD"/>
    <w:rsid w:val="00A33163"/>
    <w:rsid w:val="00A34D3E"/>
    <w:rsid w:val="00A35E6E"/>
    <w:rsid w:val="00A35EA9"/>
    <w:rsid w:val="00A375C5"/>
    <w:rsid w:val="00A4043A"/>
    <w:rsid w:val="00A42097"/>
    <w:rsid w:val="00A43049"/>
    <w:rsid w:val="00A43692"/>
    <w:rsid w:val="00A4399D"/>
    <w:rsid w:val="00A439B1"/>
    <w:rsid w:val="00A4409E"/>
    <w:rsid w:val="00A44754"/>
    <w:rsid w:val="00A45FDA"/>
    <w:rsid w:val="00A46409"/>
    <w:rsid w:val="00A4687C"/>
    <w:rsid w:val="00A51A17"/>
    <w:rsid w:val="00A528F4"/>
    <w:rsid w:val="00A52E26"/>
    <w:rsid w:val="00A5359E"/>
    <w:rsid w:val="00A54033"/>
    <w:rsid w:val="00A540F6"/>
    <w:rsid w:val="00A54B73"/>
    <w:rsid w:val="00A54F8D"/>
    <w:rsid w:val="00A555AC"/>
    <w:rsid w:val="00A55681"/>
    <w:rsid w:val="00A55BD7"/>
    <w:rsid w:val="00A55CE8"/>
    <w:rsid w:val="00A577C3"/>
    <w:rsid w:val="00A57825"/>
    <w:rsid w:val="00A6003F"/>
    <w:rsid w:val="00A60AFE"/>
    <w:rsid w:val="00A6103F"/>
    <w:rsid w:val="00A6187F"/>
    <w:rsid w:val="00A62F69"/>
    <w:rsid w:val="00A6323A"/>
    <w:rsid w:val="00A63342"/>
    <w:rsid w:val="00A63DA9"/>
    <w:rsid w:val="00A63FEC"/>
    <w:rsid w:val="00A654ED"/>
    <w:rsid w:val="00A66926"/>
    <w:rsid w:val="00A66C25"/>
    <w:rsid w:val="00A67510"/>
    <w:rsid w:val="00A70BE2"/>
    <w:rsid w:val="00A7265D"/>
    <w:rsid w:val="00A72730"/>
    <w:rsid w:val="00A72E1D"/>
    <w:rsid w:val="00A748E3"/>
    <w:rsid w:val="00A74EF2"/>
    <w:rsid w:val="00A7528C"/>
    <w:rsid w:val="00A76D3F"/>
    <w:rsid w:val="00A773F6"/>
    <w:rsid w:val="00A77B36"/>
    <w:rsid w:val="00A77F41"/>
    <w:rsid w:val="00A8003A"/>
    <w:rsid w:val="00A80393"/>
    <w:rsid w:val="00A80771"/>
    <w:rsid w:val="00A80DB4"/>
    <w:rsid w:val="00A81E28"/>
    <w:rsid w:val="00A820CB"/>
    <w:rsid w:val="00A82391"/>
    <w:rsid w:val="00A82707"/>
    <w:rsid w:val="00A82A98"/>
    <w:rsid w:val="00A82C03"/>
    <w:rsid w:val="00A830F3"/>
    <w:rsid w:val="00A83BD4"/>
    <w:rsid w:val="00A85A64"/>
    <w:rsid w:val="00A86622"/>
    <w:rsid w:val="00A879CA"/>
    <w:rsid w:val="00A87B0E"/>
    <w:rsid w:val="00A90050"/>
    <w:rsid w:val="00A90207"/>
    <w:rsid w:val="00A9030E"/>
    <w:rsid w:val="00A90651"/>
    <w:rsid w:val="00A90883"/>
    <w:rsid w:val="00A90A59"/>
    <w:rsid w:val="00A9141D"/>
    <w:rsid w:val="00A921B0"/>
    <w:rsid w:val="00A92749"/>
    <w:rsid w:val="00A92963"/>
    <w:rsid w:val="00A92CEA"/>
    <w:rsid w:val="00A94870"/>
    <w:rsid w:val="00A94E05"/>
    <w:rsid w:val="00A94EDF"/>
    <w:rsid w:val="00A951AC"/>
    <w:rsid w:val="00A95E20"/>
    <w:rsid w:val="00A9629F"/>
    <w:rsid w:val="00AA054E"/>
    <w:rsid w:val="00AA0DCC"/>
    <w:rsid w:val="00AA0E1F"/>
    <w:rsid w:val="00AA0FE1"/>
    <w:rsid w:val="00AA1836"/>
    <w:rsid w:val="00AA2EE9"/>
    <w:rsid w:val="00AA2F6D"/>
    <w:rsid w:val="00AA45E8"/>
    <w:rsid w:val="00AA48B4"/>
    <w:rsid w:val="00AA508F"/>
    <w:rsid w:val="00AA5EB7"/>
    <w:rsid w:val="00AA6150"/>
    <w:rsid w:val="00AA618D"/>
    <w:rsid w:val="00AA6807"/>
    <w:rsid w:val="00AA68C3"/>
    <w:rsid w:val="00AA6908"/>
    <w:rsid w:val="00AA7822"/>
    <w:rsid w:val="00AA7EE6"/>
    <w:rsid w:val="00AB0298"/>
    <w:rsid w:val="00AB073C"/>
    <w:rsid w:val="00AB0B85"/>
    <w:rsid w:val="00AB13F9"/>
    <w:rsid w:val="00AB1963"/>
    <w:rsid w:val="00AB1A20"/>
    <w:rsid w:val="00AB2129"/>
    <w:rsid w:val="00AB2265"/>
    <w:rsid w:val="00AB2F0E"/>
    <w:rsid w:val="00AB362D"/>
    <w:rsid w:val="00AB3F20"/>
    <w:rsid w:val="00AB56EA"/>
    <w:rsid w:val="00AB5AAB"/>
    <w:rsid w:val="00AB623B"/>
    <w:rsid w:val="00AB6B41"/>
    <w:rsid w:val="00AC1DDB"/>
    <w:rsid w:val="00AC27E1"/>
    <w:rsid w:val="00AC32E3"/>
    <w:rsid w:val="00AC4FDD"/>
    <w:rsid w:val="00AC6221"/>
    <w:rsid w:val="00AC67FB"/>
    <w:rsid w:val="00AC6B7F"/>
    <w:rsid w:val="00AC6D78"/>
    <w:rsid w:val="00AC7474"/>
    <w:rsid w:val="00AC78BC"/>
    <w:rsid w:val="00AC7AE9"/>
    <w:rsid w:val="00AC7E19"/>
    <w:rsid w:val="00AC7E5D"/>
    <w:rsid w:val="00AD018F"/>
    <w:rsid w:val="00AD053B"/>
    <w:rsid w:val="00AD0D2C"/>
    <w:rsid w:val="00AD1353"/>
    <w:rsid w:val="00AD258A"/>
    <w:rsid w:val="00AD2B2C"/>
    <w:rsid w:val="00AD2E84"/>
    <w:rsid w:val="00AD3675"/>
    <w:rsid w:val="00AD39B1"/>
    <w:rsid w:val="00AD4D7D"/>
    <w:rsid w:val="00AD61BB"/>
    <w:rsid w:val="00AD6578"/>
    <w:rsid w:val="00AD6870"/>
    <w:rsid w:val="00AD7303"/>
    <w:rsid w:val="00AD7499"/>
    <w:rsid w:val="00AD7CEC"/>
    <w:rsid w:val="00AE17E5"/>
    <w:rsid w:val="00AE202B"/>
    <w:rsid w:val="00AE2FC0"/>
    <w:rsid w:val="00AE34CB"/>
    <w:rsid w:val="00AE37F7"/>
    <w:rsid w:val="00AE3DC9"/>
    <w:rsid w:val="00AE4407"/>
    <w:rsid w:val="00AE4A61"/>
    <w:rsid w:val="00AE4DD1"/>
    <w:rsid w:val="00AE56CC"/>
    <w:rsid w:val="00AE6737"/>
    <w:rsid w:val="00AE78FC"/>
    <w:rsid w:val="00AE7E25"/>
    <w:rsid w:val="00AF01CA"/>
    <w:rsid w:val="00AF06FD"/>
    <w:rsid w:val="00AF0D66"/>
    <w:rsid w:val="00AF0FAB"/>
    <w:rsid w:val="00AF12CE"/>
    <w:rsid w:val="00AF1996"/>
    <w:rsid w:val="00AF1D24"/>
    <w:rsid w:val="00AF2B77"/>
    <w:rsid w:val="00AF3213"/>
    <w:rsid w:val="00AF3B96"/>
    <w:rsid w:val="00AF5745"/>
    <w:rsid w:val="00AF7414"/>
    <w:rsid w:val="00AF7C54"/>
    <w:rsid w:val="00AF7F59"/>
    <w:rsid w:val="00B00239"/>
    <w:rsid w:val="00B003F7"/>
    <w:rsid w:val="00B017A1"/>
    <w:rsid w:val="00B02448"/>
    <w:rsid w:val="00B024D9"/>
    <w:rsid w:val="00B02B0E"/>
    <w:rsid w:val="00B02D15"/>
    <w:rsid w:val="00B034FB"/>
    <w:rsid w:val="00B03E70"/>
    <w:rsid w:val="00B04155"/>
    <w:rsid w:val="00B04545"/>
    <w:rsid w:val="00B057CE"/>
    <w:rsid w:val="00B05993"/>
    <w:rsid w:val="00B05A9F"/>
    <w:rsid w:val="00B05B7A"/>
    <w:rsid w:val="00B06D31"/>
    <w:rsid w:val="00B07C32"/>
    <w:rsid w:val="00B1005E"/>
    <w:rsid w:val="00B10B68"/>
    <w:rsid w:val="00B10F3F"/>
    <w:rsid w:val="00B11257"/>
    <w:rsid w:val="00B112C6"/>
    <w:rsid w:val="00B119EC"/>
    <w:rsid w:val="00B11B57"/>
    <w:rsid w:val="00B1416E"/>
    <w:rsid w:val="00B14D2E"/>
    <w:rsid w:val="00B16046"/>
    <w:rsid w:val="00B16263"/>
    <w:rsid w:val="00B16678"/>
    <w:rsid w:val="00B178A0"/>
    <w:rsid w:val="00B2075A"/>
    <w:rsid w:val="00B21C21"/>
    <w:rsid w:val="00B226F0"/>
    <w:rsid w:val="00B23ABB"/>
    <w:rsid w:val="00B23F0B"/>
    <w:rsid w:val="00B25D35"/>
    <w:rsid w:val="00B26636"/>
    <w:rsid w:val="00B2738A"/>
    <w:rsid w:val="00B276F7"/>
    <w:rsid w:val="00B27F8B"/>
    <w:rsid w:val="00B30CF8"/>
    <w:rsid w:val="00B316B4"/>
    <w:rsid w:val="00B3264B"/>
    <w:rsid w:val="00B33298"/>
    <w:rsid w:val="00B33699"/>
    <w:rsid w:val="00B33CDC"/>
    <w:rsid w:val="00B34A6C"/>
    <w:rsid w:val="00B35250"/>
    <w:rsid w:val="00B36331"/>
    <w:rsid w:val="00B36C71"/>
    <w:rsid w:val="00B374BB"/>
    <w:rsid w:val="00B37C2E"/>
    <w:rsid w:val="00B40352"/>
    <w:rsid w:val="00B404F3"/>
    <w:rsid w:val="00B410DD"/>
    <w:rsid w:val="00B412AC"/>
    <w:rsid w:val="00B4245F"/>
    <w:rsid w:val="00B42779"/>
    <w:rsid w:val="00B429B3"/>
    <w:rsid w:val="00B42C4B"/>
    <w:rsid w:val="00B42E65"/>
    <w:rsid w:val="00B431E7"/>
    <w:rsid w:val="00B43D92"/>
    <w:rsid w:val="00B46C17"/>
    <w:rsid w:val="00B476DA"/>
    <w:rsid w:val="00B4783E"/>
    <w:rsid w:val="00B50B7E"/>
    <w:rsid w:val="00B5262A"/>
    <w:rsid w:val="00B53659"/>
    <w:rsid w:val="00B539A3"/>
    <w:rsid w:val="00B55F76"/>
    <w:rsid w:val="00B56A68"/>
    <w:rsid w:val="00B57A44"/>
    <w:rsid w:val="00B60C33"/>
    <w:rsid w:val="00B6124E"/>
    <w:rsid w:val="00B61D50"/>
    <w:rsid w:val="00B62A0A"/>
    <w:rsid w:val="00B64234"/>
    <w:rsid w:val="00B64A8B"/>
    <w:rsid w:val="00B64B22"/>
    <w:rsid w:val="00B65B71"/>
    <w:rsid w:val="00B65C63"/>
    <w:rsid w:val="00B65F05"/>
    <w:rsid w:val="00B66243"/>
    <w:rsid w:val="00B66E79"/>
    <w:rsid w:val="00B67156"/>
    <w:rsid w:val="00B67AE2"/>
    <w:rsid w:val="00B71883"/>
    <w:rsid w:val="00B72339"/>
    <w:rsid w:val="00B72F69"/>
    <w:rsid w:val="00B736C3"/>
    <w:rsid w:val="00B739B6"/>
    <w:rsid w:val="00B74DE9"/>
    <w:rsid w:val="00B74E7F"/>
    <w:rsid w:val="00B753B3"/>
    <w:rsid w:val="00B75444"/>
    <w:rsid w:val="00B75DBB"/>
    <w:rsid w:val="00B764DC"/>
    <w:rsid w:val="00B76BD7"/>
    <w:rsid w:val="00B77C2F"/>
    <w:rsid w:val="00B805B3"/>
    <w:rsid w:val="00B80767"/>
    <w:rsid w:val="00B83676"/>
    <w:rsid w:val="00B83C4A"/>
    <w:rsid w:val="00B849D7"/>
    <w:rsid w:val="00B850FD"/>
    <w:rsid w:val="00B8553D"/>
    <w:rsid w:val="00B85BD2"/>
    <w:rsid w:val="00B85FC9"/>
    <w:rsid w:val="00B86706"/>
    <w:rsid w:val="00B868FF"/>
    <w:rsid w:val="00B876EE"/>
    <w:rsid w:val="00B87E61"/>
    <w:rsid w:val="00B90318"/>
    <w:rsid w:val="00B904CB"/>
    <w:rsid w:val="00B9085D"/>
    <w:rsid w:val="00B90ED1"/>
    <w:rsid w:val="00B912CC"/>
    <w:rsid w:val="00B92029"/>
    <w:rsid w:val="00B9486C"/>
    <w:rsid w:val="00B94A4D"/>
    <w:rsid w:val="00B9594D"/>
    <w:rsid w:val="00B95B20"/>
    <w:rsid w:val="00B96732"/>
    <w:rsid w:val="00B96AE9"/>
    <w:rsid w:val="00B970E3"/>
    <w:rsid w:val="00BA03DB"/>
    <w:rsid w:val="00BA0754"/>
    <w:rsid w:val="00BA1558"/>
    <w:rsid w:val="00BA19D4"/>
    <w:rsid w:val="00BA245C"/>
    <w:rsid w:val="00BA2717"/>
    <w:rsid w:val="00BA33BA"/>
    <w:rsid w:val="00BA3674"/>
    <w:rsid w:val="00BA3F2C"/>
    <w:rsid w:val="00BA3F49"/>
    <w:rsid w:val="00BA4773"/>
    <w:rsid w:val="00BA5E25"/>
    <w:rsid w:val="00BA608B"/>
    <w:rsid w:val="00BA653A"/>
    <w:rsid w:val="00BA68EE"/>
    <w:rsid w:val="00BA788F"/>
    <w:rsid w:val="00BA799E"/>
    <w:rsid w:val="00BA7AD9"/>
    <w:rsid w:val="00BB00CF"/>
    <w:rsid w:val="00BB0C8C"/>
    <w:rsid w:val="00BB1A46"/>
    <w:rsid w:val="00BB391D"/>
    <w:rsid w:val="00BB3FA6"/>
    <w:rsid w:val="00BB468A"/>
    <w:rsid w:val="00BB4B24"/>
    <w:rsid w:val="00BB4FC1"/>
    <w:rsid w:val="00BB54BD"/>
    <w:rsid w:val="00BB5CCB"/>
    <w:rsid w:val="00BB5D0B"/>
    <w:rsid w:val="00BB7F16"/>
    <w:rsid w:val="00BC0DAD"/>
    <w:rsid w:val="00BC154A"/>
    <w:rsid w:val="00BC1FC8"/>
    <w:rsid w:val="00BC234B"/>
    <w:rsid w:val="00BC3184"/>
    <w:rsid w:val="00BC35C9"/>
    <w:rsid w:val="00BC366B"/>
    <w:rsid w:val="00BC43EA"/>
    <w:rsid w:val="00BC586F"/>
    <w:rsid w:val="00BC59C9"/>
    <w:rsid w:val="00BC60AB"/>
    <w:rsid w:val="00BC6710"/>
    <w:rsid w:val="00BC6863"/>
    <w:rsid w:val="00BC6A95"/>
    <w:rsid w:val="00BC6AF2"/>
    <w:rsid w:val="00BC77E1"/>
    <w:rsid w:val="00BD023E"/>
    <w:rsid w:val="00BD0B82"/>
    <w:rsid w:val="00BD1282"/>
    <w:rsid w:val="00BD15EB"/>
    <w:rsid w:val="00BD2C8E"/>
    <w:rsid w:val="00BD3172"/>
    <w:rsid w:val="00BD3301"/>
    <w:rsid w:val="00BD5156"/>
    <w:rsid w:val="00BD612E"/>
    <w:rsid w:val="00BD627C"/>
    <w:rsid w:val="00BD6D7D"/>
    <w:rsid w:val="00BD7128"/>
    <w:rsid w:val="00BD75F3"/>
    <w:rsid w:val="00BD7758"/>
    <w:rsid w:val="00BD79FF"/>
    <w:rsid w:val="00BD7D16"/>
    <w:rsid w:val="00BD7E77"/>
    <w:rsid w:val="00BE01C1"/>
    <w:rsid w:val="00BE03F2"/>
    <w:rsid w:val="00BE1C9F"/>
    <w:rsid w:val="00BE23EB"/>
    <w:rsid w:val="00BE3C5B"/>
    <w:rsid w:val="00BE3FDE"/>
    <w:rsid w:val="00BE4F8A"/>
    <w:rsid w:val="00BE58DF"/>
    <w:rsid w:val="00BE6C26"/>
    <w:rsid w:val="00BE6C32"/>
    <w:rsid w:val="00BE6C4A"/>
    <w:rsid w:val="00BE72FF"/>
    <w:rsid w:val="00BF01CE"/>
    <w:rsid w:val="00BF0585"/>
    <w:rsid w:val="00BF2695"/>
    <w:rsid w:val="00BF278D"/>
    <w:rsid w:val="00BF32F2"/>
    <w:rsid w:val="00BF3D3C"/>
    <w:rsid w:val="00BF4C20"/>
    <w:rsid w:val="00BF4DDD"/>
    <w:rsid w:val="00BF4F08"/>
    <w:rsid w:val="00BF6D48"/>
    <w:rsid w:val="00BF71A7"/>
    <w:rsid w:val="00BF7436"/>
    <w:rsid w:val="00C00E32"/>
    <w:rsid w:val="00C010DB"/>
    <w:rsid w:val="00C013FC"/>
    <w:rsid w:val="00C02158"/>
    <w:rsid w:val="00C03AAB"/>
    <w:rsid w:val="00C03B1A"/>
    <w:rsid w:val="00C04235"/>
    <w:rsid w:val="00C05AE7"/>
    <w:rsid w:val="00C07443"/>
    <w:rsid w:val="00C11DDE"/>
    <w:rsid w:val="00C128AA"/>
    <w:rsid w:val="00C1418E"/>
    <w:rsid w:val="00C16077"/>
    <w:rsid w:val="00C168EA"/>
    <w:rsid w:val="00C17BEB"/>
    <w:rsid w:val="00C20331"/>
    <w:rsid w:val="00C2050B"/>
    <w:rsid w:val="00C20A76"/>
    <w:rsid w:val="00C20B7F"/>
    <w:rsid w:val="00C2108C"/>
    <w:rsid w:val="00C216C1"/>
    <w:rsid w:val="00C23D29"/>
    <w:rsid w:val="00C255E9"/>
    <w:rsid w:val="00C26A76"/>
    <w:rsid w:val="00C27677"/>
    <w:rsid w:val="00C30345"/>
    <w:rsid w:val="00C30BE4"/>
    <w:rsid w:val="00C30CA4"/>
    <w:rsid w:val="00C31411"/>
    <w:rsid w:val="00C321FE"/>
    <w:rsid w:val="00C322E2"/>
    <w:rsid w:val="00C3306C"/>
    <w:rsid w:val="00C3355F"/>
    <w:rsid w:val="00C34308"/>
    <w:rsid w:val="00C357B6"/>
    <w:rsid w:val="00C3627D"/>
    <w:rsid w:val="00C36A52"/>
    <w:rsid w:val="00C372A4"/>
    <w:rsid w:val="00C37DE3"/>
    <w:rsid w:val="00C37F8C"/>
    <w:rsid w:val="00C40155"/>
    <w:rsid w:val="00C41640"/>
    <w:rsid w:val="00C41DA3"/>
    <w:rsid w:val="00C41EAD"/>
    <w:rsid w:val="00C4289E"/>
    <w:rsid w:val="00C42923"/>
    <w:rsid w:val="00C42942"/>
    <w:rsid w:val="00C42988"/>
    <w:rsid w:val="00C43057"/>
    <w:rsid w:val="00C43E81"/>
    <w:rsid w:val="00C4486F"/>
    <w:rsid w:val="00C4590B"/>
    <w:rsid w:val="00C4672C"/>
    <w:rsid w:val="00C46916"/>
    <w:rsid w:val="00C474EF"/>
    <w:rsid w:val="00C47808"/>
    <w:rsid w:val="00C47971"/>
    <w:rsid w:val="00C50F48"/>
    <w:rsid w:val="00C51DEE"/>
    <w:rsid w:val="00C52066"/>
    <w:rsid w:val="00C520FF"/>
    <w:rsid w:val="00C52A7A"/>
    <w:rsid w:val="00C531FE"/>
    <w:rsid w:val="00C5507E"/>
    <w:rsid w:val="00C5542F"/>
    <w:rsid w:val="00C554DD"/>
    <w:rsid w:val="00C55996"/>
    <w:rsid w:val="00C55D77"/>
    <w:rsid w:val="00C571EC"/>
    <w:rsid w:val="00C602F3"/>
    <w:rsid w:val="00C60B55"/>
    <w:rsid w:val="00C60E9C"/>
    <w:rsid w:val="00C61641"/>
    <w:rsid w:val="00C62D0F"/>
    <w:rsid w:val="00C64429"/>
    <w:rsid w:val="00C64FF5"/>
    <w:rsid w:val="00C651A3"/>
    <w:rsid w:val="00C65D2D"/>
    <w:rsid w:val="00C708CD"/>
    <w:rsid w:val="00C71661"/>
    <w:rsid w:val="00C71C22"/>
    <w:rsid w:val="00C72147"/>
    <w:rsid w:val="00C7229D"/>
    <w:rsid w:val="00C72F80"/>
    <w:rsid w:val="00C739DE"/>
    <w:rsid w:val="00C76317"/>
    <w:rsid w:val="00C76CB1"/>
    <w:rsid w:val="00C76E1B"/>
    <w:rsid w:val="00C80790"/>
    <w:rsid w:val="00C81309"/>
    <w:rsid w:val="00C83AEB"/>
    <w:rsid w:val="00C84B9E"/>
    <w:rsid w:val="00C85681"/>
    <w:rsid w:val="00C856B0"/>
    <w:rsid w:val="00C85D2B"/>
    <w:rsid w:val="00C869A8"/>
    <w:rsid w:val="00C86C69"/>
    <w:rsid w:val="00C86D79"/>
    <w:rsid w:val="00C87834"/>
    <w:rsid w:val="00C879FB"/>
    <w:rsid w:val="00C87B75"/>
    <w:rsid w:val="00C90C89"/>
    <w:rsid w:val="00C90D0B"/>
    <w:rsid w:val="00C922AF"/>
    <w:rsid w:val="00C92427"/>
    <w:rsid w:val="00C92BEE"/>
    <w:rsid w:val="00C92C50"/>
    <w:rsid w:val="00C941A5"/>
    <w:rsid w:val="00C94B14"/>
    <w:rsid w:val="00C94D79"/>
    <w:rsid w:val="00C94EC0"/>
    <w:rsid w:val="00C9624A"/>
    <w:rsid w:val="00C964E9"/>
    <w:rsid w:val="00C96DEE"/>
    <w:rsid w:val="00C97353"/>
    <w:rsid w:val="00CA0CB9"/>
    <w:rsid w:val="00CA0F23"/>
    <w:rsid w:val="00CA3401"/>
    <w:rsid w:val="00CA355C"/>
    <w:rsid w:val="00CA37CC"/>
    <w:rsid w:val="00CA44FF"/>
    <w:rsid w:val="00CA5C7C"/>
    <w:rsid w:val="00CA6C78"/>
    <w:rsid w:val="00CA7176"/>
    <w:rsid w:val="00CA7970"/>
    <w:rsid w:val="00CA7CF4"/>
    <w:rsid w:val="00CB006F"/>
    <w:rsid w:val="00CB01C9"/>
    <w:rsid w:val="00CB06B9"/>
    <w:rsid w:val="00CB0BC5"/>
    <w:rsid w:val="00CB0E13"/>
    <w:rsid w:val="00CB3A65"/>
    <w:rsid w:val="00CB3E97"/>
    <w:rsid w:val="00CB40B3"/>
    <w:rsid w:val="00CB59C3"/>
    <w:rsid w:val="00CB5A90"/>
    <w:rsid w:val="00CB7609"/>
    <w:rsid w:val="00CC00E9"/>
    <w:rsid w:val="00CC0740"/>
    <w:rsid w:val="00CC150C"/>
    <w:rsid w:val="00CC187D"/>
    <w:rsid w:val="00CC1F7F"/>
    <w:rsid w:val="00CC26C4"/>
    <w:rsid w:val="00CC29F1"/>
    <w:rsid w:val="00CC2BE7"/>
    <w:rsid w:val="00CC3F21"/>
    <w:rsid w:val="00CC417F"/>
    <w:rsid w:val="00CC45C0"/>
    <w:rsid w:val="00CC4674"/>
    <w:rsid w:val="00CC4E8C"/>
    <w:rsid w:val="00CC4F88"/>
    <w:rsid w:val="00CC50CD"/>
    <w:rsid w:val="00CC5319"/>
    <w:rsid w:val="00CC6B5B"/>
    <w:rsid w:val="00CC6C78"/>
    <w:rsid w:val="00CC7E00"/>
    <w:rsid w:val="00CD03B0"/>
    <w:rsid w:val="00CD1700"/>
    <w:rsid w:val="00CD3EA9"/>
    <w:rsid w:val="00CD4B6C"/>
    <w:rsid w:val="00CD521E"/>
    <w:rsid w:val="00CD64C5"/>
    <w:rsid w:val="00CD651A"/>
    <w:rsid w:val="00CD6626"/>
    <w:rsid w:val="00CD71C9"/>
    <w:rsid w:val="00CD7217"/>
    <w:rsid w:val="00CD739F"/>
    <w:rsid w:val="00CD7E1A"/>
    <w:rsid w:val="00CE0155"/>
    <w:rsid w:val="00CE05AF"/>
    <w:rsid w:val="00CE0C8C"/>
    <w:rsid w:val="00CE18F1"/>
    <w:rsid w:val="00CE1A0C"/>
    <w:rsid w:val="00CE5646"/>
    <w:rsid w:val="00CE5786"/>
    <w:rsid w:val="00CE5912"/>
    <w:rsid w:val="00CE5F17"/>
    <w:rsid w:val="00CE6910"/>
    <w:rsid w:val="00CE6A85"/>
    <w:rsid w:val="00CF02CA"/>
    <w:rsid w:val="00CF1B4B"/>
    <w:rsid w:val="00CF1FD4"/>
    <w:rsid w:val="00CF3294"/>
    <w:rsid w:val="00CF33DE"/>
    <w:rsid w:val="00CF4193"/>
    <w:rsid w:val="00CF48FE"/>
    <w:rsid w:val="00CF51A2"/>
    <w:rsid w:val="00CF53A6"/>
    <w:rsid w:val="00CF5C0C"/>
    <w:rsid w:val="00CF612E"/>
    <w:rsid w:val="00CF61FC"/>
    <w:rsid w:val="00CF6D1A"/>
    <w:rsid w:val="00CF6DF2"/>
    <w:rsid w:val="00CF7B32"/>
    <w:rsid w:val="00CF7E7D"/>
    <w:rsid w:val="00CF7FBC"/>
    <w:rsid w:val="00D00142"/>
    <w:rsid w:val="00D008E6"/>
    <w:rsid w:val="00D018DF"/>
    <w:rsid w:val="00D02291"/>
    <w:rsid w:val="00D0249E"/>
    <w:rsid w:val="00D02A7C"/>
    <w:rsid w:val="00D0353B"/>
    <w:rsid w:val="00D03BCB"/>
    <w:rsid w:val="00D04159"/>
    <w:rsid w:val="00D0485A"/>
    <w:rsid w:val="00D0592B"/>
    <w:rsid w:val="00D0639D"/>
    <w:rsid w:val="00D07452"/>
    <w:rsid w:val="00D074B8"/>
    <w:rsid w:val="00D105D9"/>
    <w:rsid w:val="00D10C9D"/>
    <w:rsid w:val="00D10CCB"/>
    <w:rsid w:val="00D1107E"/>
    <w:rsid w:val="00D114F8"/>
    <w:rsid w:val="00D13270"/>
    <w:rsid w:val="00D13615"/>
    <w:rsid w:val="00D1365F"/>
    <w:rsid w:val="00D1386C"/>
    <w:rsid w:val="00D1413D"/>
    <w:rsid w:val="00D1459E"/>
    <w:rsid w:val="00D1482C"/>
    <w:rsid w:val="00D14C08"/>
    <w:rsid w:val="00D1515C"/>
    <w:rsid w:val="00D15238"/>
    <w:rsid w:val="00D2065A"/>
    <w:rsid w:val="00D20792"/>
    <w:rsid w:val="00D20E85"/>
    <w:rsid w:val="00D212CA"/>
    <w:rsid w:val="00D21684"/>
    <w:rsid w:val="00D21E44"/>
    <w:rsid w:val="00D224A5"/>
    <w:rsid w:val="00D225F4"/>
    <w:rsid w:val="00D2269C"/>
    <w:rsid w:val="00D22EC3"/>
    <w:rsid w:val="00D2310C"/>
    <w:rsid w:val="00D236E5"/>
    <w:rsid w:val="00D25537"/>
    <w:rsid w:val="00D25E37"/>
    <w:rsid w:val="00D262CE"/>
    <w:rsid w:val="00D26A39"/>
    <w:rsid w:val="00D271AA"/>
    <w:rsid w:val="00D27E25"/>
    <w:rsid w:val="00D301C5"/>
    <w:rsid w:val="00D302DC"/>
    <w:rsid w:val="00D305A8"/>
    <w:rsid w:val="00D30C50"/>
    <w:rsid w:val="00D30D2C"/>
    <w:rsid w:val="00D312EB"/>
    <w:rsid w:val="00D316C3"/>
    <w:rsid w:val="00D323D9"/>
    <w:rsid w:val="00D32EE5"/>
    <w:rsid w:val="00D33CD5"/>
    <w:rsid w:val="00D3478F"/>
    <w:rsid w:val="00D349DE"/>
    <w:rsid w:val="00D35021"/>
    <w:rsid w:val="00D358B1"/>
    <w:rsid w:val="00D359F3"/>
    <w:rsid w:val="00D37088"/>
    <w:rsid w:val="00D37ACA"/>
    <w:rsid w:val="00D40F40"/>
    <w:rsid w:val="00D430A5"/>
    <w:rsid w:val="00D43249"/>
    <w:rsid w:val="00D43445"/>
    <w:rsid w:val="00D43A5F"/>
    <w:rsid w:val="00D43D2E"/>
    <w:rsid w:val="00D43EE9"/>
    <w:rsid w:val="00D44978"/>
    <w:rsid w:val="00D45083"/>
    <w:rsid w:val="00D45E26"/>
    <w:rsid w:val="00D461AB"/>
    <w:rsid w:val="00D4659B"/>
    <w:rsid w:val="00D4779A"/>
    <w:rsid w:val="00D5014D"/>
    <w:rsid w:val="00D50318"/>
    <w:rsid w:val="00D505B3"/>
    <w:rsid w:val="00D50A2F"/>
    <w:rsid w:val="00D5166E"/>
    <w:rsid w:val="00D51E60"/>
    <w:rsid w:val="00D52371"/>
    <w:rsid w:val="00D5299D"/>
    <w:rsid w:val="00D53CC9"/>
    <w:rsid w:val="00D54272"/>
    <w:rsid w:val="00D556F0"/>
    <w:rsid w:val="00D5695A"/>
    <w:rsid w:val="00D579DA"/>
    <w:rsid w:val="00D57DF1"/>
    <w:rsid w:val="00D60035"/>
    <w:rsid w:val="00D6029E"/>
    <w:rsid w:val="00D603C0"/>
    <w:rsid w:val="00D60753"/>
    <w:rsid w:val="00D6315B"/>
    <w:rsid w:val="00D63F5B"/>
    <w:rsid w:val="00D649CF"/>
    <w:rsid w:val="00D65359"/>
    <w:rsid w:val="00D66044"/>
    <w:rsid w:val="00D66493"/>
    <w:rsid w:val="00D670B9"/>
    <w:rsid w:val="00D67EFD"/>
    <w:rsid w:val="00D71196"/>
    <w:rsid w:val="00D7174D"/>
    <w:rsid w:val="00D720A9"/>
    <w:rsid w:val="00D720E1"/>
    <w:rsid w:val="00D72D00"/>
    <w:rsid w:val="00D72D39"/>
    <w:rsid w:val="00D72F67"/>
    <w:rsid w:val="00D739FE"/>
    <w:rsid w:val="00D744D2"/>
    <w:rsid w:val="00D7550B"/>
    <w:rsid w:val="00D75906"/>
    <w:rsid w:val="00D75D51"/>
    <w:rsid w:val="00D769DD"/>
    <w:rsid w:val="00D76CC7"/>
    <w:rsid w:val="00D77189"/>
    <w:rsid w:val="00D7755B"/>
    <w:rsid w:val="00D7770D"/>
    <w:rsid w:val="00D77BEA"/>
    <w:rsid w:val="00D802CF"/>
    <w:rsid w:val="00D80685"/>
    <w:rsid w:val="00D80D10"/>
    <w:rsid w:val="00D8136B"/>
    <w:rsid w:val="00D82781"/>
    <w:rsid w:val="00D83443"/>
    <w:rsid w:val="00D848AE"/>
    <w:rsid w:val="00D8577C"/>
    <w:rsid w:val="00D86208"/>
    <w:rsid w:val="00D864CE"/>
    <w:rsid w:val="00D86843"/>
    <w:rsid w:val="00D87AB3"/>
    <w:rsid w:val="00D87D6C"/>
    <w:rsid w:val="00D912FA"/>
    <w:rsid w:val="00D91B92"/>
    <w:rsid w:val="00D9207D"/>
    <w:rsid w:val="00D92181"/>
    <w:rsid w:val="00D9227D"/>
    <w:rsid w:val="00D9323E"/>
    <w:rsid w:val="00D936E2"/>
    <w:rsid w:val="00D93800"/>
    <w:rsid w:val="00D94B50"/>
    <w:rsid w:val="00D95415"/>
    <w:rsid w:val="00D95FBE"/>
    <w:rsid w:val="00D975FB"/>
    <w:rsid w:val="00DA05E8"/>
    <w:rsid w:val="00DA08EE"/>
    <w:rsid w:val="00DA2D3B"/>
    <w:rsid w:val="00DA49D5"/>
    <w:rsid w:val="00DA59B6"/>
    <w:rsid w:val="00DA5FBA"/>
    <w:rsid w:val="00DA6213"/>
    <w:rsid w:val="00DA6E93"/>
    <w:rsid w:val="00DA774F"/>
    <w:rsid w:val="00DB052A"/>
    <w:rsid w:val="00DB0DC0"/>
    <w:rsid w:val="00DB1704"/>
    <w:rsid w:val="00DB1CF0"/>
    <w:rsid w:val="00DB1F69"/>
    <w:rsid w:val="00DB1FA6"/>
    <w:rsid w:val="00DB2420"/>
    <w:rsid w:val="00DB338D"/>
    <w:rsid w:val="00DB3721"/>
    <w:rsid w:val="00DB3D67"/>
    <w:rsid w:val="00DB4211"/>
    <w:rsid w:val="00DB47A3"/>
    <w:rsid w:val="00DB5091"/>
    <w:rsid w:val="00DB63AE"/>
    <w:rsid w:val="00DB6EF7"/>
    <w:rsid w:val="00DB6F59"/>
    <w:rsid w:val="00DB7395"/>
    <w:rsid w:val="00DB76DD"/>
    <w:rsid w:val="00DB7D0F"/>
    <w:rsid w:val="00DC0636"/>
    <w:rsid w:val="00DC213E"/>
    <w:rsid w:val="00DC21E5"/>
    <w:rsid w:val="00DC51F1"/>
    <w:rsid w:val="00DC5523"/>
    <w:rsid w:val="00DC583A"/>
    <w:rsid w:val="00DC6C10"/>
    <w:rsid w:val="00DC6F44"/>
    <w:rsid w:val="00DC734A"/>
    <w:rsid w:val="00DC77D4"/>
    <w:rsid w:val="00DC7AFC"/>
    <w:rsid w:val="00DC7F3C"/>
    <w:rsid w:val="00DD00BD"/>
    <w:rsid w:val="00DD0268"/>
    <w:rsid w:val="00DD0E27"/>
    <w:rsid w:val="00DD0E54"/>
    <w:rsid w:val="00DD23A5"/>
    <w:rsid w:val="00DD254D"/>
    <w:rsid w:val="00DD2CD0"/>
    <w:rsid w:val="00DD485A"/>
    <w:rsid w:val="00DD4906"/>
    <w:rsid w:val="00DD684B"/>
    <w:rsid w:val="00DD6996"/>
    <w:rsid w:val="00DD7186"/>
    <w:rsid w:val="00DE0D02"/>
    <w:rsid w:val="00DE363C"/>
    <w:rsid w:val="00DE39D8"/>
    <w:rsid w:val="00DE4BE9"/>
    <w:rsid w:val="00DE5689"/>
    <w:rsid w:val="00DE5982"/>
    <w:rsid w:val="00DE5AD1"/>
    <w:rsid w:val="00DE6028"/>
    <w:rsid w:val="00DE68ED"/>
    <w:rsid w:val="00DE71F8"/>
    <w:rsid w:val="00DE7368"/>
    <w:rsid w:val="00DE7397"/>
    <w:rsid w:val="00DE75AD"/>
    <w:rsid w:val="00DE7DA6"/>
    <w:rsid w:val="00DE7E02"/>
    <w:rsid w:val="00DF16C4"/>
    <w:rsid w:val="00DF3890"/>
    <w:rsid w:val="00DF456A"/>
    <w:rsid w:val="00DF4A2D"/>
    <w:rsid w:val="00DF6045"/>
    <w:rsid w:val="00DF6440"/>
    <w:rsid w:val="00DF6CB4"/>
    <w:rsid w:val="00DF6E8F"/>
    <w:rsid w:val="00DF7318"/>
    <w:rsid w:val="00E011DC"/>
    <w:rsid w:val="00E012E4"/>
    <w:rsid w:val="00E014B0"/>
    <w:rsid w:val="00E01F8C"/>
    <w:rsid w:val="00E023D1"/>
    <w:rsid w:val="00E04218"/>
    <w:rsid w:val="00E05793"/>
    <w:rsid w:val="00E05F41"/>
    <w:rsid w:val="00E0721B"/>
    <w:rsid w:val="00E075D4"/>
    <w:rsid w:val="00E07DB8"/>
    <w:rsid w:val="00E07F81"/>
    <w:rsid w:val="00E10B8F"/>
    <w:rsid w:val="00E10E0D"/>
    <w:rsid w:val="00E1161D"/>
    <w:rsid w:val="00E118D6"/>
    <w:rsid w:val="00E11BEF"/>
    <w:rsid w:val="00E11EFF"/>
    <w:rsid w:val="00E129C4"/>
    <w:rsid w:val="00E13B8D"/>
    <w:rsid w:val="00E14401"/>
    <w:rsid w:val="00E148B5"/>
    <w:rsid w:val="00E162FD"/>
    <w:rsid w:val="00E1649B"/>
    <w:rsid w:val="00E16781"/>
    <w:rsid w:val="00E17DCD"/>
    <w:rsid w:val="00E20135"/>
    <w:rsid w:val="00E20487"/>
    <w:rsid w:val="00E2181D"/>
    <w:rsid w:val="00E22B64"/>
    <w:rsid w:val="00E22D8C"/>
    <w:rsid w:val="00E22DEA"/>
    <w:rsid w:val="00E23506"/>
    <w:rsid w:val="00E23510"/>
    <w:rsid w:val="00E23768"/>
    <w:rsid w:val="00E24A3C"/>
    <w:rsid w:val="00E24AC3"/>
    <w:rsid w:val="00E24B97"/>
    <w:rsid w:val="00E25910"/>
    <w:rsid w:val="00E25A01"/>
    <w:rsid w:val="00E27530"/>
    <w:rsid w:val="00E27ADD"/>
    <w:rsid w:val="00E309FA"/>
    <w:rsid w:val="00E30C09"/>
    <w:rsid w:val="00E31313"/>
    <w:rsid w:val="00E32787"/>
    <w:rsid w:val="00E33B9E"/>
    <w:rsid w:val="00E33BD3"/>
    <w:rsid w:val="00E3432D"/>
    <w:rsid w:val="00E345EF"/>
    <w:rsid w:val="00E346B2"/>
    <w:rsid w:val="00E3513D"/>
    <w:rsid w:val="00E35610"/>
    <w:rsid w:val="00E36983"/>
    <w:rsid w:val="00E36D34"/>
    <w:rsid w:val="00E373C5"/>
    <w:rsid w:val="00E3790B"/>
    <w:rsid w:val="00E37C90"/>
    <w:rsid w:val="00E37E97"/>
    <w:rsid w:val="00E40D8D"/>
    <w:rsid w:val="00E40FCE"/>
    <w:rsid w:val="00E41826"/>
    <w:rsid w:val="00E41CD9"/>
    <w:rsid w:val="00E43CC0"/>
    <w:rsid w:val="00E45198"/>
    <w:rsid w:val="00E45DAD"/>
    <w:rsid w:val="00E46DCB"/>
    <w:rsid w:val="00E47F83"/>
    <w:rsid w:val="00E508C5"/>
    <w:rsid w:val="00E509A7"/>
    <w:rsid w:val="00E5237E"/>
    <w:rsid w:val="00E527F7"/>
    <w:rsid w:val="00E5450A"/>
    <w:rsid w:val="00E54FE4"/>
    <w:rsid w:val="00E55174"/>
    <w:rsid w:val="00E555B7"/>
    <w:rsid w:val="00E55F8A"/>
    <w:rsid w:val="00E57271"/>
    <w:rsid w:val="00E573B7"/>
    <w:rsid w:val="00E6000C"/>
    <w:rsid w:val="00E60BF1"/>
    <w:rsid w:val="00E60D9F"/>
    <w:rsid w:val="00E61E32"/>
    <w:rsid w:val="00E621CE"/>
    <w:rsid w:val="00E628DA"/>
    <w:rsid w:val="00E630F8"/>
    <w:rsid w:val="00E643F0"/>
    <w:rsid w:val="00E64B56"/>
    <w:rsid w:val="00E6540A"/>
    <w:rsid w:val="00E66386"/>
    <w:rsid w:val="00E675AF"/>
    <w:rsid w:val="00E67DC2"/>
    <w:rsid w:val="00E700FC"/>
    <w:rsid w:val="00E7026E"/>
    <w:rsid w:val="00E70A7F"/>
    <w:rsid w:val="00E70E7C"/>
    <w:rsid w:val="00E71B66"/>
    <w:rsid w:val="00E731F8"/>
    <w:rsid w:val="00E73308"/>
    <w:rsid w:val="00E739EC"/>
    <w:rsid w:val="00E7551F"/>
    <w:rsid w:val="00E756AA"/>
    <w:rsid w:val="00E76473"/>
    <w:rsid w:val="00E77012"/>
    <w:rsid w:val="00E802D9"/>
    <w:rsid w:val="00E807C3"/>
    <w:rsid w:val="00E820D7"/>
    <w:rsid w:val="00E825D7"/>
    <w:rsid w:val="00E8344B"/>
    <w:rsid w:val="00E83A49"/>
    <w:rsid w:val="00E84235"/>
    <w:rsid w:val="00E8446B"/>
    <w:rsid w:val="00E845D5"/>
    <w:rsid w:val="00E84885"/>
    <w:rsid w:val="00E84D0E"/>
    <w:rsid w:val="00E85610"/>
    <w:rsid w:val="00E875E3"/>
    <w:rsid w:val="00E87CCE"/>
    <w:rsid w:val="00E90087"/>
    <w:rsid w:val="00E90281"/>
    <w:rsid w:val="00E9033F"/>
    <w:rsid w:val="00E90EC8"/>
    <w:rsid w:val="00E91367"/>
    <w:rsid w:val="00E915CD"/>
    <w:rsid w:val="00E92508"/>
    <w:rsid w:val="00E94979"/>
    <w:rsid w:val="00E95835"/>
    <w:rsid w:val="00E95A9D"/>
    <w:rsid w:val="00E96BCC"/>
    <w:rsid w:val="00E97526"/>
    <w:rsid w:val="00EA09D7"/>
    <w:rsid w:val="00EA18BF"/>
    <w:rsid w:val="00EA1DB4"/>
    <w:rsid w:val="00EA2424"/>
    <w:rsid w:val="00EA2531"/>
    <w:rsid w:val="00EA2B60"/>
    <w:rsid w:val="00EA2DC1"/>
    <w:rsid w:val="00EA320D"/>
    <w:rsid w:val="00EA3CFC"/>
    <w:rsid w:val="00EA43FF"/>
    <w:rsid w:val="00EA4579"/>
    <w:rsid w:val="00EA471A"/>
    <w:rsid w:val="00EA48A5"/>
    <w:rsid w:val="00EA4F48"/>
    <w:rsid w:val="00EA5017"/>
    <w:rsid w:val="00EA507B"/>
    <w:rsid w:val="00EB004F"/>
    <w:rsid w:val="00EB1621"/>
    <w:rsid w:val="00EB229E"/>
    <w:rsid w:val="00EB22A2"/>
    <w:rsid w:val="00EB2A70"/>
    <w:rsid w:val="00EB2C46"/>
    <w:rsid w:val="00EB2CA0"/>
    <w:rsid w:val="00EB3B54"/>
    <w:rsid w:val="00EB3FB8"/>
    <w:rsid w:val="00EB6527"/>
    <w:rsid w:val="00EC009F"/>
    <w:rsid w:val="00EC027E"/>
    <w:rsid w:val="00EC051E"/>
    <w:rsid w:val="00EC097C"/>
    <w:rsid w:val="00EC1087"/>
    <w:rsid w:val="00EC10F6"/>
    <w:rsid w:val="00EC27DE"/>
    <w:rsid w:val="00EC3B47"/>
    <w:rsid w:val="00EC4551"/>
    <w:rsid w:val="00EC79C1"/>
    <w:rsid w:val="00EC7CD2"/>
    <w:rsid w:val="00ED084B"/>
    <w:rsid w:val="00ED0B68"/>
    <w:rsid w:val="00ED0E05"/>
    <w:rsid w:val="00ED0E71"/>
    <w:rsid w:val="00ED1059"/>
    <w:rsid w:val="00ED1ABC"/>
    <w:rsid w:val="00ED1CF4"/>
    <w:rsid w:val="00ED1EE0"/>
    <w:rsid w:val="00ED2454"/>
    <w:rsid w:val="00ED2E04"/>
    <w:rsid w:val="00ED3E02"/>
    <w:rsid w:val="00ED4C25"/>
    <w:rsid w:val="00ED549F"/>
    <w:rsid w:val="00ED5593"/>
    <w:rsid w:val="00ED5D4A"/>
    <w:rsid w:val="00ED6712"/>
    <w:rsid w:val="00ED6C97"/>
    <w:rsid w:val="00ED6CFF"/>
    <w:rsid w:val="00ED6D23"/>
    <w:rsid w:val="00EE06D8"/>
    <w:rsid w:val="00EE0736"/>
    <w:rsid w:val="00EE1233"/>
    <w:rsid w:val="00EE1759"/>
    <w:rsid w:val="00EE1E4D"/>
    <w:rsid w:val="00EE29F6"/>
    <w:rsid w:val="00EE2B08"/>
    <w:rsid w:val="00EE2CAB"/>
    <w:rsid w:val="00EE37CB"/>
    <w:rsid w:val="00EE48DC"/>
    <w:rsid w:val="00EE491E"/>
    <w:rsid w:val="00EE50B3"/>
    <w:rsid w:val="00EE54B6"/>
    <w:rsid w:val="00EE696A"/>
    <w:rsid w:val="00EE6E24"/>
    <w:rsid w:val="00EE7CA3"/>
    <w:rsid w:val="00EF0BF9"/>
    <w:rsid w:val="00EF3ADC"/>
    <w:rsid w:val="00EF5BB3"/>
    <w:rsid w:val="00EF6010"/>
    <w:rsid w:val="00EF63D8"/>
    <w:rsid w:val="00EF6641"/>
    <w:rsid w:val="00EF7FBF"/>
    <w:rsid w:val="00F001A8"/>
    <w:rsid w:val="00F00427"/>
    <w:rsid w:val="00F005D8"/>
    <w:rsid w:val="00F0065D"/>
    <w:rsid w:val="00F01080"/>
    <w:rsid w:val="00F0144A"/>
    <w:rsid w:val="00F02217"/>
    <w:rsid w:val="00F02DA9"/>
    <w:rsid w:val="00F03034"/>
    <w:rsid w:val="00F0381F"/>
    <w:rsid w:val="00F0390D"/>
    <w:rsid w:val="00F04122"/>
    <w:rsid w:val="00F0440E"/>
    <w:rsid w:val="00F0466B"/>
    <w:rsid w:val="00F04800"/>
    <w:rsid w:val="00F04D2C"/>
    <w:rsid w:val="00F05DA4"/>
    <w:rsid w:val="00F067F8"/>
    <w:rsid w:val="00F06971"/>
    <w:rsid w:val="00F06F36"/>
    <w:rsid w:val="00F06FF0"/>
    <w:rsid w:val="00F070FE"/>
    <w:rsid w:val="00F073E1"/>
    <w:rsid w:val="00F105CE"/>
    <w:rsid w:val="00F1065A"/>
    <w:rsid w:val="00F121F5"/>
    <w:rsid w:val="00F12927"/>
    <w:rsid w:val="00F12A3C"/>
    <w:rsid w:val="00F12BA9"/>
    <w:rsid w:val="00F132FE"/>
    <w:rsid w:val="00F2019B"/>
    <w:rsid w:val="00F20E5E"/>
    <w:rsid w:val="00F21AFC"/>
    <w:rsid w:val="00F2207A"/>
    <w:rsid w:val="00F27C94"/>
    <w:rsid w:val="00F319D6"/>
    <w:rsid w:val="00F31E75"/>
    <w:rsid w:val="00F3211C"/>
    <w:rsid w:val="00F32178"/>
    <w:rsid w:val="00F323AA"/>
    <w:rsid w:val="00F328E1"/>
    <w:rsid w:val="00F32902"/>
    <w:rsid w:val="00F338AA"/>
    <w:rsid w:val="00F341B8"/>
    <w:rsid w:val="00F34B20"/>
    <w:rsid w:val="00F36384"/>
    <w:rsid w:val="00F37746"/>
    <w:rsid w:val="00F37CFD"/>
    <w:rsid w:val="00F37E94"/>
    <w:rsid w:val="00F37F93"/>
    <w:rsid w:val="00F40BAE"/>
    <w:rsid w:val="00F40C65"/>
    <w:rsid w:val="00F40EEB"/>
    <w:rsid w:val="00F40FAF"/>
    <w:rsid w:val="00F43949"/>
    <w:rsid w:val="00F43D2B"/>
    <w:rsid w:val="00F44005"/>
    <w:rsid w:val="00F441DF"/>
    <w:rsid w:val="00F442B4"/>
    <w:rsid w:val="00F449BA"/>
    <w:rsid w:val="00F44A61"/>
    <w:rsid w:val="00F47E46"/>
    <w:rsid w:val="00F503A8"/>
    <w:rsid w:val="00F50703"/>
    <w:rsid w:val="00F50A36"/>
    <w:rsid w:val="00F50AAC"/>
    <w:rsid w:val="00F50B04"/>
    <w:rsid w:val="00F50B29"/>
    <w:rsid w:val="00F50B4A"/>
    <w:rsid w:val="00F5220B"/>
    <w:rsid w:val="00F523B6"/>
    <w:rsid w:val="00F527AF"/>
    <w:rsid w:val="00F52FC9"/>
    <w:rsid w:val="00F53D48"/>
    <w:rsid w:val="00F53D59"/>
    <w:rsid w:val="00F5568D"/>
    <w:rsid w:val="00F5572A"/>
    <w:rsid w:val="00F561F5"/>
    <w:rsid w:val="00F57427"/>
    <w:rsid w:val="00F60953"/>
    <w:rsid w:val="00F609F8"/>
    <w:rsid w:val="00F60E6E"/>
    <w:rsid w:val="00F613CE"/>
    <w:rsid w:val="00F61774"/>
    <w:rsid w:val="00F63FE0"/>
    <w:rsid w:val="00F64633"/>
    <w:rsid w:val="00F65182"/>
    <w:rsid w:val="00F65304"/>
    <w:rsid w:val="00F6551C"/>
    <w:rsid w:val="00F663B1"/>
    <w:rsid w:val="00F66ACA"/>
    <w:rsid w:val="00F675CD"/>
    <w:rsid w:val="00F70BE0"/>
    <w:rsid w:val="00F70D35"/>
    <w:rsid w:val="00F71C3B"/>
    <w:rsid w:val="00F7225F"/>
    <w:rsid w:val="00F728EC"/>
    <w:rsid w:val="00F72E7A"/>
    <w:rsid w:val="00F7316B"/>
    <w:rsid w:val="00F735A4"/>
    <w:rsid w:val="00F747C8"/>
    <w:rsid w:val="00F75D74"/>
    <w:rsid w:val="00F7614B"/>
    <w:rsid w:val="00F76183"/>
    <w:rsid w:val="00F763FF"/>
    <w:rsid w:val="00F764D9"/>
    <w:rsid w:val="00F7772E"/>
    <w:rsid w:val="00F7799A"/>
    <w:rsid w:val="00F77B71"/>
    <w:rsid w:val="00F810F0"/>
    <w:rsid w:val="00F81657"/>
    <w:rsid w:val="00F81D02"/>
    <w:rsid w:val="00F8214E"/>
    <w:rsid w:val="00F82994"/>
    <w:rsid w:val="00F82AD3"/>
    <w:rsid w:val="00F8328A"/>
    <w:rsid w:val="00F83308"/>
    <w:rsid w:val="00F8390C"/>
    <w:rsid w:val="00F83E09"/>
    <w:rsid w:val="00F8493C"/>
    <w:rsid w:val="00F85401"/>
    <w:rsid w:val="00F85AEA"/>
    <w:rsid w:val="00F86E52"/>
    <w:rsid w:val="00F87082"/>
    <w:rsid w:val="00F87B75"/>
    <w:rsid w:val="00F87CFD"/>
    <w:rsid w:val="00F91D0E"/>
    <w:rsid w:val="00F9258B"/>
    <w:rsid w:val="00F928B5"/>
    <w:rsid w:val="00F929BE"/>
    <w:rsid w:val="00F9305D"/>
    <w:rsid w:val="00F93D6F"/>
    <w:rsid w:val="00F9475D"/>
    <w:rsid w:val="00F947A1"/>
    <w:rsid w:val="00F96CA3"/>
    <w:rsid w:val="00FA1E65"/>
    <w:rsid w:val="00FA2891"/>
    <w:rsid w:val="00FA29B4"/>
    <w:rsid w:val="00FA2D11"/>
    <w:rsid w:val="00FA5251"/>
    <w:rsid w:val="00FA5EA9"/>
    <w:rsid w:val="00FA5EE9"/>
    <w:rsid w:val="00FA6603"/>
    <w:rsid w:val="00FA6CE7"/>
    <w:rsid w:val="00FA78B6"/>
    <w:rsid w:val="00FB0357"/>
    <w:rsid w:val="00FB092C"/>
    <w:rsid w:val="00FB179B"/>
    <w:rsid w:val="00FB2D56"/>
    <w:rsid w:val="00FB373C"/>
    <w:rsid w:val="00FB396E"/>
    <w:rsid w:val="00FB7105"/>
    <w:rsid w:val="00FB7496"/>
    <w:rsid w:val="00FB7BE8"/>
    <w:rsid w:val="00FC0022"/>
    <w:rsid w:val="00FC09BC"/>
    <w:rsid w:val="00FC1835"/>
    <w:rsid w:val="00FC1FA6"/>
    <w:rsid w:val="00FC2C00"/>
    <w:rsid w:val="00FC3636"/>
    <w:rsid w:val="00FC3E72"/>
    <w:rsid w:val="00FC5A5C"/>
    <w:rsid w:val="00FC5BC9"/>
    <w:rsid w:val="00FC5FEF"/>
    <w:rsid w:val="00FC612A"/>
    <w:rsid w:val="00FC6964"/>
    <w:rsid w:val="00FC7D76"/>
    <w:rsid w:val="00FD030A"/>
    <w:rsid w:val="00FD0731"/>
    <w:rsid w:val="00FD0D6E"/>
    <w:rsid w:val="00FD1A69"/>
    <w:rsid w:val="00FD37B5"/>
    <w:rsid w:val="00FD3DA0"/>
    <w:rsid w:val="00FD3F70"/>
    <w:rsid w:val="00FD408F"/>
    <w:rsid w:val="00FD4435"/>
    <w:rsid w:val="00FD44CB"/>
    <w:rsid w:val="00FD4EE2"/>
    <w:rsid w:val="00FD5117"/>
    <w:rsid w:val="00FD554D"/>
    <w:rsid w:val="00FD5865"/>
    <w:rsid w:val="00FD5B3F"/>
    <w:rsid w:val="00FD5ECC"/>
    <w:rsid w:val="00FD5F5C"/>
    <w:rsid w:val="00FD6A09"/>
    <w:rsid w:val="00FD6F2A"/>
    <w:rsid w:val="00FD741E"/>
    <w:rsid w:val="00FD7C69"/>
    <w:rsid w:val="00FD7F01"/>
    <w:rsid w:val="00FE026F"/>
    <w:rsid w:val="00FE0497"/>
    <w:rsid w:val="00FE099D"/>
    <w:rsid w:val="00FE0D77"/>
    <w:rsid w:val="00FE145C"/>
    <w:rsid w:val="00FE1A89"/>
    <w:rsid w:val="00FE2176"/>
    <w:rsid w:val="00FE2205"/>
    <w:rsid w:val="00FE2687"/>
    <w:rsid w:val="00FE290D"/>
    <w:rsid w:val="00FE2E78"/>
    <w:rsid w:val="00FE4196"/>
    <w:rsid w:val="00FE438F"/>
    <w:rsid w:val="00FE4829"/>
    <w:rsid w:val="00FE4D59"/>
    <w:rsid w:val="00FE6645"/>
    <w:rsid w:val="00FE6918"/>
    <w:rsid w:val="00FE7393"/>
    <w:rsid w:val="00FE7484"/>
    <w:rsid w:val="00FE754B"/>
    <w:rsid w:val="00FE7667"/>
    <w:rsid w:val="00FE7D8E"/>
    <w:rsid w:val="00FF00B5"/>
    <w:rsid w:val="00FF01A0"/>
    <w:rsid w:val="00FF1940"/>
    <w:rsid w:val="00FF1F78"/>
    <w:rsid w:val="00FF2E76"/>
    <w:rsid w:val="00FF50D3"/>
    <w:rsid w:val="00FF7224"/>
    <w:rsid w:val="00FF7DE0"/>
    <w:rsid w:val="00FF7F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E0E19"/>
  <w15:docId w15:val="{DE9B0BC2-5651-4728-8432-B5D34ABA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D1353"/>
    <w:pPr>
      <w:spacing w:after="120" w:line="276" w:lineRule="auto"/>
      <w:contextualSpacing/>
      <w:jc w:val="both"/>
    </w:pPr>
  </w:style>
  <w:style w:type="paragraph" w:styleId="Nagwek1">
    <w:name w:val="heading 1"/>
    <w:basedOn w:val="Normalny"/>
    <w:next w:val="Normalny"/>
    <w:link w:val="Nagwek1Znak"/>
    <w:uiPriority w:val="9"/>
    <w:qFormat/>
    <w:rsid w:val="00CA7176"/>
    <w:pPr>
      <w:keepNext/>
      <w:keepLines/>
      <w:spacing w:before="480" w:after="0"/>
      <w:outlineLvl w:val="0"/>
    </w:pPr>
    <w:rPr>
      <w:rFonts w:asciiTheme="majorHAnsi" w:eastAsiaTheme="majorEastAsia" w:hAnsiTheme="majorHAnsi" w:cstheme="majorBidi"/>
      <w:b/>
      <w:bCs/>
      <w:color w:val="306785" w:themeColor="accent1" w:themeShade="BF"/>
      <w:sz w:val="28"/>
      <w:szCs w:val="28"/>
    </w:rPr>
  </w:style>
  <w:style w:type="paragraph" w:styleId="Nagwek2">
    <w:name w:val="heading 2"/>
    <w:basedOn w:val="Normalny"/>
    <w:link w:val="Nagwek2Znak"/>
    <w:uiPriority w:val="9"/>
    <w:qFormat/>
    <w:rsid w:val="002422EC"/>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2422EC"/>
    <w:pPr>
      <w:keepNext/>
      <w:keepLines/>
      <w:spacing w:before="200" w:after="0"/>
      <w:outlineLvl w:val="2"/>
    </w:pPr>
    <w:rPr>
      <w:rFonts w:asciiTheme="majorHAnsi" w:eastAsiaTheme="majorEastAsia" w:hAnsiTheme="majorHAnsi" w:cstheme="majorBidi"/>
      <w:b/>
      <w:bCs/>
      <w:color w:val="418AB3" w:themeColor="accent1"/>
    </w:rPr>
  </w:style>
  <w:style w:type="paragraph" w:styleId="Nagwek4">
    <w:name w:val="heading 4"/>
    <w:basedOn w:val="Normalny"/>
    <w:next w:val="Normalny"/>
    <w:link w:val="Nagwek4Znak"/>
    <w:uiPriority w:val="9"/>
    <w:unhideWhenUsed/>
    <w:qFormat/>
    <w:rsid w:val="009B21A3"/>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2422EC"/>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2422EC"/>
    <w:rPr>
      <w:rFonts w:asciiTheme="majorHAnsi" w:eastAsiaTheme="majorEastAsia" w:hAnsiTheme="majorHAnsi" w:cstheme="majorBidi"/>
      <w:b/>
      <w:bCs/>
      <w:color w:val="418AB3" w:themeColor="accent1"/>
    </w:rPr>
  </w:style>
  <w:style w:type="numbering" w:customStyle="1" w:styleId="Styl1">
    <w:name w:val="Styl1"/>
    <w:uiPriority w:val="99"/>
    <w:rsid w:val="002422EC"/>
    <w:pPr>
      <w:numPr>
        <w:numId w:val="1"/>
      </w:numPr>
    </w:pPr>
  </w:style>
  <w:style w:type="paragraph" w:styleId="Bezodstpw">
    <w:name w:val="No Spacing"/>
    <w:link w:val="BezodstpwZnak"/>
    <w:uiPriority w:val="1"/>
    <w:qFormat/>
    <w:rsid w:val="002422EC"/>
    <w:pPr>
      <w:spacing w:after="0" w:line="240" w:lineRule="auto"/>
    </w:pPr>
  </w:style>
  <w:style w:type="paragraph" w:styleId="Spistreci2">
    <w:name w:val="toc 2"/>
    <w:basedOn w:val="Normalny"/>
    <w:next w:val="Normalny"/>
    <w:autoRedefine/>
    <w:uiPriority w:val="39"/>
    <w:unhideWhenUsed/>
    <w:rsid w:val="001551A7"/>
    <w:pPr>
      <w:tabs>
        <w:tab w:val="left" w:pos="567"/>
        <w:tab w:val="right" w:leader="dot" w:pos="9062"/>
      </w:tabs>
      <w:spacing w:after="100"/>
    </w:pPr>
    <w:rPr>
      <w:rFonts w:ascii="Times New Roman" w:hAnsi="Times New Roman" w:cs="Times New Roman"/>
      <w:b/>
      <w:bCs/>
      <w:noProof/>
      <w:sz w:val="28"/>
      <w:szCs w:val="28"/>
    </w:rPr>
  </w:style>
  <w:style w:type="paragraph" w:styleId="Spistreci1">
    <w:name w:val="toc 1"/>
    <w:basedOn w:val="Normalny"/>
    <w:next w:val="Normalny"/>
    <w:autoRedefine/>
    <w:uiPriority w:val="39"/>
    <w:unhideWhenUsed/>
    <w:rsid w:val="00504ACC"/>
    <w:pPr>
      <w:tabs>
        <w:tab w:val="right" w:leader="dot" w:pos="9062"/>
      </w:tabs>
      <w:spacing w:after="100"/>
    </w:pPr>
    <w:rPr>
      <w:rFonts w:ascii="Times New Roman" w:hAnsi="Times New Roman" w:cs="Times New Roman"/>
      <w:b/>
      <w:noProof/>
      <w:sz w:val="20"/>
      <w:szCs w:val="20"/>
    </w:rPr>
  </w:style>
  <w:style w:type="paragraph" w:styleId="Spistreci3">
    <w:name w:val="toc 3"/>
    <w:basedOn w:val="Normalny"/>
    <w:next w:val="Normalny"/>
    <w:autoRedefine/>
    <w:uiPriority w:val="39"/>
    <w:unhideWhenUsed/>
    <w:rsid w:val="00474A5C"/>
    <w:pPr>
      <w:tabs>
        <w:tab w:val="left" w:pos="851"/>
        <w:tab w:val="right" w:leader="dot" w:pos="9062"/>
      </w:tabs>
      <w:spacing w:after="100"/>
      <w:ind w:left="440"/>
      <w:jc w:val="left"/>
    </w:pPr>
    <w:rPr>
      <w:rFonts w:ascii="Times New Roman" w:hAnsi="Times New Roman" w:cs="Times New Roman"/>
      <w:b/>
      <w:noProof/>
    </w:rPr>
  </w:style>
  <w:style w:type="character" w:styleId="Hipercze">
    <w:name w:val="Hyperlink"/>
    <w:basedOn w:val="Domylnaczcionkaakapitu"/>
    <w:uiPriority w:val="99"/>
    <w:unhideWhenUsed/>
    <w:rsid w:val="002422EC"/>
    <w:rPr>
      <w:color w:val="F59E00" w:themeColor="hyperlink"/>
      <w:u w:val="single"/>
    </w:rPr>
  </w:style>
  <w:style w:type="paragraph" w:styleId="Akapitzlist">
    <w:name w:val="List Paragraph"/>
    <w:basedOn w:val="Normalny"/>
    <w:uiPriority w:val="34"/>
    <w:qFormat/>
    <w:rsid w:val="002422EC"/>
    <w:pPr>
      <w:ind w:left="720"/>
    </w:pPr>
  </w:style>
  <w:style w:type="paragraph" w:styleId="Nagwek">
    <w:name w:val="header"/>
    <w:basedOn w:val="Normalny"/>
    <w:link w:val="NagwekZnak"/>
    <w:uiPriority w:val="99"/>
    <w:unhideWhenUsed/>
    <w:rsid w:val="002422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22EC"/>
  </w:style>
  <w:style w:type="paragraph" w:styleId="Stopka">
    <w:name w:val="footer"/>
    <w:basedOn w:val="Normalny"/>
    <w:link w:val="StopkaZnak"/>
    <w:uiPriority w:val="99"/>
    <w:unhideWhenUsed/>
    <w:rsid w:val="002422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22EC"/>
  </w:style>
  <w:style w:type="paragraph" w:styleId="Spistreci4">
    <w:name w:val="toc 4"/>
    <w:basedOn w:val="Normalny"/>
    <w:next w:val="Normalny"/>
    <w:autoRedefine/>
    <w:uiPriority w:val="39"/>
    <w:unhideWhenUsed/>
    <w:rsid w:val="00803FF3"/>
    <w:pPr>
      <w:tabs>
        <w:tab w:val="left" w:pos="993"/>
        <w:tab w:val="left" w:pos="1540"/>
        <w:tab w:val="right" w:leader="dot" w:pos="9062"/>
      </w:tabs>
      <w:spacing w:after="100"/>
      <w:ind w:left="1225" w:hanging="567"/>
    </w:pPr>
  </w:style>
  <w:style w:type="paragraph" w:styleId="Tekstdymka">
    <w:name w:val="Balloon Text"/>
    <w:basedOn w:val="Normalny"/>
    <w:link w:val="TekstdymkaZnak"/>
    <w:uiPriority w:val="99"/>
    <w:semiHidden/>
    <w:unhideWhenUsed/>
    <w:rsid w:val="002422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22EC"/>
    <w:rPr>
      <w:rFonts w:ascii="Tahoma" w:hAnsi="Tahoma" w:cs="Tahoma"/>
      <w:sz w:val="16"/>
      <w:szCs w:val="16"/>
    </w:rPr>
  </w:style>
  <w:style w:type="paragraph" w:styleId="Legenda">
    <w:name w:val="caption"/>
    <w:basedOn w:val="Normalny"/>
    <w:next w:val="Normalny"/>
    <w:uiPriority w:val="35"/>
    <w:unhideWhenUsed/>
    <w:qFormat/>
    <w:rsid w:val="002422EC"/>
    <w:pPr>
      <w:spacing w:line="240" w:lineRule="auto"/>
    </w:pPr>
    <w:rPr>
      <w:b/>
      <w:bCs/>
      <w:color w:val="418AB3" w:themeColor="accent1"/>
      <w:sz w:val="18"/>
      <w:szCs w:val="18"/>
    </w:rPr>
  </w:style>
  <w:style w:type="table" w:styleId="Tabela-Siatka">
    <w:name w:val="Table Grid"/>
    <w:basedOn w:val="Standardowy"/>
    <w:uiPriority w:val="39"/>
    <w:rsid w:val="00242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
    <w:name w:val="Jasne cieniowanie — akcent 11"/>
    <w:basedOn w:val="Standardowy"/>
    <w:uiPriority w:val="60"/>
    <w:rsid w:val="002422EC"/>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paragraph" w:styleId="Spistreci5">
    <w:name w:val="toc 5"/>
    <w:basedOn w:val="Normalny"/>
    <w:next w:val="Normalny"/>
    <w:autoRedefine/>
    <w:uiPriority w:val="39"/>
    <w:unhideWhenUsed/>
    <w:rsid w:val="002422EC"/>
    <w:pPr>
      <w:spacing w:after="100"/>
      <w:ind w:left="880"/>
    </w:pPr>
    <w:rPr>
      <w:rFonts w:eastAsiaTheme="minorEastAsia"/>
      <w:lang w:eastAsia="pl-PL"/>
    </w:rPr>
  </w:style>
  <w:style w:type="paragraph" w:styleId="Spistreci6">
    <w:name w:val="toc 6"/>
    <w:basedOn w:val="Normalny"/>
    <w:next w:val="Normalny"/>
    <w:autoRedefine/>
    <w:uiPriority w:val="39"/>
    <w:unhideWhenUsed/>
    <w:rsid w:val="002422EC"/>
    <w:pPr>
      <w:spacing w:after="100"/>
      <w:ind w:left="1100"/>
    </w:pPr>
    <w:rPr>
      <w:rFonts w:eastAsiaTheme="minorEastAsia"/>
      <w:lang w:eastAsia="pl-PL"/>
    </w:rPr>
  </w:style>
  <w:style w:type="paragraph" w:styleId="Spistreci7">
    <w:name w:val="toc 7"/>
    <w:basedOn w:val="Normalny"/>
    <w:next w:val="Normalny"/>
    <w:autoRedefine/>
    <w:uiPriority w:val="39"/>
    <w:unhideWhenUsed/>
    <w:rsid w:val="002422EC"/>
    <w:pPr>
      <w:spacing w:after="100"/>
      <w:ind w:left="1320"/>
    </w:pPr>
    <w:rPr>
      <w:rFonts w:eastAsiaTheme="minorEastAsia"/>
      <w:lang w:eastAsia="pl-PL"/>
    </w:rPr>
  </w:style>
  <w:style w:type="paragraph" w:styleId="Spistreci8">
    <w:name w:val="toc 8"/>
    <w:basedOn w:val="Normalny"/>
    <w:next w:val="Normalny"/>
    <w:autoRedefine/>
    <w:uiPriority w:val="39"/>
    <w:unhideWhenUsed/>
    <w:rsid w:val="002422EC"/>
    <w:pPr>
      <w:spacing w:after="100"/>
      <w:ind w:left="1540"/>
    </w:pPr>
    <w:rPr>
      <w:rFonts w:eastAsiaTheme="minorEastAsia"/>
      <w:lang w:eastAsia="pl-PL"/>
    </w:rPr>
  </w:style>
  <w:style w:type="paragraph" w:styleId="Spistreci9">
    <w:name w:val="toc 9"/>
    <w:basedOn w:val="Normalny"/>
    <w:next w:val="Normalny"/>
    <w:autoRedefine/>
    <w:uiPriority w:val="39"/>
    <w:unhideWhenUsed/>
    <w:rsid w:val="002422EC"/>
    <w:pPr>
      <w:spacing w:after="100"/>
      <w:ind w:left="1760"/>
    </w:pPr>
    <w:rPr>
      <w:rFonts w:eastAsiaTheme="minorEastAsia"/>
      <w:lang w:eastAsia="pl-PL"/>
    </w:rPr>
  </w:style>
  <w:style w:type="character" w:customStyle="1" w:styleId="apple-converted-space">
    <w:name w:val="apple-converted-space"/>
    <w:basedOn w:val="Domylnaczcionkaakapitu"/>
    <w:rsid w:val="002422EC"/>
  </w:style>
  <w:style w:type="table" w:customStyle="1" w:styleId="Jasnecieniowanieakcent12">
    <w:name w:val="Jasne cieniowanie — akcent 12"/>
    <w:basedOn w:val="Standardowy"/>
    <w:uiPriority w:val="60"/>
    <w:rsid w:val="002422EC"/>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paragraph" w:styleId="Tekstprzypisudolnego">
    <w:name w:val="footnote text"/>
    <w:basedOn w:val="Normalny"/>
    <w:link w:val="TekstprzypisudolnegoZnak"/>
    <w:uiPriority w:val="99"/>
    <w:unhideWhenUsed/>
    <w:rsid w:val="002422E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2422EC"/>
    <w:rPr>
      <w:sz w:val="20"/>
      <w:szCs w:val="20"/>
    </w:rPr>
  </w:style>
  <w:style w:type="character" w:styleId="Odwoanieprzypisudolnego">
    <w:name w:val="footnote reference"/>
    <w:basedOn w:val="Domylnaczcionkaakapitu"/>
    <w:uiPriority w:val="99"/>
    <w:unhideWhenUsed/>
    <w:rsid w:val="002422EC"/>
    <w:rPr>
      <w:vertAlign w:val="superscript"/>
    </w:rPr>
  </w:style>
  <w:style w:type="paragraph" w:customStyle="1" w:styleId="podpis">
    <w:name w:val="podpis"/>
    <w:basedOn w:val="Normalny"/>
    <w:autoRedefine/>
    <w:qFormat/>
    <w:rsid w:val="004B728D"/>
    <w:pPr>
      <w:spacing w:before="240"/>
    </w:pPr>
    <w:rPr>
      <w:bCs/>
      <w:color w:val="418AB3" w:themeColor="accent1"/>
      <w:sz w:val="18"/>
    </w:rPr>
  </w:style>
  <w:style w:type="paragraph" w:customStyle="1" w:styleId="rdo">
    <w:name w:val="źródło"/>
    <w:basedOn w:val="Legenda"/>
    <w:qFormat/>
    <w:rsid w:val="002422EC"/>
    <w:pPr>
      <w:spacing w:before="120" w:after="240"/>
      <w:jc w:val="left"/>
    </w:pPr>
    <w:rPr>
      <w:rFonts w:cstheme="minorHAnsi"/>
      <w:b w:val="0"/>
      <w:sz w:val="20"/>
      <w:szCs w:val="24"/>
    </w:rPr>
  </w:style>
  <w:style w:type="paragraph" w:styleId="Spisilustracji">
    <w:name w:val="table of figures"/>
    <w:basedOn w:val="Normalny"/>
    <w:next w:val="Normalny"/>
    <w:uiPriority w:val="99"/>
    <w:unhideWhenUsed/>
    <w:rsid w:val="002422EC"/>
    <w:pPr>
      <w:spacing w:after="0"/>
      <w:ind w:left="440" w:hanging="440"/>
      <w:jc w:val="left"/>
    </w:pPr>
    <w:rPr>
      <w:rFonts w:cstheme="minorHAnsi"/>
      <w:b/>
      <w:bCs/>
      <w:sz w:val="20"/>
      <w:szCs w:val="20"/>
    </w:rPr>
  </w:style>
  <w:style w:type="table" w:customStyle="1" w:styleId="Jasnecieniowanieakcent13">
    <w:name w:val="Jasne cieniowanie — akcent 13"/>
    <w:basedOn w:val="Standardowy"/>
    <w:uiPriority w:val="60"/>
    <w:rsid w:val="002422EC"/>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character" w:styleId="Pogrubienie">
    <w:name w:val="Strong"/>
    <w:basedOn w:val="Domylnaczcionkaakapitu"/>
    <w:uiPriority w:val="22"/>
    <w:qFormat/>
    <w:rsid w:val="002422EC"/>
    <w:rPr>
      <w:b/>
      <w:bCs/>
    </w:rPr>
  </w:style>
  <w:style w:type="character" w:styleId="UyteHipercze">
    <w:name w:val="FollowedHyperlink"/>
    <w:basedOn w:val="Domylnaczcionkaakapitu"/>
    <w:uiPriority w:val="99"/>
    <w:semiHidden/>
    <w:unhideWhenUsed/>
    <w:rsid w:val="002422EC"/>
    <w:rPr>
      <w:color w:val="B2B2B2" w:themeColor="followedHyperlink"/>
      <w:u w:val="single"/>
    </w:rPr>
  </w:style>
  <w:style w:type="paragraph" w:styleId="NormalnyWeb">
    <w:name w:val="Normal (Web)"/>
    <w:basedOn w:val="Normalny"/>
    <w:unhideWhenUsed/>
    <w:rsid w:val="002422EC"/>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character" w:customStyle="1" w:styleId="textexposedshow">
    <w:name w:val="text_exposed_show"/>
    <w:basedOn w:val="Domylnaczcionkaakapitu"/>
    <w:rsid w:val="002422EC"/>
  </w:style>
  <w:style w:type="character" w:customStyle="1" w:styleId="newssingledate">
    <w:name w:val="news_single_date"/>
    <w:basedOn w:val="Domylnaczcionkaakapitu"/>
    <w:rsid w:val="002422EC"/>
  </w:style>
  <w:style w:type="paragraph" w:customStyle="1" w:styleId="newssinglelead">
    <w:name w:val="news_single_lead"/>
    <w:basedOn w:val="Normalny"/>
    <w:rsid w:val="002422EC"/>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customStyle="1" w:styleId="p1">
    <w:name w:val="p1"/>
    <w:basedOn w:val="Normalny"/>
    <w:rsid w:val="002422EC"/>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customStyle="1" w:styleId="pagename">
    <w:name w:val="page_name"/>
    <w:basedOn w:val="Normalny"/>
    <w:rsid w:val="002422EC"/>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styleId="HTML-wstpniesformatowany">
    <w:name w:val="HTML Preformatted"/>
    <w:basedOn w:val="Normalny"/>
    <w:link w:val="HTML-wstpniesformatowanyZnak"/>
    <w:uiPriority w:val="99"/>
    <w:unhideWhenUsed/>
    <w:rsid w:val="00242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2422EC"/>
    <w:rPr>
      <w:rFonts w:ascii="Courier New" w:eastAsia="Times New Roman" w:hAnsi="Courier New" w:cs="Courier New"/>
      <w:sz w:val="20"/>
      <w:szCs w:val="20"/>
      <w:lang w:eastAsia="pl-PL"/>
    </w:rPr>
  </w:style>
  <w:style w:type="character" w:customStyle="1" w:styleId="label-2">
    <w:name w:val="label-2"/>
    <w:basedOn w:val="Domylnaczcionkaakapitu"/>
    <w:rsid w:val="002422EC"/>
  </w:style>
  <w:style w:type="character" w:customStyle="1" w:styleId="os">
    <w:name w:val="os"/>
    <w:basedOn w:val="Domylnaczcionkaakapitu"/>
    <w:rsid w:val="002422EC"/>
  </w:style>
  <w:style w:type="character" w:customStyle="1" w:styleId="separator">
    <w:name w:val="separator"/>
    <w:basedOn w:val="Domylnaczcionkaakapitu"/>
    <w:rsid w:val="002422EC"/>
  </w:style>
  <w:style w:type="character" w:customStyle="1" w:styleId="dzialanie">
    <w:name w:val="dzialanie"/>
    <w:basedOn w:val="Domylnaczcionkaakapitu"/>
    <w:rsid w:val="002422EC"/>
  </w:style>
  <w:style w:type="character" w:styleId="Uwydatnienie">
    <w:name w:val="Emphasis"/>
    <w:basedOn w:val="Domylnaczcionkaakapitu"/>
    <w:uiPriority w:val="20"/>
    <w:qFormat/>
    <w:rsid w:val="002422EC"/>
    <w:rPr>
      <w:i/>
      <w:iCs/>
    </w:rPr>
  </w:style>
  <w:style w:type="character" w:styleId="Numerstrony">
    <w:name w:val="page number"/>
    <w:basedOn w:val="Domylnaczcionkaakapitu"/>
    <w:rsid w:val="002422EC"/>
    <w:rPr>
      <w:rFonts w:cs="Times New Roman"/>
    </w:rPr>
  </w:style>
  <w:style w:type="paragraph" w:customStyle="1" w:styleId="Textbody">
    <w:name w:val="Text body"/>
    <w:basedOn w:val="Normalny"/>
    <w:rsid w:val="002422EC"/>
    <w:pPr>
      <w:widowControl w:val="0"/>
      <w:suppressAutoHyphens/>
      <w:autoSpaceDN w:val="0"/>
      <w:spacing w:line="240" w:lineRule="auto"/>
      <w:contextualSpacing w:val="0"/>
      <w:jc w:val="left"/>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2422EC"/>
    <w:pPr>
      <w:autoSpaceDE w:val="0"/>
      <w:autoSpaceDN w:val="0"/>
      <w:adjustRightInd w:val="0"/>
      <w:spacing w:after="0" w:line="240" w:lineRule="auto"/>
    </w:pPr>
    <w:rPr>
      <w:rFonts w:ascii="Calibri" w:eastAsia="Calibri" w:hAnsi="Calibri" w:cs="Calibri"/>
      <w:color w:val="000000"/>
      <w:sz w:val="24"/>
      <w:szCs w:val="24"/>
    </w:rPr>
  </w:style>
  <w:style w:type="table" w:customStyle="1" w:styleId="Jasnecieniowanieakcent14">
    <w:name w:val="Jasne cieniowanie — akcent 14"/>
    <w:basedOn w:val="Standardowy"/>
    <w:uiPriority w:val="60"/>
    <w:rsid w:val="002422EC"/>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paragraph" w:styleId="Tekstprzypisukocowego">
    <w:name w:val="endnote text"/>
    <w:basedOn w:val="Normalny"/>
    <w:link w:val="TekstprzypisukocowegoZnak"/>
    <w:uiPriority w:val="99"/>
    <w:semiHidden/>
    <w:unhideWhenUsed/>
    <w:rsid w:val="00E40D8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0D8D"/>
    <w:rPr>
      <w:sz w:val="20"/>
      <w:szCs w:val="20"/>
    </w:rPr>
  </w:style>
  <w:style w:type="character" w:styleId="Odwoanieprzypisukocowego">
    <w:name w:val="endnote reference"/>
    <w:basedOn w:val="Domylnaczcionkaakapitu"/>
    <w:uiPriority w:val="99"/>
    <w:semiHidden/>
    <w:unhideWhenUsed/>
    <w:rsid w:val="00E40D8D"/>
    <w:rPr>
      <w:vertAlign w:val="superscript"/>
    </w:rPr>
  </w:style>
  <w:style w:type="table" w:customStyle="1" w:styleId="rednialista1akcent11">
    <w:name w:val="Średnia lista 1 — akcent 11"/>
    <w:basedOn w:val="Standardowy"/>
    <w:uiPriority w:val="65"/>
    <w:rsid w:val="00F03034"/>
    <w:pPr>
      <w:spacing w:after="0" w:line="240" w:lineRule="auto"/>
    </w:pPr>
    <w:rPr>
      <w:color w:val="000000" w:themeColor="text1"/>
    </w:rPr>
    <w:tblPr>
      <w:tblStyleRowBandSize w:val="1"/>
      <w:tblStyleColBandSize w:val="1"/>
      <w:tblBorders>
        <w:top w:val="single" w:sz="8" w:space="0" w:color="418AB3" w:themeColor="accent1"/>
        <w:bottom w:val="single" w:sz="8" w:space="0" w:color="418AB3" w:themeColor="accent1"/>
      </w:tblBorders>
    </w:tblPr>
    <w:tblStylePr w:type="firstRow">
      <w:rPr>
        <w:rFonts w:asciiTheme="majorHAnsi" w:eastAsiaTheme="majorEastAsia" w:hAnsiTheme="majorHAnsi" w:cstheme="majorBidi"/>
      </w:rPr>
      <w:tblPr/>
      <w:tcPr>
        <w:tcBorders>
          <w:top w:val="nil"/>
          <w:bottom w:val="single" w:sz="8" w:space="0" w:color="418AB3" w:themeColor="accent1"/>
        </w:tcBorders>
      </w:tcPr>
    </w:tblStylePr>
    <w:tblStylePr w:type="lastRow">
      <w:rPr>
        <w:b/>
        <w:bCs/>
        <w:color w:val="5E5E5E" w:themeColor="text2"/>
      </w:rPr>
      <w:tblPr/>
      <w:tcPr>
        <w:tcBorders>
          <w:top w:val="single" w:sz="8" w:space="0" w:color="418AB3" w:themeColor="accent1"/>
          <w:bottom w:val="single" w:sz="8" w:space="0" w:color="418AB3" w:themeColor="accent1"/>
        </w:tcBorders>
      </w:tcPr>
    </w:tblStylePr>
    <w:tblStylePr w:type="firstCol">
      <w:rPr>
        <w:b/>
        <w:bCs/>
      </w:rPr>
    </w:tblStylePr>
    <w:tblStylePr w:type="lastCol">
      <w:rPr>
        <w:b/>
        <w:bCs/>
      </w:rPr>
      <w:tblPr/>
      <w:tcPr>
        <w:tcBorders>
          <w:top w:val="single" w:sz="8" w:space="0" w:color="418AB3" w:themeColor="accent1"/>
          <w:bottom w:val="single" w:sz="8" w:space="0" w:color="418AB3" w:themeColor="accent1"/>
        </w:tcBorders>
      </w:tcPr>
    </w:tblStylePr>
    <w:tblStylePr w:type="band1Vert">
      <w:tblPr/>
      <w:tcPr>
        <w:shd w:val="clear" w:color="auto" w:fill="CEE2ED" w:themeFill="accent1" w:themeFillTint="3F"/>
      </w:tcPr>
    </w:tblStylePr>
    <w:tblStylePr w:type="band1Horz">
      <w:tblPr/>
      <w:tcPr>
        <w:shd w:val="clear" w:color="auto" w:fill="CEE2ED" w:themeFill="accent1" w:themeFillTint="3F"/>
      </w:tcPr>
    </w:tblStylePr>
  </w:style>
  <w:style w:type="character" w:customStyle="1" w:styleId="Nagwek4Znak">
    <w:name w:val="Nagłówek 4 Znak"/>
    <w:basedOn w:val="Domylnaczcionkaakapitu"/>
    <w:link w:val="Nagwek4"/>
    <w:uiPriority w:val="9"/>
    <w:rsid w:val="009B21A3"/>
    <w:rPr>
      <w:rFonts w:asciiTheme="majorHAnsi" w:eastAsiaTheme="majorEastAsia" w:hAnsiTheme="majorHAnsi" w:cstheme="majorBidi"/>
      <w:i/>
      <w:iCs/>
      <w:color w:val="306785" w:themeColor="accent1" w:themeShade="BF"/>
    </w:rPr>
  </w:style>
  <w:style w:type="paragraph" w:styleId="Tekstpodstawowy">
    <w:name w:val="Body Text"/>
    <w:basedOn w:val="Normalny"/>
    <w:link w:val="TekstpodstawowyZnak"/>
    <w:semiHidden/>
    <w:rsid w:val="0067568D"/>
    <w:pPr>
      <w:autoSpaceDE w:val="0"/>
      <w:autoSpaceDN w:val="0"/>
      <w:adjustRightInd w:val="0"/>
      <w:spacing w:after="0" w:line="360" w:lineRule="auto"/>
      <w:contextualSpacing w:val="0"/>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67568D"/>
    <w:rPr>
      <w:rFonts w:ascii="Times New Roman" w:eastAsia="Times New Roman" w:hAnsi="Times New Roman" w:cs="Times New Roman"/>
      <w:sz w:val="24"/>
      <w:szCs w:val="24"/>
      <w:lang w:eastAsia="pl-PL"/>
    </w:rPr>
  </w:style>
  <w:style w:type="paragraph" w:customStyle="1" w:styleId="Standard">
    <w:name w:val="Standard"/>
    <w:rsid w:val="0082316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kstpodstawowy2">
    <w:name w:val="Body Text 2"/>
    <w:basedOn w:val="Normalny"/>
    <w:link w:val="Tekstpodstawowy2Znak"/>
    <w:uiPriority w:val="99"/>
    <w:semiHidden/>
    <w:unhideWhenUsed/>
    <w:rsid w:val="00E22B64"/>
    <w:pPr>
      <w:spacing w:line="480" w:lineRule="auto"/>
    </w:pPr>
  </w:style>
  <w:style w:type="character" w:customStyle="1" w:styleId="Tekstpodstawowy2Znak">
    <w:name w:val="Tekst podstawowy 2 Znak"/>
    <w:basedOn w:val="Domylnaczcionkaakapitu"/>
    <w:link w:val="Tekstpodstawowy2"/>
    <w:uiPriority w:val="99"/>
    <w:semiHidden/>
    <w:rsid w:val="00E22B64"/>
  </w:style>
  <w:style w:type="paragraph" w:styleId="Tekstpodstawowywcity">
    <w:name w:val="Body Text Indent"/>
    <w:basedOn w:val="Normalny"/>
    <w:link w:val="TekstpodstawowywcityZnak"/>
    <w:uiPriority w:val="99"/>
    <w:semiHidden/>
    <w:unhideWhenUsed/>
    <w:rsid w:val="006C3EE9"/>
    <w:pPr>
      <w:ind w:left="283"/>
    </w:pPr>
  </w:style>
  <w:style w:type="character" w:customStyle="1" w:styleId="TekstpodstawowywcityZnak">
    <w:name w:val="Tekst podstawowy wcięty Znak"/>
    <w:basedOn w:val="Domylnaczcionkaakapitu"/>
    <w:link w:val="Tekstpodstawowywcity"/>
    <w:uiPriority w:val="99"/>
    <w:semiHidden/>
    <w:rsid w:val="006C3EE9"/>
  </w:style>
  <w:style w:type="paragraph" w:customStyle="1" w:styleId="tresc">
    <w:name w:val="tresc"/>
    <w:basedOn w:val="Normalny"/>
    <w:rsid w:val="008C3765"/>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6B3FDA"/>
    <w:rPr>
      <w:sz w:val="16"/>
      <w:szCs w:val="16"/>
    </w:rPr>
  </w:style>
  <w:style w:type="paragraph" w:styleId="Tekstkomentarza">
    <w:name w:val="annotation text"/>
    <w:basedOn w:val="Normalny"/>
    <w:link w:val="TekstkomentarzaZnak"/>
    <w:unhideWhenUsed/>
    <w:rsid w:val="006B3FDA"/>
    <w:pPr>
      <w:spacing w:line="240" w:lineRule="auto"/>
    </w:pPr>
    <w:rPr>
      <w:sz w:val="20"/>
      <w:szCs w:val="20"/>
    </w:rPr>
  </w:style>
  <w:style w:type="character" w:customStyle="1" w:styleId="TekstkomentarzaZnak">
    <w:name w:val="Tekst komentarza Znak"/>
    <w:basedOn w:val="Domylnaczcionkaakapitu"/>
    <w:link w:val="Tekstkomentarza"/>
    <w:rsid w:val="006B3FDA"/>
    <w:rPr>
      <w:sz w:val="20"/>
      <w:szCs w:val="20"/>
    </w:rPr>
  </w:style>
  <w:style w:type="paragraph" w:styleId="Tematkomentarza">
    <w:name w:val="annotation subject"/>
    <w:basedOn w:val="Tekstkomentarza"/>
    <w:next w:val="Tekstkomentarza"/>
    <w:link w:val="TematkomentarzaZnak"/>
    <w:uiPriority w:val="99"/>
    <w:semiHidden/>
    <w:unhideWhenUsed/>
    <w:rsid w:val="006B3FDA"/>
    <w:rPr>
      <w:b/>
      <w:bCs/>
    </w:rPr>
  </w:style>
  <w:style w:type="character" w:customStyle="1" w:styleId="TematkomentarzaZnak">
    <w:name w:val="Temat komentarza Znak"/>
    <w:basedOn w:val="TekstkomentarzaZnak"/>
    <w:link w:val="Tematkomentarza"/>
    <w:uiPriority w:val="99"/>
    <w:semiHidden/>
    <w:rsid w:val="006B3FDA"/>
    <w:rPr>
      <w:b/>
      <w:bCs/>
      <w:sz w:val="20"/>
      <w:szCs w:val="20"/>
    </w:rPr>
  </w:style>
  <w:style w:type="paragraph" w:styleId="Poprawka">
    <w:name w:val="Revision"/>
    <w:hidden/>
    <w:uiPriority w:val="99"/>
    <w:semiHidden/>
    <w:rsid w:val="006B3FDA"/>
    <w:pPr>
      <w:spacing w:after="0" w:line="240" w:lineRule="auto"/>
    </w:pPr>
  </w:style>
  <w:style w:type="character" w:customStyle="1" w:styleId="Nagwek1Znak">
    <w:name w:val="Nagłówek 1 Znak"/>
    <w:basedOn w:val="Domylnaczcionkaakapitu"/>
    <w:link w:val="Nagwek1"/>
    <w:uiPriority w:val="9"/>
    <w:rsid w:val="00CA7176"/>
    <w:rPr>
      <w:rFonts w:asciiTheme="majorHAnsi" w:eastAsiaTheme="majorEastAsia" w:hAnsiTheme="majorHAnsi" w:cstheme="majorBidi"/>
      <w:b/>
      <w:bCs/>
      <w:color w:val="306785" w:themeColor="accent1" w:themeShade="BF"/>
      <w:sz w:val="28"/>
      <w:szCs w:val="28"/>
    </w:rPr>
  </w:style>
  <w:style w:type="character" w:styleId="Wyrnieniedelikatne">
    <w:name w:val="Subtle Emphasis"/>
    <w:basedOn w:val="Domylnaczcionkaakapitu"/>
    <w:uiPriority w:val="19"/>
    <w:qFormat/>
    <w:rsid w:val="00CA7176"/>
    <w:rPr>
      <w:i/>
      <w:iCs/>
      <w:color w:val="808080" w:themeColor="text1" w:themeTint="7F"/>
    </w:rPr>
  </w:style>
  <w:style w:type="paragraph" w:customStyle="1" w:styleId="aardo">
    <w:name w:val="aaźródło"/>
    <w:next w:val="Normalny"/>
    <w:autoRedefine/>
    <w:qFormat/>
    <w:rsid w:val="00CA7176"/>
    <w:pPr>
      <w:spacing w:before="120" w:after="240" w:line="240" w:lineRule="auto"/>
    </w:pPr>
    <w:rPr>
      <w:rFonts w:ascii="Times New Roman" w:hAnsi="Times New Roman"/>
      <w:color w:val="418AB3" w:themeColor="accent1"/>
      <w:sz w:val="18"/>
    </w:rPr>
  </w:style>
  <w:style w:type="paragraph" w:customStyle="1" w:styleId="aapodpis">
    <w:name w:val="aapodpis"/>
    <w:next w:val="Normalny"/>
    <w:autoRedefine/>
    <w:qFormat/>
    <w:rsid w:val="00CA7176"/>
    <w:pPr>
      <w:keepNext/>
      <w:spacing w:before="240" w:after="120" w:line="276" w:lineRule="auto"/>
    </w:pPr>
    <w:rPr>
      <w:rFonts w:ascii="Times New Roman" w:hAnsi="Times New Roman"/>
      <w:b/>
      <w:color w:val="418AB3" w:themeColor="accent1"/>
      <w:sz w:val="18"/>
    </w:rPr>
  </w:style>
  <w:style w:type="paragraph" w:customStyle="1" w:styleId="lead">
    <w:name w:val="lead"/>
    <w:basedOn w:val="Normalny"/>
    <w:rsid w:val="00CA7176"/>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styleId="Zagicieodgryformularza">
    <w:name w:val="HTML Top of Form"/>
    <w:basedOn w:val="Normalny"/>
    <w:next w:val="Normalny"/>
    <w:link w:val="ZagicieodgryformularzaZnak"/>
    <w:hidden/>
    <w:uiPriority w:val="99"/>
    <w:semiHidden/>
    <w:unhideWhenUsed/>
    <w:rsid w:val="00CA7176"/>
    <w:pPr>
      <w:pBdr>
        <w:bottom w:val="single" w:sz="6" w:space="1" w:color="auto"/>
      </w:pBdr>
      <w:spacing w:after="0" w:line="240" w:lineRule="auto"/>
      <w:contextualSpacing w:val="0"/>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A7176"/>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CA7176"/>
    <w:pPr>
      <w:pBdr>
        <w:top w:val="single" w:sz="6" w:space="1" w:color="auto"/>
      </w:pBdr>
      <w:spacing w:after="0" w:line="240" w:lineRule="auto"/>
      <w:contextualSpacing w:val="0"/>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CA7176"/>
    <w:rPr>
      <w:rFonts w:ascii="Arial" w:eastAsia="Times New Roman" w:hAnsi="Arial" w:cs="Arial"/>
      <w:vanish/>
      <w:sz w:val="16"/>
      <w:szCs w:val="16"/>
      <w:lang w:eastAsia="pl-PL"/>
    </w:rPr>
  </w:style>
  <w:style w:type="paragraph" w:customStyle="1" w:styleId="aaardo">
    <w:name w:val="aaaŹródło"/>
    <w:basedOn w:val="Legenda"/>
    <w:next w:val="Normalny"/>
    <w:autoRedefine/>
    <w:qFormat/>
    <w:rsid w:val="00911856"/>
    <w:pPr>
      <w:spacing w:before="120" w:after="240" w:line="276" w:lineRule="auto"/>
      <w:jc w:val="center"/>
    </w:pPr>
    <w:rPr>
      <w:rFonts w:ascii="Times New Roman" w:hAnsi="Times New Roman"/>
      <w:b w:val="0"/>
      <w:color w:val="000000" w:themeColor="text1"/>
      <w:szCs w:val="16"/>
    </w:rPr>
  </w:style>
  <w:style w:type="table" w:styleId="rednialista1akcent2">
    <w:name w:val="Medium List 1 Accent 2"/>
    <w:basedOn w:val="Standardowy"/>
    <w:uiPriority w:val="65"/>
    <w:rsid w:val="00CA7176"/>
    <w:pPr>
      <w:spacing w:after="0" w:line="240" w:lineRule="auto"/>
    </w:pPr>
    <w:rPr>
      <w:color w:val="000000" w:themeColor="text1"/>
    </w:rPr>
    <w:tblPr>
      <w:tblStyleRowBandSize w:val="1"/>
      <w:tblStyleColBandSize w:val="1"/>
      <w:tblBorders>
        <w:top w:val="single" w:sz="8" w:space="0" w:color="A6B727" w:themeColor="accent2"/>
        <w:bottom w:val="single" w:sz="8" w:space="0" w:color="A6B727" w:themeColor="accent2"/>
      </w:tblBorders>
    </w:tblPr>
    <w:tblStylePr w:type="firstRow">
      <w:rPr>
        <w:rFonts w:asciiTheme="majorHAnsi" w:eastAsiaTheme="majorEastAsia" w:hAnsiTheme="majorHAnsi" w:cstheme="majorBidi"/>
      </w:rPr>
      <w:tblPr/>
      <w:tcPr>
        <w:tcBorders>
          <w:top w:val="nil"/>
          <w:bottom w:val="single" w:sz="8" w:space="0" w:color="A6B727" w:themeColor="accent2"/>
        </w:tcBorders>
      </w:tcPr>
    </w:tblStylePr>
    <w:tblStylePr w:type="lastRow">
      <w:rPr>
        <w:b/>
        <w:bCs/>
        <w:color w:val="5E5E5E" w:themeColor="text2"/>
      </w:rPr>
      <w:tblPr/>
      <w:tcPr>
        <w:tcBorders>
          <w:top w:val="single" w:sz="8" w:space="0" w:color="A6B727" w:themeColor="accent2"/>
          <w:bottom w:val="single" w:sz="8" w:space="0" w:color="A6B727" w:themeColor="accent2"/>
        </w:tcBorders>
      </w:tcPr>
    </w:tblStylePr>
    <w:tblStylePr w:type="firstCol">
      <w:rPr>
        <w:b/>
        <w:bCs/>
      </w:rPr>
    </w:tblStylePr>
    <w:tblStylePr w:type="lastCol">
      <w:rPr>
        <w:b/>
        <w:bCs/>
      </w:rPr>
      <w:tblPr/>
      <w:tcPr>
        <w:tcBorders>
          <w:top w:val="single" w:sz="8" w:space="0" w:color="A6B727" w:themeColor="accent2"/>
          <w:bottom w:val="single" w:sz="8" w:space="0" w:color="A6B727" w:themeColor="accent2"/>
        </w:tcBorders>
      </w:tcPr>
    </w:tblStylePr>
    <w:tblStylePr w:type="band1Vert">
      <w:tblPr/>
      <w:tcPr>
        <w:shd w:val="clear" w:color="auto" w:fill="ECF2C4" w:themeFill="accent2" w:themeFillTint="3F"/>
      </w:tcPr>
    </w:tblStylePr>
    <w:tblStylePr w:type="band1Horz">
      <w:tblPr/>
      <w:tcPr>
        <w:shd w:val="clear" w:color="auto" w:fill="ECF2C4" w:themeFill="accent2" w:themeFillTint="3F"/>
      </w:tcPr>
    </w:tblStylePr>
  </w:style>
  <w:style w:type="table" w:styleId="Jasnecieniowanieakcent2">
    <w:name w:val="Light Shading Accent 2"/>
    <w:basedOn w:val="Standardowy"/>
    <w:uiPriority w:val="60"/>
    <w:rsid w:val="00CA7176"/>
    <w:pPr>
      <w:spacing w:after="0" w:line="240" w:lineRule="auto"/>
    </w:pPr>
    <w:rPr>
      <w:color w:val="7B881D" w:themeColor="accent2" w:themeShade="BF"/>
    </w:rPr>
    <w:tblPr>
      <w:tblStyleRowBandSize w:val="1"/>
      <w:tblStyleColBandSize w:val="1"/>
      <w:tblBorders>
        <w:top w:val="single" w:sz="8" w:space="0" w:color="A6B727" w:themeColor="accent2"/>
        <w:bottom w:val="single" w:sz="8" w:space="0" w:color="A6B727" w:themeColor="accent2"/>
      </w:tblBorders>
    </w:tblPr>
    <w:tblStylePr w:type="fir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la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left w:val="nil"/>
          <w:right w:val="nil"/>
          <w:insideH w:val="nil"/>
          <w:insideV w:val="nil"/>
        </w:tcBorders>
        <w:shd w:val="clear" w:color="auto" w:fill="ECF2C4" w:themeFill="accent2" w:themeFillTint="3F"/>
      </w:tcPr>
    </w:tblStylePr>
  </w:style>
  <w:style w:type="table" w:styleId="Jasnecieniowanieakcent4">
    <w:name w:val="Light Shading Accent 4"/>
    <w:basedOn w:val="Standardowy"/>
    <w:uiPriority w:val="60"/>
    <w:rsid w:val="00CA7176"/>
    <w:pPr>
      <w:spacing w:after="0" w:line="240" w:lineRule="auto"/>
    </w:pPr>
    <w:rPr>
      <w:color w:val="626262" w:themeColor="accent4" w:themeShade="BF"/>
    </w:rPr>
    <w:tblPr>
      <w:tblStyleRowBandSize w:val="1"/>
      <w:tblStyleColBandSize w:val="1"/>
      <w:tblBorders>
        <w:top w:val="single" w:sz="8" w:space="0" w:color="838383" w:themeColor="accent4"/>
        <w:bottom w:val="single" w:sz="8" w:space="0" w:color="838383" w:themeColor="accent4"/>
      </w:tblBorders>
    </w:tblPr>
    <w:tblStylePr w:type="fir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la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left w:val="nil"/>
          <w:right w:val="nil"/>
          <w:insideH w:val="nil"/>
          <w:insideV w:val="nil"/>
        </w:tcBorders>
        <w:shd w:val="clear" w:color="auto" w:fill="E0E0E0" w:themeFill="accent4" w:themeFillTint="3F"/>
      </w:tcPr>
    </w:tblStylePr>
  </w:style>
  <w:style w:type="paragraph" w:customStyle="1" w:styleId="aaapodpis">
    <w:name w:val="aaapodpis"/>
    <w:basedOn w:val="Legenda"/>
    <w:next w:val="Normalny"/>
    <w:qFormat/>
    <w:rsid w:val="00CA7176"/>
    <w:pPr>
      <w:keepNext/>
      <w:spacing w:before="240"/>
      <w:jc w:val="left"/>
    </w:pPr>
    <w:rPr>
      <w:sz w:val="20"/>
    </w:rPr>
  </w:style>
  <w:style w:type="paragraph" w:customStyle="1" w:styleId="aatekstt">
    <w:name w:val="aatekstt"/>
    <w:basedOn w:val="Bezodstpw"/>
    <w:link w:val="teksttZnak"/>
    <w:qFormat/>
    <w:rsid w:val="00E37C90"/>
    <w:pPr>
      <w:suppressAutoHyphens/>
      <w:spacing w:line="360" w:lineRule="auto"/>
      <w:ind w:firstLine="432"/>
      <w:jc w:val="both"/>
    </w:pPr>
    <w:rPr>
      <w:rFonts w:ascii="Times New Roman" w:eastAsia="Arial" w:hAnsi="Times New Roman" w:cs="Times New Roman"/>
      <w:sz w:val="24"/>
      <w:lang w:eastAsia="ar-SA"/>
    </w:rPr>
  </w:style>
  <w:style w:type="character" w:customStyle="1" w:styleId="teksttZnak">
    <w:name w:val="tekstt Znak"/>
    <w:basedOn w:val="Domylnaczcionkaakapitu"/>
    <w:link w:val="aatekstt"/>
    <w:rsid w:val="00E37C90"/>
    <w:rPr>
      <w:rFonts w:ascii="Times New Roman" w:eastAsia="Arial" w:hAnsi="Times New Roman" w:cs="Times New Roman"/>
      <w:sz w:val="24"/>
      <w:lang w:eastAsia="ar-SA"/>
    </w:rPr>
  </w:style>
  <w:style w:type="character" w:customStyle="1" w:styleId="Nierozpoznanawzmianka1">
    <w:name w:val="Nierozpoznana wzmianka1"/>
    <w:basedOn w:val="Domylnaczcionkaakapitu"/>
    <w:uiPriority w:val="99"/>
    <w:semiHidden/>
    <w:unhideWhenUsed/>
    <w:rsid w:val="00434FCC"/>
    <w:rPr>
      <w:color w:val="605E5C"/>
      <w:shd w:val="clear" w:color="auto" w:fill="E1DFDD"/>
    </w:rPr>
  </w:style>
  <w:style w:type="paragraph" w:customStyle="1" w:styleId="gallery-link-list-element">
    <w:name w:val="gallery-link-list-element"/>
    <w:basedOn w:val="Normalny"/>
    <w:rsid w:val="00AA7EE6"/>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paragraph" w:customStyle="1" w:styleId="Listapunktowana31">
    <w:name w:val="Lista punktowana 31"/>
    <w:basedOn w:val="Normalny"/>
    <w:rsid w:val="005C2E67"/>
    <w:pPr>
      <w:numPr>
        <w:numId w:val="2"/>
      </w:numPr>
      <w:suppressAutoHyphens/>
      <w:spacing w:after="0" w:line="360" w:lineRule="auto"/>
      <w:ind w:left="356" w:hanging="356"/>
      <w:contextualSpacing w:val="0"/>
    </w:pPr>
    <w:rPr>
      <w:rFonts w:ascii="Verdana" w:eastAsia="Times New Roman" w:hAnsi="Verdana" w:cs="Verdana"/>
      <w:sz w:val="20"/>
      <w:szCs w:val="20"/>
      <w:lang w:eastAsia="ar-SA"/>
    </w:rPr>
  </w:style>
  <w:style w:type="paragraph" w:customStyle="1" w:styleId="Lista21">
    <w:name w:val="Lista 21"/>
    <w:basedOn w:val="Normalny"/>
    <w:rsid w:val="005C2E67"/>
    <w:pPr>
      <w:suppressAutoHyphens/>
      <w:spacing w:after="0" w:line="240" w:lineRule="auto"/>
      <w:ind w:left="566" w:hanging="283"/>
      <w:contextualSpacing w:val="0"/>
      <w:jc w:val="left"/>
    </w:pPr>
    <w:rPr>
      <w:rFonts w:ascii="Times New Roman" w:eastAsia="Times New Roman" w:hAnsi="Times New Roman" w:cs="Times New Roman"/>
      <w:sz w:val="24"/>
      <w:szCs w:val="24"/>
      <w:lang w:eastAsia="ar-SA"/>
    </w:rPr>
  </w:style>
  <w:style w:type="paragraph" w:customStyle="1" w:styleId="msonormal0">
    <w:name w:val="msonormal"/>
    <w:basedOn w:val="Normalny"/>
    <w:rsid w:val="00BA245C"/>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paragraph" w:customStyle="1" w:styleId="xl66">
    <w:name w:val="xl66"/>
    <w:basedOn w:val="Normalny"/>
    <w:rsid w:val="00BA245C"/>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paragraph" w:customStyle="1" w:styleId="xl67">
    <w:name w:val="xl67"/>
    <w:basedOn w:val="Normalny"/>
    <w:rsid w:val="00BA245C"/>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left"/>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rsid w:val="00BA245C"/>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paragraph" w:customStyle="1" w:styleId="xl69">
    <w:name w:val="xl69"/>
    <w:basedOn w:val="Normalny"/>
    <w:rsid w:val="00BA245C"/>
    <w:pPr>
      <w:spacing w:before="100" w:beforeAutospacing="1" w:after="100" w:afterAutospacing="1" w:line="240" w:lineRule="auto"/>
      <w:contextualSpacing w:val="0"/>
      <w:jc w:val="center"/>
    </w:pPr>
    <w:rPr>
      <w:rFonts w:ascii="Times New Roman" w:eastAsia="Times New Roman" w:hAnsi="Times New Roman" w:cs="Times New Roman"/>
      <w:sz w:val="24"/>
      <w:szCs w:val="24"/>
      <w:lang w:eastAsia="pl-PL"/>
    </w:rPr>
  </w:style>
  <w:style w:type="paragraph" w:customStyle="1" w:styleId="xl70">
    <w:name w:val="xl70"/>
    <w:basedOn w:val="Normalny"/>
    <w:rsid w:val="00BA245C"/>
    <w:pPr>
      <w:spacing w:before="100" w:beforeAutospacing="1" w:after="100" w:afterAutospacing="1" w:line="240" w:lineRule="auto"/>
      <w:contextualSpacing w:val="0"/>
      <w:jc w:val="center"/>
    </w:pPr>
    <w:rPr>
      <w:rFonts w:ascii="Times New Roman" w:eastAsia="Times New Roman" w:hAnsi="Times New Roman" w:cs="Times New Roman"/>
      <w:sz w:val="24"/>
      <w:szCs w:val="24"/>
      <w:lang w:eastAsia="pl-PL"/>
    </w:rPr>
  </w:style>
  <w:style w:type="paragraph" w:customStyle="1" w:styleId="xl71">
    <w:name w:val="xl71"/>
    <w:basedOn w:val="Normalny"/>
    <w:rsid w:val="00BA245C"/>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left"/>
      <w:textAlignment w:val="center"/>
    </w:pPr>
    <w:rPr>
      <w:rFonts w:ascii="Times New Roman" w:eastAsia="Times New Roman" w:hAnsi="Times New Roman" w:cs="Times New Roman"/>
      <w:i/>
      <w:iCs/>
      <w:color w:val="000000"/>
      <w:sz w:val="24"/>
      <w:szCs w:val="24"/>
      <w:lang w:eastAsia="pl-PL"/>
    </w:rPr>
  </w:style>
  <w:style w:type="paragraph" w:customStyle="1" w:styleId="xl72">
    <w:name w:val="xl72"/>
    <w:basedOn w:val="Normalny"/>
    <w:rsid w:val="00BA245C"/>
    <w:pPr>
      <w:spacing w:before="100" w:beforeAutospacing="1" w:after="100" w:afterAutospacing="1" w:line="240" w:lineRule="auto"/>
      <w:contextualSpacing w:val="0"/>
      <w:jc w:val="center"/>
    </w:pPr>
    <w:rPr>
      <w:rFonts w:ascii="Times New Roman" w:eastAsia="Times New Roman" w:hAnsi="Times New Roman" w:cs="Times New Roman"/>
      <w:i/>
      <w:iCs/>
      <w:sz w:val="24"/>
      <w:szCs w:val="24"/>
      <w:lang w:eastAsia="pl-PL"/>
    </w:rPr>
  </w:style>
  <w:style w:type="paragraph" w:customStyle="1" w:styleId="xl73">
    <w:name w:val="xl73"/>
    <w:basedOn w:val="Normalny"/>
    <w:rsid w:val="00BA245C"/>
    <w:pPr>
      <w:spacing w:before="100" w:beforeAutospacing="1" w:after="100" w:afterAutospacing="1" w:line="240" w:lineRule="auto"/>
      <w:contextualSpacing w:val="0"/>
      <w:jc w:val="left"/>
    </w:pPr>
    <w:rPr>
      <w:rFonts w:ascii="Times New Roman" w:eastAsia="Times New Roman" w:hAnsi="Times New Roman" w:cs="Times New Roman"/>
      <w:i/>
      <w:iCs/>
      <w:sz w:val="24"/>
      <w:szCs w:val="24"/>
      <w:lang w:eastAsia="pl-PL"/>
    </w:rPr>
  </w:style>
  <w:style w:type="paragraph" w:customStyle="1" w:styleId="xl74">
    <w:name w:val="xl74"/>
    <w:basedOn w:val="Normalny"/>
    <w:rsid w:val="00BA245C"/>
    <w:pPr>
      <w:pBdr>
        <w:top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rsid w:val="00BA245C"/>
    <w:pPr>
      <w:pBdr>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rsid w:val="00BA245C"/>
    <w:pPr>
      <w:pBdr>
        <w:top w:val="single" w:sz="4" w:space="0" w:color="000000"/>
        <w:left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rsid w:val="00BA245C"/>
    <w:pPr>
      <w:pBdr>
        <w:left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8">
    <w:name w:val="xl78"/>
    <w:basedOn w:val="Normalny"/>
    <w:rsid w:val="00BA245C"/>
    <w:pPr>
      <w:pBdr>
        <w:left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9">
    <w:name w:val="xl79"/>
    <w:basedOn w:val="Normalny"/>
    <w:rsid w:val="00BA245C"/>
    <w:pPr>
      <w:pBdr>
        <w:top w:val="single" w:sz="4" w:space="0" w:color="000000"/>
        <w:left w:val="single" w:sz="4" w:space="0" w:color="000000"/>
        <w:bottom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80">
    <w:name w:val="xl80"/>
    <w:basedOn w:val="Normalny"/>
    <w:rsid w:val="00BA245C"/>
    <w:pPr>
      <w:pBdr>
        <w:top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64">
    <w:name w:val="xl64"/>
    <w:basedOn w:val="Normalny"/>
    <w:rsid w:val="00FE6645"/>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left"/>
      <w:textAlignment w:val="center"/>
    </w:pPr>
    <w:rPr>
      <w:rFonts w:ascii="Times New Roman" w:eastAsia="Times New Roman" w:hAnsi="Times New Roman" w:cs="Times New Roman"/>
      <w:color w:val="000000"/>
      <w:sz w:val="24"/>
      <w:szCs w:val="24"/>
      <w:lang w:eastAsia="pl-PL"/>
    </w:rPr>
  </w:style>
  <w:style w:type="numbering" w:customStyle="1" w:styleId="WWNum35">
    <w:name w:val="WWNum35"/>
    <w:rsid w:val="00121CE9"/>
    <w:pPr>
      <w:numPr>
        <w:numId w:val="3"/>
      </w:numPr>
    </w:pPr>
  </w:style>
  <w:style w:type="numbering" w:customStyle="1" w:styleId="WWNum36">
    <w:name w:val="WWNum36"/>
    <w:rsid w:val="00121CE9"/>
    <w:pPr>
      <w:numPr>
        <w:numId w:val="4"/>
      </w:numPr>
    </w:pPr>
  </w:style>
  <w:style w:type="numbering" w:customStyle="1" w:styleId="WWNum37">
    <w:name w:val="WWNum37"/>
    <w:rsid w:val="00121CE9"/>
    <w:pPr>
      <w:numPr>
        <w:numId w:val="5"/>
      </w:numPr>
    </w:pPr>
  </w:style>
  <w:style w:type="numbering" w:customStyle="1" w:styleId="WWNum51">
    <w:name w:val="WWNum51"/>
    <w:rsid w:val="00121CE9"/>
    <w:pPr>
      <w:numPr>
        <w:numId w:val="6"/>
      </w:numPr>
    </w:pPr>
  </w:style>
  <w:style w:type="character" w:customStyle="1" w:styleId="Nierozpoznanawzmianka2">
    <w:name w:val="Nierozpoznana wzmianka2"/>
    <w:basedOn w:val="Domylnaczcionkaakapitu"/>
    <w:uiPriority w:val="99"/>
    <w:semiHidden/>
    <w:unhideWhenUsed/>
    <w:rsid w:val="00D720E1"/>
    <w:rPr>
      <w:color w:val="605E5C"/>
      <w:shd w:val="clear" w:color="auto" w:fill="E1DFDD"/>
    </w:rPr>
  </w:style>
  <w:style w:type="paragraph" w:styleId="Nagwekspisutreci">
    <w:name w:val="TOC Heading"/>
    <w:basedOn w:val="Nagwek1"/>
    <w:next w:val="Normalny"/>
    <w:uiPriority w:val="39"/>
    <w:unhideWhenUsed/>
    <w:qFormat/>
    <w:rsid w:val="00F04D2C"/>
    <w:pPr>
      <w:spacing w:before="240" w:line="259" w:lineRule="auto"/>
      <w:contextualSpacing w:val="0"/>
      <w:jc w:val="left"/>
      <w:outlineLvl w:val="9"/>
    </w:pPr>
    <w:rPr>
      <w:b w:val="0"/>
      <w:bCs w:val="0"/>
      <w:sz w:val="32"/>
      <w:szCs w:val="32"/>
      <w:lang w:eastAsia="pl-PL"/>
    </w:rPr>
  </w:style>
  <w:style w:type="numbering" w:customStyle="1" w:styleId="WWNum351">
    <w:name w:val="WWNum351"/>
    <w:rsid w:val="003F18DC"/>
  </w:style>
  <w:style w:type="numbering" w:customStyle="1" w:styleId="WWNum361">
    <w:name w:val="WWNum361"/>
    <w:rsid w:val="003F18DC"/>
  </w:style>
  <w:style w:type="numbering" w:customStyle="1" w:styleId="WWNum371">
    <w:name w:val="WWNum371"/>
    <w:rsid w:val="003F18DC"/>
  </w:style>
  <w:style w:type="numbering" w:customStyle="1" w:styleId="WWNum511">
    <w:name w:val="WWNum511"/>
    <w:rsid w:val="003F18DC"/>
  </w:style>
  <w:style w:type="character" w:customStyle="1" w:styleId="BezodstpwZnak">
    <w:name w:val="Bez odstępów Znak"/>
    <w:basedOn w:val="Domylnaczcionkaakapitu"/>
    <w:link w:val="Bezodstpw"/>
    <w:uiPriority w:val="1"/>
    <w:rsid w:val="007F1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4822">
      <w:bodyDiv w:val="1"/>
      <w:marLeft w:val="0"/>
      <w:marRight w:val="0"/>
      <w:marTop w:val="0"/>
      <w:marBottom w:val="0"/>
      <w:divBdr>
        <w:top w:val="none" w:sz="0" w:space="0" w:color="auto"/>
        <w:left w:val="none" w:sz="0" w:space="0" w:color="auto"/>
        <w:bottom w:val="none" w:sz="0" w:space="0" w:color="auto"/>
        <w:right w:val="none" w:sz="0" w:space="0" w:color="auto"/>
      </w:divBdr>
    </w:div>
    <w:div w:id="46881767">
      <w:bodyDiv w:val="1"/>
      <w:marLeft w:val="0"/>
      <w:marRight w:val="0"/>
      <w:marTop w:val="0"/>
      <w:marBottom w:val="0"/>
      <w:divBdr>
        <w:top w:val="none" w:sz="0" w:space="0" w:color="auto"/>
        <w:left w:val="none" w:sz="0" w:space="0" w:color="auto"/>
        <w:bottom w:val="none" w:sz="0" w:space="0" w:color="auto"/>
        <w:right w:val="none" w:sz="0" w:space="0" w:color="auto"/>
      </w:divBdr>
    </w:div>
    <w:div w:id="58678201">
      <w:bodyDiv w:val="1"/>
      <w:marLeft w:val="0"/>
      <w:marRight w:val="0"/>
      <w:marTop w:val="0"/>
      <w:marBottom w:val="0"/>
      <w:divBdr>
        <w:top w:val="none" w:sz="0" w:space="0" w:color="auto"/>
        <w:left w:val="none" w:sz="0" w:space="0" w:color="auto"/>
        <w:bottom w:val="none" w:sz="0" w:space="0" w:color="auto"/>
        <w:right w:val="none" w:sz="0" w:space="0" w:color="auto"/>
      </w:divBdr>
    </w:div>
    <w:div w:id="101610414">
      <w:bodyDiv w:val="1"/>
      <w:marLeft w:val="0"/>
      <w:marRight w:val="0"/>
      <w:marTop w:val="0"/>
      <w:marBottom w:val="0"/>
      <w:divBdr>
        <w:top w:val="none" w:sz="0" w:space="0" w:color="auto"/>
        <w:left w:val="none" w:sz="0" w:space="0" w:color="auto"/>
        <w:bottom w:val="none" w:sz="0" w:space="0" w:color="auto"/>
        <w:right w:val="none" w:sz="0" w:space="0" w:color="auto"/>
      </w:divBdr>
    </w:div>
    <w:div w:id="105396474">
      <w:bodyDiv w:val="1"/>
      <w:marLeft w:val="0"/>
      <w:marRight w:val="0"/>
      <w:marTop w:val="0"/>
      <w:marBottom w:val="0"/>
      <w:divBdr>
        <w:top w:val="none" w:sz="0" w:space="0" w:color="auto"/>
        <w:left w:val="none" w:sz="0" w:space="0" w:color="auto"/>
        <w:bottom w:val="none" w:sz="0" w:space="0" w:color="auto"/>
        <w:right w:val="none" w:sz="0" w:space="0" w:color="auto"/>
      </w:divBdr>
    </w:div>
    <w:div w:id="110907121">
      <w:bodyDiv w:val="1"/>
      <w:marLeft w:val="0"/>
      <w:marRight w:val="0"/>
      <w:marTop w:val="0"/>
      <w:marBottom w:val="0"/>
      <w:divBdr>
        <w:top w:val="none" w:sz="0" w:space="0" w:color="auto"/>
        <w:left w:val="none" w:sz="0" w:space="0" w:color="auto"/>
        <w:bottom w:val="none" w:sz="0" w:space="0" w:color="auto"/>
        <w:right w:val="none" w:sz="0" w:space="0" w:color="auto"/>
      </w:divBdr>
    </w:div>
    <w:div w:id="125240660">
      <w:bodyDiv w:val="1"/>
      <w:marLeft w:val="0"/>
      <w:marRight w:val="0"/>
      <w:marTop w:val="0"/>
      <w:marBottom w:val="0"/>
      <w:divBdr>
        <w:top w:val="none" w:sz="0" w:space="0" w:color="auto"/>
        <w:left w:val="none" w:sz="0" w:space="0" w:color="auto"/>
        <w:bottom w:val="none" w:sz="0" w:space="0" w:color="auto"/>
        <w:right w:val="none" w:sz="0" w:space="0" w:color="auto"/>
      </w:divBdr>
    </w:div>
    <w:div w:id="128019972">
      <w:bodyDiv w:val="1"/>
      <w:marLeft w:val="0"/>
      <w:marRight w:val="0"/>
      <w:marTop w:val="0"/>
      <w:marBottom w:val="0"/>
      <w:divBdr>
        <w:top w:val="none" w:sz="0" w:space="0" w:color="auto"/>
        <w:left w:val="none" w:sz="0" w:space="0" w:color="auto"/>
        <w:bottom w:val="none" w:sz="0" w:space="0" w:color="auto"/>
        <w:right w:val="none" w:sz="0" w:space="0" w:color="auto"/>
      </w:divBdr>
    </w:div>
    <w:div w:id="155194791">
      <w:bodyDiv w:val="1"/>
      <w:marLeft w:val="0"/>
      <w:marRight w:val="0"/>
      <w:marTop w:val="0"/>
      <w:marBottom w:val="0"/>
      <w:divBdr>
        <w:top w:val="none" w:sz="0" w:space="0" w:color="auto"/>
        <w:left w:val="none" w:sz="0" w:space="0" w:color="auto"/>
        <w:bottom w:val="none" w:sz="0" w:space="0" w:color="auto"/>
        <w:right w:val="none" w:sz="0" w:space="0" w:color="auto"/>
      </w:divBdr>
      <w:divsChild>
        <w:div w:id="1162891663">
          <w:marLeft w:val="547"/>
          <w:marRight w:val="0"/>
          <w:marTop w:val="0"/>
          <w:marBottom w:val="0"/>
          <w:divBdr>
            <w:top w:val="none" w:sz="0" w:space="0" w:color="auto"/>
            <w:left w:val="none" w:sz="0" w:space="0" w:color="auto"/>
            <w:bottom w:val="none" w:sz="0" w:space="0" w:color="auto"/>
            <w:right w:val="none" w:sz="0" w:space="0" w:color="auto"/>
          </w:divBdr>
        </w:div>
      </w:divsChild>
    </w:div>
    <w:div w:id="176776514">
      <w:bodyDiv w:val="1"/>
      <w:marLeft w:val="0"/>
      <w:marRight w:val="0"/>
      <w:marTop w:val="0"/>
      <w:marBottom w:val="0"/>
      <w:divBdr>
        <w:top w:val="none" w:sz="0" w:space="0" w:color="auto"/>
        <w:left w:val="none" w:sz="0" w:space="0" w:color="auto"/>
        <w:bottom w:val="none" w:sz="0" w:space="0" w:color="auto"/>
        <w:right w:val="none" w:sz="0" w:space="0" w:color="auto"/>
      </w:divBdr>
    </w:div>
    <w:div w:id="183323108">
      <w:bodyDiv w:val="1"/>
      <w:marLeft w:val="0"/>
      <w:marRight w:val="0"/>
      <w:marTop w:val="0"/>
      <w:marBottom w:val="0"/>
      <w:divBdr>
        <w:top w:val="none" w:sz="0" w:space="0" w:color="auto"/>
        <w:left w:val="none" w:sz="0" w:space="0" w:color="auto"/>
        <w:bottom w:val="none" w:sz="0" w:space="0" w:color="auto"/>
        <w:right w:val="none" w:sz="0" w:space="0" w:color="auto"/>
      </w:divBdr>
      <w:divsChild>
        <w:div w:id="1741558972">
          <w:marLeft w:val="0"/>
          <w:marRight w:val="0"/>
          <w:marTop w:val="0"/>
          <w:marBottom w:val="0"/>
          <w:divBdr>
            <w:top w:val="none" w:sz="0" w:space="0" w:color="auto"/>
            <w:left w:val="none" w:sz="0" w:space="0" w:color="auto"/>
            <w:bottom w:val="none" w:sz="0" w:space="0" w:color="auto"/>
            <w:right w:val="none" w:sz="0" w:space="0" w:color="auto"/>
          </w:divBdr>
        </w:div>
      </w:divsChild>
    </w:div>
    <w:div w:id="193346264">
      <w:bodyDiv w:val="1"/>
      <w:marLeft w:val="0"/>
      <w:marRight w:val="0"/>
      <w:marTop w:val="0"/>
      <w:marBottom w:val="0"/>
      <w:divBdr>
        <w:top w:val="none" w:sz="0" w:space="0" w:color="auto"/>
        <w:left w:val="none" w:sz="0" w:space="0" w:color="auto"/>
        <w:bottom w:val="none" w:sz="0" w:space="0" w:color="auto"/>
        <w:right w:val="none" w:sz="0" w:space="0" w:color="auto"/>
      </w:divBdr>
      <w:divsChild>
        <w:div w:id="1681738550">
          <w:marLeft w:val="547"/>
          <w:marRight w:val="0"/>
          <w:marTop w:val="0"/>
          <w:marBottom w:val="0"/>
          <w:divBdr>
            <w:top w:val="none" w:sz="0" w:space="0" w:color="auto"/>
            <w:left w:val="none" w:sz="0" w:space="0" w:color="auto"/>
            <w:bottom w:val="none" w:sz="0" w:space="0" w:color="auto"/>
            <w:right w:val="none" w:sz="0" w:space="0" w:color="auto"/>
          </w:divBdr>
        </w:div>
        <w:div w:id="172648839">
          <w:marLeft w:val="547"/>
          <w:marRight w:val="0"/>
          <w:marTop w:val="0"/>
          <w:marBottom w:val="0"/>
          <w:divBdr>
            <w:top w:val="none" w:sz="0" w:space="0" w:color="auto"/>
            <w:left w:val="none" w:sz="0" w:space="0" w:color="auto"/>
            <w:bottom w:val="none" w:sz="0" w:space="0" w:color="auto"/>
            <w:right w:val="none" w:sz="0" w:space="0" w:color="auto"/>
          </w:divBdr>
        </w:div>
        <w:div w:id="1431923737">
          <w:marLeft w:val="547"/>
          <w:marRight w:val="0"/>
          <w:marTop w:val="0"/>
          <w:marBottom w:val="0"/>
          <w:divBdr>
            <w:top w:val="none" w:sz="0" w:space="0" w:color="auto"/>
            <w:left w:val="none" w:sz="0" w:space="0" w:color="auto"/>
            <w:bottom w:val="none" w:sz="0" w:space="0" w:color="auto"/>
            <w:right w:val="none" w:sz="0" w:space="0" w:color="auto"/>
          </w:divBdr>
        </w:div>
        <w:div w:id="709719352">
          <w:marLeft w:val="547"/>
          <w:marRight w:val="0"/>
          <w:marTop w:val="0"/>
          <w:marBottom w:val="0"/>
          <w:divBdr>
            <w:top w:val="none" w:sz="0" w:space="0" w:color="auto"/>
            <w:left w:val="none" w:sz="0" w:space="0" w:color="auto"/>
            <w:bottom w:val="none" w:sz="0" w:space="0" w:color="auto"/>
            <w:right w:val="none" w:sz="0" w:space="0" w:color="auto"/>
          </w:divBdr>
        </w:div>
        <w:div w:id="555118296">
          <w:marLeft w:val="547"/>
          <w:marRight w:val="0"/>
          <w:marTop w:val="0"/>
          <w:marBottom w:val="0"/>
          <w:divBdr>
            <w:top w:val="none" w:sz="0" w:space="0" w:color="auto"/>
            <w:left w:val="none" w:sz="0" w:space="0" w:color="auto"/>
            <w:bottom w:val="none" w:sz="0" w:space="0" w:color="auto"/>
            <w:right w:val="none" w:sz="0" w:space="0" w:color="auto"/>
          </w:divBdr>
        </w:div>
        <w:div w:id="617491973">
          <w:marLeft w:val="547"/>
          <w:marRight w:val="0"/>
          <w:marTop w:val="0"/>
          <w:marBottom w:val="0"/>
          <w:divBdr>
            <w:top w:val="none" w:sz="0" w:space="0" w:color="auto"/>
            <w:left w:val="none" w:sz="0" w:space="0" w:color="auto"/>
            <w:bottom w:val="none" w:sz="0" w:space="0" w:color="auto"/>
            <w:right w:val="none" w:sz="0" w:space="0" w:color="auto"/>
          </w:divBdr>
        </w:div>
      </w:divsChild>
    </w:div>
    <w:div w:id="235479595">
      <w:bodyDiv w:val="1"/>
      <w:marLeft w:val="0"/>
      <w:marRight w:val="0"/>
      <w:marTop w:val="0"/>
      <w:marBottom w:val="0"/>
      <w:divBdr>
        <w:top w:val="none" w:sz="0" w:space="0" w:color="auto"/>
        <w:left w:val="none" w:sz="0" w:space="0" w:color="auto"/>
        <w:bottom w:val="none" w:sz="0" w:space="0" w:color="auto"/>
        <w:right w:val="none" w:sz="0" w:space="0" w:color="auto"/>
      </w:divBdr>
    </w:div>
    <w:div w:id="275329339">
      <w:bodyDiv w:val="1"/>
      <w:marLeft w:val="0"/>
      <w:marRight w:val="0"/>
      <w:marTop w:val="0"/>
      <w:marBottom w:val="0"/>
      <w:divBdr>
        <w:top w:val="none" w:sz="0" w:space="0" w:color="auto"/>
        <w:left w:val="none" w:sz="0" w:space="0" w:color="auto"/>
        <w:bottom w:val="none" w:sz="0" w:space="0" w:color="auto"/>
        <w:right w:val="none" w:sz="0" w:space="0" w:color="auto"/>
      </w:divBdr>
    </w:div>
    <w:div w:id="288705287">
      <w:bodyDiv w:val="1"/>
      <w:marLeft w:val="0"/>
      <w:marRight w:val="0"/>
      <w:marTop w:val="0"/>
      <w:marBottom w:val="0"/>
      <w:divBdr>
        <w:top w:val="none" w:sz="0" w:space="0" w:color="auto"/>
        <w:left w:val="none" w:sz="0" w:space="0" w:color="auto"/>
        <w:bottom w:val="none" w:sz="0" w:space="0" w:color="auto"/>
        <w:right w:val="none" w:sz="0" w:space="0" w:color="auto"/>
      </w:divBdr>
    </w:div>
    <w:div w:id="320044570">
      <w:bodyDiv w:val="1"/>
      <w:marLeft w:val="0"/>
      <w:marRight w:val="0"/>
      <w:marTop w:val="0"/>
      <w:marBottom w:val="0"/>
      <w:divBdr>
        <w:top w:val="none" w:sz="0" w:space="0" w:color="auto"/>
        <w:left w:val="none" w:sz="0" w:space="0" w:color="auto"/>
        <w:bottom w:val="none" w:sz="0" w:space="0" w:color="auto"/>
        <w:right w:val="none" w:sz="0" w:space="0" w:color="auto"/>
      </w:divBdr>
    </w:div>
    <w:div w:id="321355678">
      <w:bodyDiv w:val="1"/>
      <w:marLeft w:val="0"/>
      <w:marRight w:val="0"/>
      <w:marTop w:val="0"/>
      <w:marBottom w:val="0"/>
      <w:divBdr>
        <w:top w:val="none" w:sz="0" w:space="0" w:color="auto"/>
        <w:left w:val="none" w:sz="0" w:space="0" w:color="auto"/>
        <w:bottom w:val="none" w:sz="0" w:space="0" w:color="auto"/>
        <w:right w:val="none" w:sz="0" w:space="0" w:color="auto"/>
      </w:divBdr>
    </w:div>
    <w:div w:id="325935601">
      <w:bodyDiv w:val="1"/>
      <w:marLeft w:val="0"/>
      <w:marRight w:val="0"/>
      <w:marTop w:val="0"/>
      <w:marBottom w:val="0"/>
      <w:divBdr>
        <w:top w:val="none" w:sz="0" w:space="0" w:color="auto"/>
        <w:left w:val="none" w:sz="0" w:space="0" w:color="auto"/>
        <w:bottom w:val="none" w:sz="0" w:space="0" w:color="auto"/>
        <w:right w:val="none" w:sz="0" w:space="0" w:color="auto"/>
      </w:divBdr>
    </w:div>
    <w:div w:id="329135789">
      <w:bodyDiv w:val="1"/>
      <w:marLeft w:val="0"/>
      <w:marRight w:val="0"/>
      <w:marTop w:val="0"/>
      <w:marBottom w:val="0"/>
      <w:divBdr>
        <w:top w:val="none" w:sz="0" w:space="0" w:color="auto"/>
        <w:left w:val="none" w:sz="0" w:space="0" w:color="auto"/>
        <w:bottom w:val="none" w:sz="0" w:space="0" w:color="auto"/>
        <w:right w:val="none" w:sz="0" w:space="0" w:color="auto"/>
      </w:divBdr>
    </w:div>
    <w:div w:id="330373457">
      <w:bodyDiv w:val="1"/>
      <w:marLeft w:val="0"/>
      <w:marRight w:val="0"/>
      <w:marTop w:val="0"/>
      <w:marBottom w:val="0"/>
      <w:divBdr>
        <w:top w:val="none" w:sz="0" w:space="0" w:color="auto"/>
        <w:left w:val="none" w:sz="0" w:space="0" w:color="auto"/>
        <w:bottom w:val="none" w:sz="0" w:space="0" w:color="auto"/>
        <w:right w:val="none" w:sz="0" w:space="0" w:color="auto"/>
      </w:divBdr>
    </w:div>
    <w:div w:id="335160580">
      <w:bodyDiv w:val="1"/>
      <w:marLeft w:val="0"/>
      <w:marRight w:val="0"/>
      <w:marTop w:val="0"/>
      <w:marBottom w:val="0"/>
      <w:divBdr>
        <w:top w:val="none" w:sz="0" w:space="0" w:color="auto"/>
        <w:left w:val="none" w:sz="0" w:space="0" w:color="auto"/>
        <w:bottom w:val="none" w:sz="0" w:space="0" w:color="auto"/>
        <w:right w:val="none" w:sz="0" w:space="0" w:color="auto"/>
      </w:divBdr>
    </w:div>
    <w:div w:id="338508886">
      <w:bodyDiv w:val="1"/>
      <w:marLeft w:val="0"/>
      <w:marRight w:val="0"/>
      <w:marTop w:val="0"/>
      <w:marBottom w:val="0"/>
      <w:divBdr>
        <w:top w:val="none" w:sz="0" w:space="0" w:color="auto"/>
        <w:left w:val="none" w:sz="0" w:space="0" w:color="auto"/>
        <w:bottom w:val="none" w:sz="0" w:space="0" w:color="auto"/>
        <w:right w:val="none" w:sz="0" w:space="0" w:color="auto"/>
      </w:divBdr>
    </w:div>
    <w:div w:id="342244548">
      <w:bodyDiv w:val="1"/>
      <w:marLeft w:val="0"/>
      <w:marRight w:val="0"/>
      <w:marTop w:val="0"/>
      <w:marBottom w:val="0"/>
      <w:divBdr>
        <w:top w:val="none" w:sz="0" w:space="0" w:color="auto"/>
        <w:left w:val="none" w:sz="0" w:space="0" w:color="auto"/>
        <w:bottom w:val="none" w:sz="0" w:space="0" w:color="auto"/>
        <w:right w:val="none" w:sz="0" w:space="0" w:color="auto"/>
      </w:divBdr>
    </w:div>
    <w:div w:id="348338400">
      <w:bodyDiv w:val="1"/>
      <w:marLeft w:val="0"/>
      <w:marRight w:val="0"/>
      <w:marTop w:val="0"/>
      <w:marBottom w:val="0"/>
      <w:divBdr>
        <w:top w:val="none" w:sz="0" w:space="0" w:color="auto"/>
        <w:left w:val="none" w:sz="0" w:space="0" w:color="auto"/>
        <w:bottom w:val="none" w:sz="0" w:space="0" w:color="auto"/>
        <w:right w:val="none" w:sz="0" w:space="0" w:color="auto"/>
      </w:divBdr>
    </w:div>
    <w:div w:id="369957057">
      <w:bodyDiv w:val="1"/>
      <w:marLeft w:val="0"/>
      <w:marRight w:val="0"/>
      <w:marTop w:val="0"/>
      <w:marBottom w:val="0"/>
      <w:divBdr>
        <w:top w:val="none" w:sz="0" w:space="0" w:color="auto"/>
        <w:left w:val="none" w:sz="0" w:space="0" w:color="auto"/>
        <w:bottom w:val="none" w:sz="0" w:space="0" w:color="auto"/>
        <w:right w:val="none" w:sz="0" w:space="0" w:color="auto"/>
      </w:divBdr>
    </w:div>
    <w:div w:id="370034050">
      <w:bodyDiv w:val="1"/>
      <w:marLeft w:val="0"/>
      <w:marRight w:val="0"/>
      <w:marTop w:val="0"/>
      <w:marBottom w:val="0"/>
      <w:divBdr>
        <w:top w:val="none" w:sz="0" w:space="0" w:color="auto"/>
        <w:left w:val="none" w:sz="0" w:space="0" w:color="auto"/>
        <w:bottom w:val="none" w:sz="0" w:space="0" w:color="auto"/>
        <w:right w:val="none" w:sz="0" w:space="0" w:color="auto"/>
      </w:divBdr>
    </w:div>
    <w:div w:id="371425045">
      <w:bodyDiv w:val="1"/>
      <w:marLeft w:val="0"/>
      <w:marRight w:val="0"/>
      <w:marTop w:val="0"/>
      <w:marBottom w:val="0"/>
      <w:divBdr>
        <w:top w:val="none" w:sz="0" w:space="0" w:color="auto"/>
        <w:left w:val="none" w:sz="0" w:space="0" w:color="auto"/>
        <w:bottom w:val="none" w:sz="0" w:space="0" w:color="auto"/>
        <w:right w:val="none" w:sz="0" w:space="0" w:color="auto"/>
      </w:divBdr>
    </w:div>
    <w:div w:id="375082447">
      <w:bodyDiv w:val="1"/>
      <w:marLeft w:val="0"/>
      <w:marRight w:val="0"/>
      <w:marTop w:val="0"/>
      <w:marBottom w:val="0"/>
      <w:divBdr>
        <w:top w:val="none" w:sz="0" w:space="0" w:color="auto"/>
        <w:left w:val="none" w:sz="0" w:space="0" w:color="auto"/>
        <w:bottom w:val="none" w:sz="0" w:space="0" w:color="auto"/>
        <w:right w:val="none" w:sz="0" w:space="0" w:color="auto"/>
      </w:divBdr>
    </w:div>
    <w:div w:id="398946777">
      <w:bodyDiv w:val="1"/>
      <w:marLeft w:val="0"/>
      <w:marRight w:val="0"/>
      <w:marTop w:val="0"/>
      <w:marBottom w:val="0"/>
      <w:divBdr>
        <w:top w:val="none" w:sz="0" w:space="0" w:color="auto"/>
        <w:left w:val="none" w:sz="0" w:space="0" w:color="auto"/>
        <w:bottom w:val="none" w:sz="0" w:space="0" w:color="auto"/>
        <w:right w:val="none" w:sz="0" w:space="0" w:color="auto"/>
      </w:divBdr>
      <w:divsChild>
        <w:div w:id="466243640">
          <w:marLeft w:val="547"/>
          <w:marRight w:val="0"/>
          <w:marTop w:val="84"/>
          <w:marBottom w:val="0"/>
          <w:divBdr>
            <w:top w:val="none" w:sz="0" w:space="0" w:color="auto"/>
            <w:left w:val="none" w:sz="0" w:space="0" w:color="auto"/>
            <w:bottom w:val="none" w:sz="0" w:space="0" w:color="auto"/>
            <w:right w:val="none" w:sz="0" w:space="0" w:color="auto"/>
          </w:divBdr>
        </w:div>
        <w:div w:id="2093696071">
          <w:marLeft w:val="547"/>
          <w:marRight w:val="0"/>
          <w:marTop w:val="84"/>
          <w:marBottom w:val="0"/>
          <w:divBdr>
            <w:top w:val="none" w:sz="0" w:space="0" w:color="auto"/>
            <w:left w:val="none" w:sz="0" w:space="0" w:color="auto"/>
            <w:bottom w:val="none" w:sz="0" w:space="0" w:color="auto"/>
            <w:right w:val="none" w:sz="0" w:space="0" w:color="auto"/>
          </w:divBdr>
        </w:div>
      </w:divsChild>
    </w:div>
    <w:div w:id="400062434">
      <w:bodyDiv w:val="1"/>
      <w:marLeft w:val="0"/>
      <w:marRight w:val="0"/>
      <w:marTop w:val="0"/>
      <w:marBottom w:val="0"/>
      <w:divBdr>
        <w:top w:val="none" w:sz="0" w:space="0" w:color="auto"/>
        <w:left w:val="none" w:sz="0" w:space="0" w:color="auto"/>
        <w:bottom w:val="none" w:sz="0" w:space="0" w:color="auto"/>
        <w:right w:val="none" w:sz="0" w:space="0" w:color="auto"/>
      </w:divBdr>
    </w:div>
    <w:div w:id="408238822">
      <w:bodyDiv w:val="1"/>
      <w:marLeft w:val="0"/>
      <w:marRight w:val="0"/>
      <w:marTop w:val="0"/>
      <w:marBottom w:val="0"/>
      <w:divBdr>
        <w:top w:val="none" w:sz="0" w:space="0" w:color="auto"/>
        <w:left w:val="none" w:sz="0" w:space="0" w:color="auto"/>
        <w:bottom w:val="none" w:sz="0" w:space="0" w:color="auto"/>
        <w:right w:val="none" w:sz="0" w:space="0" w:color="auto"/>
      </w:divBdr>
    </w:div>
    <w:div w:id="414087906">
      <w:bodyDiv w:val="1"/>
      <w:marLeft w:val="0"/>
      <w:marRight w:val="0"/>
      <w:marTop w:val="0"/>
      <w:marBottom w:val="0"/>
      <w:divBdr>
        <w:top w:val="none" w:sz="0" w:space="0" w:color="auto"/>
        <w:left w:val="none" w:sz="0" w:space="0" w:color="auto"/>
        <w:bottom w:val="none" w:sz="0" w:space="0" w:color="auto"/>
        <w:right w:val="none" w:sz="0" w:space="0" w:color="auto"/>
      </w:divBdr>
    </w:div>
    <w:div w:id="431585882">
      <w:bodyDiv w:val="1"/>
      <w:marLeft w:val="0"/>
      <w:marRight w:val="0"/>
      <w:marTop w:val="0"/>
      <w:marBottom w:val="0"/>
      <w:divBdr>
        <w:top w:val="none" w:sz="0" w:space="0" w:color="auto"/>
        <w:left w:val="none" w:sz="0" w:space="0" w:color="auto"/>
        <w:bottom w:val="none" w:sz="0" w:space="0" w:color="auto"/>
        <w:right w:val="none" w:sz="0" w:space="0" w:color="auto"/>
      </w:divBdr>
    </w:div>
    <w:div w:id="446511766">
      <w:bodyDiv w:val="1"/>
      <w:marLeft w:val="0"/>
      <w:marRight w:val="0"/>
      <w:marTop w:val="0"/>
      <w:marBottom w:val="0"/>
      <w:divBdr>
        <w:top w:val="none" w:sz="0" w:space="0" w:color="auto"/>
        <w:left w:val="none" w:sz="0" w:space="0" w:color="auto"/>
        <w:bottom w:val="none" w:sz="0" w:space="0" w:color="auto"/>
        <w:right w:val="none" w:sz="0" w:space="0" w:color="auto"/>
      </w:divBdr>
    </w:div>
    <w:div w:id="462045430">
      <w:bodyDiv w:val="1"/>
      <w:marLeft w:val="0"/>
      <w:marRight w:val="0"/>
      <w:marTop w:val="0"/>
      <w:marBottom w:val="0"/>
      <w:divBdr>
        <w:top w:val="none" w:sz="0" w:space="0" w:color="auto"/>
        <w:left w:val="none" w:sz="0" w:space="0" w:color="auto"/>
        <w:bottom w:val="none" w:sz="0" w:space="0" w:color="auto"/>
        <w:right w:val="none" w:sz="0" w:space="0" w:color="auto"/>
      </w:divBdr>
      <w:divsChild>
        <w:div w:id="84962890">
          <w:marLeft w:val="2160"/>
          <w:marRight w:val="0"/>
          <w:marTop w:val="0"/>
          <w:marBottom w:val="0"/>
          <w:divBdr>
            <w:top w:val="none" w:sz="0" w:space="0" w:color="auto"/>
            <w:left w:val="none" w:sz="0" w:space="0" w:color="auto"/>
            <w:bottom w:val="none" w:sz="0" w:space="0" w:color="auto"/>
            <w:right w:val="none" w:sz="0" w:space="0" w:color="auto"/>
          </w:divBdr>
        </w:div>
        <w:div w:id="311716516">
          <w:marLeft w:val="1440"/>
          <w:marRight w:val="0"/>
          <w:marTop w:val="0"/>
          <w:marBottom w:val="0"/>
          <w:divBdr>
            <w:top w:val="none" w:sz="0" w:space="0" w:color="auto"/>
            <w:left w:val="none" w:sz="0" w:space="0" w:color="auto"/>
            <w:bottom w:val="none" w:sz="0" w:space="0" w:color="auto"/>
            <w:right w:val="none" w:sz="0" w:space="0" w:color="auto"/>
          </w:divBdr>
        </w:div>
        <w:div w:id="530414248">
          <w:marLeft w:val="1440"/>
          <w:marRight w:val="0"/>
          <w:marTop w:val="0"/>
          <w:marBottom w:val="0"/>
          <w:divBdr>
            <w:top w:val="none" w:sz="0" w:space="0" w:color="auto"/>
            <w:left w:val="none" w:sz="0" w:space="0" w:color="auto"/>
            <w:bottom w:val="none" w:sz="0" w:space="0" w:color="auto"/>
            <w:right w:val="none" w:sz="0" w:space="0" w:color="auto"/>
          </w:divBdr>
        </w:div>
        <w:div w:id="595358819">
          <w:marLeft w:val="720"/>
          <w:marRight w:val="0"/>
          <w:marTop w:val="0"/>
          <w:marBottom w:val="0"/>
          <w:divBdr>
            <w:top w:val="none" w:sz="0" w:space="0" w:color="auto"/>
            <w:left w:val="none" w:sz="0" w:space="0" w:color="auto"/>
            <w:bottom w:val="none" w:sz="0" w:space="0" w:color="auto"/>
            <w:right w:val="none" w:sz="0" w:space="0" w:color="auto"/>
          </w:divBdr>
        </w:div>
        <w:div w:id="818304858">
          <w:marLeft w:val="2160"/>
          <w:marRight w:val="0"/>
          <w:marTop w:val="0"/>
          <w:marBottom w:val="0"/>
          <w:divBdr>
            <w:top w:val="none" w:sz="0" w:space="0" w:color="auto"/>
            <w:left w:val="none" w:sz="0" w:space="0" w:color="auto"/>
            <w:bottom w:val="none" w:sz="0" w:space="0" w:color="auto"/>
            <w:right w:val="none" w:sz="0" w:space="0" w:color="auto"/>
          </w:divBdr>
        </w:div>
        <w:div w:id="904486367">
          <w:marLeft w:val="1440"/>
          <w:marRight w:val="0"/>
          <w:marTop w:val="0"/>
          <w:marBottom w:val="0"/>
          <w:divBdr>
            <w:top w:val="none" w:sz="0" w:space="0" w:color="auto"/>
            <w:left w:val="none" w:sz="0" w:space="0" w:color="auto"/>
            <w:bottom w:val="none" w:sz="0" w:space="0" w:color="auto"/>
            <w:right w:val="none" w:sz="0" w:space="0" w:color="auto"/>
          </w:divBdr>
        </w:div>
        <w:div w:id="920213692">
          <w:marLeft w:val="1440"/>
          <w:marRight w:val="0"/>
          <w:marTop w:val="0"/>
          <w:marBottom w:val="0"/>
          <w:divBdr>
            <w:top w:val="none" w:sz="0" w:space="0" w:color="auto"/>
            <w:left w:val="none" w:sz="0" w:space="0" w:color="auto"/>
            <w:bottom w:val="none" w:sz="0" w:space="0" w:color="auto"/>
            <w:right w:val="none" w:sz="0" w:space="0" w:color="auto"/>
          </w:divBdr>
        </w:div>
        <w:div w:id="923681347">
          <w:marLeft w:val="1440"/>
          <w:marRight w:val="0"/>
          <w:marTop w:val="0"/>
          <w:marBottom w:val="0"/>
          <w:divBdr>
            <w:top w:val="none" w:sz="0" w:space="0" w:color="auto"/>
            <w:left w:val="none" w:sz="0" w:space="0" w:color="auto"/>
            <w:bottom w:val="none" w:sz="0" w:space="0" w:color="auto"/>
            <w:right w:val="none" w:sz="0" w:space="0" w:color="auto"/>
          </w:divBdr>
        </w:div>
        <w:div w:id="1281959890">
          <w:marLeft w:val="1440"/>
          <w:marRight w:val="0"/>
          <w:marTop w:val="0"/>
          <w:marBottom w:val="0"/>
          <w:divBdr>
            <w:top w:val="none" w:sz="0" w:space="0" w:color="auto"/>
            <w:left w:val="none" w:sz="0" w:space="0" w:color="auto"/>
            <w:bottom w:val="none" w:sz="0" w:space="0" w:color="auto"/>
            <w:right w:val="none" w:sz="0" w:space="0" w:color="auto"/>
          </w:divBdr>
        </w:div>
        <w:div w:id="1568682453">
          <w:marLeft w:val="1440"/>
          <w:marRight w:val="0"/>
          <w:marTop w:val="0"/>
          <w:marBottom w:val="0"/>
          <w:divBdr>
            <w:top w:val="none" w:sz="0" w:space="0" w:color="auto"/>
            <w:left w:val="none" w:sz="0" w:space="0" w:color="auto"/>
            <w:bottom w:val="none" w:sz="0" w:space="0" w:color="auto"/>
            <w:right w:val="none" w:sz="0" w:space="0" w:color="auto"/>
          </w:divBdr>
        </w:div>
      </w:divsChild>
    </w:div>
    <w:div w:id="483400926">
      <w:bodyDiv w:val="1"/>
      <w:marLeft w:val="0"/>
      <w:marRight w:val="0"/>
      <w:marTop w:val="0"/>
      <w:marBottom w:val="0"/>
      <w:divBdr>
        <w:top w:val="none" w:sz="0" w:space="0" w:color="auto"/>
        <w:left w:val="none" w:sz="0" w:space="0" w:color="auto"/>
        <w:bottom w:val="none" w:sz="0" w:space="0" w:color="auto"/>
        <w:right w:val="none" w:sz="0" w:space="0" w:color="auto"/>
      </w:divBdr>
    </w:div>
    <w:div w:id="484904212">
      <w:bodyDiv w:val="1"/>
      <w:marLeft w:val="0"/>
      <w:marRight w:val="0"/>
      <w:marTop w:val="0"/>
      <w:marBottom w:val="0"/>
      <w:divBdr>
        <w:top w:val="none" w:sz="0" w:space="0" w:color="auto"/>
        <w:left w:val="none" w:sz="0" w:space="0" w:color="auto"/>
        <w:bottom w:val="none" w:sz="0" w:space="0" w:color="auto"/>
        <w:right w:val="none" w:sz="0" w:space="0" w:color="auto"/>
      </w:divBdr>
    </w:div>
    <w:div w:id="495149450">
      <w:bodyDiv w:val="1"/>
      <w:marLeft w:val="0"/>
      <w:marRight w:val="0"/>
      <w:marTop w:val="0"/>
      <w:marBottom w:val="0"/>
      <w:divBdr>
        <w:top w:val="none" w:sz="0" w:space="0" w:color="auto"/>
        <w:left w:val="none" w:sz="0" w:space="0" w:color="auto"/>
        <w:bottom w:val="none" w:sz="0" w:space="0" w:color="auto"/>
        <w:right w:val="none" w:sz="0" w:space="0" w:color="auto"/>
      </w:divBdr>
    </w:div>
    <w:div w:id="497430889">
      <w:bodyDiv w:val="1"/>
      <w:marLeft w:val="0"/>
      <w:marRight w:val="0"/>
      <w:marTop w:val="0"/>
      <w:marBottom w:val="0"/>
      <w:divBdr>
        <w:top w:val="none" w:sz="0" w:space="0" w:color="auto"/>
        <w:left w:val="none" w:sz="0" w:space="0" w:color="auto"/>
        <w:bottom w:val="none" w:sz="0" w:space="0" w:color="auto"/>
        <w:right w:val="none" w:sz="0" w:space="0" w:color="auto"/>
      </w:divBdr>
    </w:div>
    <w:div w:id="521405398">
      <w:bodyDiv w:val="1"/>
      <w:marLeft w:val="0"/>
      <w:marRight w:val="0"/>
      <w:marTop w:val="0"/>
      <w:marBottom w:val="0"/>
      <w:divBdr>
        <w:top w:val="none" w:sz="0" w:space="0" w:color="auto"/>
        <w:left w:val="none" w:sz="0" w:space="0" w:color="auto"/>
        <w:bottom w:val="none" w:sz="0" w:space="0" w:color="auto"/>
        <w:right w:val="none" w:sz="0" w:space="0" w:color="auto"/>
      </w:divBdr>
    </w:div>
    <w:div w:id="533541294">
      <w:bodyDiv w:val="1"/>
      <w:marLeft w:val="0"/>
      <w:marRight w:val="0"/>
      <w:marTop w:val="0"/>
      <w:marBottom w:val="0"/>
      <w:divBdr>
        <w:top w:val="none" w:sz="0" w:space="0" w:color="auto"/>
        <w:left w:val="none" w:sz="0" w:space="0" w:color="auto"/>
        <w:bottom w:val="none" w:sz="0" w:space="0" w:color="auto"/>
        <w:right w:val="none" w:sz="0" w:space="0" w:color="auto"/>
      </w:divBdr>
    </w:div>
    <w:div w:id="539826031">
      <w:bodyDiv w:val="1"/>
      <w:marLeft w:val="0"/>
      <w:marRight w:val="0"/>
      <w:marTop w:val="0"/>
      <w:marBottom w:val="0"/>
      <w:divBdr>
        <w:top w:val="none" w:sz="0" w:space="0" w:color="auto"/>
        <w:left w:val="none" w:sz="0" w:space="0" w:color="auto"/>
        <w:bottom w:val="none" w:sz="0" w:space="0" w:color="auto"/>
        <w:right w:val="none" w:sz="0" w:space="0" w:color="auto"/>
      </w:divBdr>
    </w:div>
    <w:div w:id="572005138">
      <w:bodyDiv w:val="1"/>
      <w:marLeft w:val="0"/>
      <w:marRight w:val="0"/>
      <w:marTop w:val="0"/>
      <w:marBottom w:val="0"/>
      <w:divBdr>
        <w:top w:val="none" w:sz="0" w:space="0" w:color="auto"/>
        <w:left w:val="none" w:sz="0" w:space="0" w:color="auto"/>
        <w:bottom w:val="none" w:sz="0" w:space="0" w:color="auto"/>
        <w:right w:val="none" w:sz="0" w:space="0" w:color="auto"/>
      </w:divBdr>
    </w:div>
    <w:div w:id="587690604">
      <w:bodyDiv w:val="1"/>
      <w:marLeft w:val="0"/>
      <w:marRight w:val="0"/>
      <w:marTop w:val="0"/>
      <w:marBottom w:val="0"/>
      <w:divBdr>
        <w:top w:val="none" w:sz="0" w:space="0" w:color="auto"/>
        <w:left w:val="none" w:sz="0" w:space="0" w:color="auto"/>
        <w:bottom w:val="none" w:sz="0" w:space="0" w:color="auto"/>
        <w:right w:val="none" w:sz="0" w:space="0" w:color="auto"/>
      </w:divBdr>
      <w:divsChild>
        <w:div w:id="1600141457">
          <w:marLeft w:val="0"/>
          <w:marRight w:val="0"/>
          <w:marTop w:val="0"/>
          <w:marBottom w:val="0"/>
          <w:divBdr>
            <w:top w:val="none" w:sz="0" w:space="0" w:color="auto"/>
            <w:left w:val="none" w:sz="0" w:space="0" w:color="auto"/>
            <w:bottom w:val="none" w:sz="0" w:space="0" w:color="auto"/>
            <w:right w:val="none" w:sz="0" w:space="0" w:color="auto"/>
          </w:divBdr>
        </w:div>
      </w:divsChild>
    </w:div>
    <w:div w:id="604733427">
      <w:bodyDiv w:val="1"/>
      <w:marLeft w:val="0"/>
      <w:marRight w:val="0"/>
      <w:marTop w:val="0"/>
      <w:marBottom w:val="0"/>
      <w:divBdr>
        <w:top w:val="none" w:sz="0" w:space="0" w:color="auto"/>
        <w:left w:val="none" w:sz="0" w:space="0" w:color="auto"/>
        <w:bottom w:val="none" w:sz="0" w:space="0" w:color="auto"/>
        <w:right w:val="none" w:sz="0" w:space="0" w:color="auto"/>
      </w:divBdr>
    </w:div>
    <w:div w:id="629016168">
      <w:bodyDiv w:val="1"/>
      <w:marLeft w:val="0"/>
      <w:marRight w:val="0"/>
      <w:marTop w:val="0"/>
      <w:marBottom w:val="0"/>
      <w:divBdr>
        <w:top w:val="none" w:sz="0" w:space="0" w:color="auto"/>
        <w:left w:val="none" w:sz="0" w:space="0" w:color="auto"/>
        <w:bottom w:val="none" w:sz="0" w:space="0" w:color="auto"/>
        <w:right w:val="none" w:sz="0" w:space="0" w:color="auto"/>
      </w:divBdr>
    </w:div>
    <w:div w:id="630331943">
      <w:bodyDiv w:val="1"/>
      <w:marLeft w:val="0"/>
      <w:marRight w:val="0"/>
      <w:marTop w:val="0"/>
      <w:marBottom w:val="0"/>
      <w:divBdr>
        <w:top w:val="none" w:sz="0" w:space="0" w:color="auto"/>
        <w:left w:val="none" w:sz="0" w:space="0" w:color="auto"/>
        <w:bottom w:val="none" w:sz="0" w:space="0" w:color="auto"/>
        <w:right w:val="none" w:sz="0" w:space="0" w:color="auto"/>
      </w:divBdr>
    </w:div>
    <w:div w:id="644697862">
      <w:bodyDiv w:val="1"/>
      <w:marLeft w:val="0"/>
      <w:marRight w:val="0"/>
      <w:marTop w:val="0"/>
      <w:marBottom w:val="0"/>
      <w:divBdr>
        <w:top w:val="none" w:sz="0" w:space="0" w:color="auto"/>
        <w:left w:val="none" w:sz="0" w:space="0" w:color="auto"/>
        <w:bottom w:val="none" w:sz="0" w:space="0" w:color="auto"/>
        <w:right w:val="none" w:sz="0" w:space="0" w:color="auto"/>
      </w:divBdr>
      <w:divsChild>
        <w:div w:id="723988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672471">
              <w:marLeft w:val="0"/>
              <w:marRight w:val="0"/>
              <w:marTop w:val="0"/>
              <w:marBottom w:val="0"/>
              <w:divBdr>
                <w:top w:val="none" w:sz="0" w:space="0" w:color="auto"/>
                <w:left w:val="none" w:sz="0" w:space="0" w:color="auto"/>
                <w:bottom w:val="none" w:sz="0" w:space="0" w:color="auto"/>
                <w:right w:val="none" w:sz="0" w:space="0" w:color="auto"/>
              </w:divBdr>
              <w:divsChild>
                <w:div w:id="538128140">
                  <w:marLeft w:val="0"/>
                  <w:marRight w:val="0"/>
                  <w:marTop w:val="0"/>
                  <w:marBottom w:val="0"/>
                  <w:divBdr>
                    <w:top w:val="none" w:sz="0" w:space="0" w:color="auto"/>
                    <w:left w:val="none" w:sz="0" w:space="0" w:color="auto"/>
                    <w:bottom w:val="none" w:sz="0" w:space="0" w:color="auto"/>
                    <w:right w:val="none" w:sz="0" w:space="0" w:color="auto"/>
                  </w:divBdr>
                  <w:divsChild>
                    <w:div w:id="938949727">
                      <w:marLeft w:val="0"/>
                      <w:marRight w:val="0"/>
                      <w:marTop w:val="0"/>
                      <w:marBottom w:val="0"/>
                      <w:divBdr>
                        <w:top w:val="none" w:sz="0" w:space="0" w:color="auto"/>
                        <w:left w:val="none" w:sz="0" w:space="0" w:color="auto"/>
                        <w:bottom w:val="none" w:sz="0" w:space="0" w:color="auto"/>
                        <w:right w:val="none" w:sz="0" w:space="0" w:color="auto"/>
                      </w:divBdr>
                      <w:divsChild>
                        <w:div w:id="1932666230">
                          <w:marLeft w:val="0"/>
                          <w:marRight w:val="0"/>
                          <w:marTop w:val="0"/>
                          <w:marBottom w:val="0"/>
                          <w:divBdr>
                            <w:top w:val="none" w:sz="0" w:space="0" w:color="auto"/>
                            <w:left w:val="none" w:sz="0" w:space="0" w:color="auto"/>
                            <w:bottom w:val="none" w:sz="0" w:space="0" w:color="auto"/>
                            <w:right w:val="none" w:sz="0" w:space="0" w:color="auto"/>
                          </w:divBdr>
                          <w:divsChild>
                            <w:div w:id="489100731">
                              <w:marLeft w:val="0"/>
                              <w:marRight w:val="0"/>
                              <w:marTop w:val="0"/>
                              <w:marBottom w:val="0"/>
                              <w:divBdr>
                                <w:top w:val="none" w:sz="0" w:space="0" w:color="auto"/>
                                <w:left w:val="none" w:sz="0" w:space="0" w:color="auto"/>
                                <w:bottom w:val="none" w:sz="0" w:space="0" w:color="auto"/>
                                <w:right w:val="none" w:sz="0" w:space="0" w:color="auto"/>
                              </w:divBdr>
                            </w:div>
                            <w:div w:id="1193225748">
                              <w:marLeft w:val="0"/>
                              <w:marRight w:val="0"/>
                              <w:marTop w:val="0"/>
                              <w:marBottom w:val="0"/>
                              <w:divBdr>
                                <w:top w:val="none" w:sz="0" w:space="0" w:color="auto"/>
                                <w:left w:val="none" w:sz="0" w:space="0" w:color="auto"/>
                                <w:bottom w:val="none" w:sz="0" w:space="0" w:color="auto"/>
                                <w:right w:val="none" w:sz="0" w:space="0" w:color="auto"/>
                              </w:divBdr>
                            </w:div>
                            <w:div w:id="1340963162">
                              <w:marLeft w:val="0"/>
                              <w:marRight w:val="0"/>
                              <w:marTop w:val="0"/>
                              <w:marBottom w:val="0"/>
                              <w:divBdr>
                                <w:top w:val="none" w:sz="0" w:space="0" w:color="auto"/>
                                <w:left w:val="none" w:sz="0" w:space="0" w:color="auto"/>
                                <w:bottom w:val="none" w:sz="0" w:space="0" w:color="auto"/>
                                <w:right w:val="none" w:sz="0" w:space="0" w:color="auto"/>
                              </w:divBdr>
                            </w:div>
                            <w:div w:id="743838057">
                              <w:marLeft w:val="0"/>
                              <w:marRight w:val="0"/>
                              <w:marTop w:val="0"/>
                              <w:marBottom w:val="0"/>
                              <w:divBdr>
                                <w:top w:val="none" w:sz="0" w:space="0" w:color="auto"/>
                                <w:left w:val="none" w:sz="0" w:space="0" w:color="auto"/>
                                <w:bottom w:val="none" w:sz="0" w:space="0" w:color="auto"/>
                                <w:right w:val="none" w:sz="0" w:space="0" w:color="auto"/>
                              </w:divBdr>
                            </w:div>
                            <w:div w:id="1718046519">
                              <w:marLeft w:val="0"/>
                              <w:marRight w:val="0"/>
                              <w:marTop w:val="0"/>
                              <w:marBottom w:val="0"/>
                              <w:divBdr>
                                <w:top w:val="none" w:sz="0" w:space="0" w:color="auto"/>
                                <w:left w:val="none" w:sz="0" w:space="0" w:color="auto"/>
                                <w:bottom w:val="none" w:sz="0" w:space="0" w:color="auto"/>
                                <w:right w:val="none" w:sz="0" w:space="0" w:color="auto"/>
                              </w:divBdr>
                              <w:divsChild>
                                <w:div w:id="1112749479">
                                  <w:marLeft w:val="0"/>
                                  <w:marRight w:val="0"/>
                                  <w:marTop w:val="0"/>
                                  <w:marBottom w:val="0"/>
                                  <w:divBdr>
                                    <w:top w:val="none" w:sz="0" w:space="0" w:color="auto"/>
                                    <w:left w:val="none" w:sz="0" w:space="0" w:color="auto"/>
                                    <w:bottom w:val="none" w:sz="0" w:space="0" w:color="auto"/>
                                    <w:right w:val="none" w:sz="0" w:space="0" w:color="auto"/>
                                  </w:divBdr>
                                </w:div>
                              </w:divsChild>
                            </w:div>
                            <w:div w:id="2131242810">
                              <w:marLeft w:val="0"/>
                              <w:marRight w:val="0"/>
                              <w:marTop w:val="0"/>
                              <w:marBottom w:val="0"/>
                              <w:divBdr>
                                <w:top w:val="none" w:sz="0" w:space="0" w:color="auto"/>
                                <w:left w:val="none" w:sz="0" w:space="0" w:color="auto"/>
                                <w:bottom w:val="none" w:sz="0" w:space="0" w:color="auto"/>
                                <w:right w:val="none" w:sz="0" w:space="0" w:color="auto"/>
                              </w:divBdr>
                            </w:div>
                            <w:div w:id="14663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998833">
      <w:bodyDiv w:val="1"/>
      <w:marLeft w:val="0"/>
      <w:marRight w:val="0"/>
      <w:marTop w:val="0"/>
      <w:marBottom w:val="0"/>
      <w:divBdr>
        <w:top w:val="none" w:sz="0" w:space="0" w:color="auto"/>
        <w:left w:val="none" w:sz="0" w:space="0" w:color="auto"/>
        <w:bottom w:val="none" w:sz="0" w:space="0" w:color="auto"/>
        <w:right w:val="none" w:sz="0" w:space="0" w:color="auto"/>
      </w:divBdr>
    </w:div>
    <w:div w:id="690451541">
      <w:bodyDiv w:val="1"/>
      <w:marLeft w:val="0"/>
      <w:marRight w:val="0"/>
      <w:marTop w:val="0"/>
      <w:marBottom w:val="0"/>
      <w:divBdr>
        <w:top w:val="none" w:sz="0" w:space="0" w:color="auto"/>
        <w:left w:val="none" w:sz="0" w:space="0" w:color="auto"/>
        <w:bottom w:val="none" w:sz="0" w:space="0" w:color="auto"/>
        <w:right w:val="none" w:sz="0" w:space="0" w:color="auto"/>
      </w:divBdr>
    </w:div>
    <w:div w:id="705519115">
      <w:bodyDiv w:val="1"/>
      <w:marLeft w:val="0"/>
      <w:marRight w:val="0"/>
      <w:marTop w:val="0"/>
      <w:marBottom w:val="0"/>
      <w:divBdr>
        <w:top w:val="none" w:sz="0" w:space="0" w:color="auto"/>
        <w:left w:val="none" w:sz="0" w:space="0" w:color="auto"/>
        <w:bottom w:val="none" w:sz="0" w:space="0" w:color="auto"/>
        <w:right w:val="none" w:sz="0" w:space="0" w:color="auto"/>
      </w:divBdr>
    </w:div>
    <w:div w:id="712510062">
      <w:bodyDiv w:val="1"/>
      <w:marLeft w:val="0"/>
      <w:marRight w:val="0"/>
      <w:marTop w:val="0"/>
      <w:marBottom w:val="0"/>
      <w:divBdr>
        <w:top w:val="none" w:sz="0" w:space="0" w:color="auto"/>
        <w:left w:val="none" w:sz="0" w:space="0" w:color="auto"/>
        <w:bottom w:val="none" w:sz="0" w:space="0" w:color="auto"/>
        <w:right w:val="none" w:sz="0" w:space="0" w:color="auto"/>
      </w:divBdr>
    </w:div>
    <w:div w:id="729689652">
      <w:bodyDiv w:val="1"/>
      <w:marLeft w:val="0"/>
      <w:marRight w:val="0"/>
      <w:marTop w:val="0"/>
      <w:marBottom w:val="0"/>
      <w:divBdr>
        <w:top w:val="none" w:sz="0" w:space="0" w:color="auto"/>
        <w:left w:val="none" w:sz="0" w:space="0" w:color="auto"/>
        <w:bottom w:val="none" w:sz="0" w:space="0" w:color="auto"/>
        <w:right w:val="none" w:sz="0" w:space="0" w:color="auto"/>
      </w:divBdr>
    </w:div>
    <w:div w:id="742027882">
      <w:bodyDiv w:val="1"/>
      <w:marLeft w:val="0"/>
      <w:marRight w:val="0"/>
      <w:marTop w:val="0"/>
      <w:marBottom w:val="0"/>
      <w:divBdr>
        <w:top w:val="none" w:sz="0" w:space="0" w:color="auto"/>
        <w:left w:val="none" w:sz="0" w:space="0" w:color="auto"/>
        <w:bottom w:val="none" w:sz="0" w:space="0" w:color="auto"/>
        <w:right w:val="none" w:sz="0" w:space="0" w:color="auto"/>
      </w:divBdr>
      <w:divsChild>
        <w:div w:id="1920407988">
          <w:marLeft w:val="547"/>
          <w:marRight w:val="0"/>
          <w:marTop w:val="0"/>
          <w:marBottom w:val="0"/>
          <w:divBdr>
            <w:top w:val="none" w:sz="0" w:space="0" w:color="auto"/>
            <w:left w:val="none" w:sz="0" w:space="0" w:color="auto"/>
            <w:bottom w:val="none" w:sz="0" w:space="0" w:color="auto"/>
            <w:right w:val="none" w:sz="0" w:space="0" w:color="auto"/>
          </w:divBdr>
        </w:div>
      </w:divsChild>
    </w:div>
    <w:div w:id="742799115">
      <w:bodyDiv w:val="1"/>
      <w:marLeft w:val="0"/>
      <w:marRight w:val="0"/>
      <w:marTop w:val="0"/>
      <w:marBottom w:val="0"/>
      <w:divBdr>
        <w:top w:val="none" w:sz="0" w:space="0" w:color="auto"/>
        <w:left w:val="none" w:sz="0" w:space="0" w:color="auto"/>
        <w:bottom w:val="none" w:sz="0" w:space="0" w:color="auto"/>
        <w:right w:val="none" w:sz="0" w:space="0" w:color="auto"/>
      </w:divBdr>
    </w:div>
    <w:div w:id="748119442">
      <w:bodyDiv w:val="1"/>
      <w:marLeft w:val="0"/>
      <w:marRight w:val="0"/>
      <w:marTop w:val="0"/>
      <w:marBottom w:val="0"/>
      <w:divBdr>
        <w:top w:val="none" w:sz="0" w:space="0" w:color="auto"/>
        <w:left w:val="none" w:sz="0" w:space="0" w:color="auto"/>
        <w:bottom w:val="none" w:sz="0" w:space="0" w:color="auto"/>
        <w:right w:val="none" w:sz="0" w:space="0" w:color="auto"/>
      </w:divBdr>
    </w:div>
    <w:div w:id="749231739">
      <w:bodyDiv w:val="1"/>
      <w:marLeft w:val="0"/>
      <w:marRight w:val="0"/>
      <w:marTop w:val="0"/>
      <w:marBottom w:val="0"/>
      <w:divBdr>
        <w:top w:val="none" w:sz="0" w:space="0" w:color="auto"/>
        <w:left w:val="none" w:sz="0" w:space="0" w:color="auto"/>
        <w:bottom w:val="none" w:sz="0" w:space="0" w:color="auto"/>
        <w:right w:val="none" w:sz="0" w:space="0" w:color="auto"/>
      </w:divBdr>
    </w:div>
    <w:div w:id="754473524">
      <w:bodyDiv w:val="1"/>
      <w:marLeft w:val="0"/>
      <w:marRight w:val="0"/>
      <w:marTop w:val="0"/>
      <w:marBottom w:val="0"/>
      <w:divBdr>
        <w:top w:val="none" w:sz="0" w:space="0" w:color="auto"/>
        <w:left w:val="none" w:sz="0" w:space="0" w:color="auto"/>
        <w:bottom w:val="none" w:sz="0" w:space="0" w:color="auto"/>
        <w:right w:val="none" w:sz="0" w:space="0" w:color="auto"/>
      </w:divBdr>
    </w:div>
    <w:div w:id="755982207">
      <w:bodyDiv w:val="1"/>
      <w:marLeft w:val="0"/>
      <w:marRight w:val="0"/>
      <w:marTop w:val="0"/>
      <w:marBottom w:val="0"/>
      <w:divBdr>
        <w:top w:val="none" w:sz="0" w:space="0" w:color="auto"/>
        <w:left w:val="none" w:sz="0" w:space="0" w:color="auto"/>
        <w:bottom w:val="none" w:sz="0" w:space="0" w:color="auto"/>
        <w:right w:val="none" w:sz="0" w:space="0" w:color="auto"/>
      </w:divBdr>
    </w:div>
    <w:div w:id="787238031">
      <w:bodyDiv w:val="1"/>
      <w:marLeft w:val="0"/>
      <w:marRight w:val="0"/>
      <w:marTop w:val="0"/>
      <w:marBottom w:val="0"/>
      <w:divBdr>
        <w:top w:val="none" w:sz="0" w:space="0" w:color="auto"/>
        <w:left w:val="none" w:sz="0" w:space="0" w:color="auto"/>
        <w:bottom w:val="none" w:sz="0" w:space="0" w:color="auto"/>
        <w:right w:val="none" w:sz="0" w:space="0" w:color="auto"/>
      </w:divBdr>
    </w:div>
    <w:div w:id="787313571">
      <w:bodyDiv w:val="1"/>
      <w:marLeft w:val="0"/>
      <w:marRight w:val="0"/>
      <w:marTop w:val="0"/>
      <w:marBottom w:val="0"/>
      <w:divBdr>
        <w:top w:val="none" w:sz="0" w:space="0" w:color="auto"/>
        <w:left w:val="none" w:sz="0" w:space="0" w:color="auto"/>
        <w:bottom w:val="none" w:sz="0" w:space="0" w:color="auto"/>
        <w:right w:val="none" w:sz="0" w:space="0" w:color="auto"/>
      </w:divBdr>
    </w:div>
    <w:div w:id="788889269">
      <w:bodyDiv w:val="1"/>
      <w:marLeft w:val="0"/>
      <w:marRight w:val="0"/>
      <w:marTop w:val="0"/>
      <w:marBottom w:val="0"/>
      <w:divBdr>
        <w:top w:val="none" w:sz="0" w:space="0" w:color="auto"/>
        <w:left w:val="none" w:sz="0" w:space="0" w:color="auto"/>
        <w:bottom w:val="none" w:sz="0" w:space="0" w:color="auto"/>
        <w:right w:val="none" w:sz="0" w:space="0" w:color="auto"/>
      </w:divBdr>
      <w:divsChild>
        <w:div w:id="9188304">
          <w:marLeft w:val="547"/>
          <w:marRight w:val="0"/>
          <w:marTop w:val="118"/>
          <w:marBottom w:val="0"/>
          <w:divBdr>
            <w:top w:val="none" w:sz="0" w:space="0" w:color="auto"/>
            <w:left w:val="none" w:sz="0" w:space="0" w:color="auto"/>
            <w:bottom w:val="none" w:sz="0" w:space="0" w:color="auto"/>
            <w:right w:val="none" w:sz="0" w:space="0" w:color="auto"/>
          </w:divBdr>
        </w:div>
        <w:div w:id="76099708">
          <w:marLeft w:val="1166"/>
          <w:marRight w:val="0"/>
          <w:marTop w:val="104"/>
          <w:marBottom w:val="0"/>
          <w:divBdr>
            <w:top w:val="none" w:sz="0" w:space="0" w:color="auto"/>
            <w:left w:val="none" w:sz="0" w:space="0" w:color="auto"/>
            <w:bottom w:val="none" w:sz="0" w:space="0" w:color="auto"/>
            <w:right w:val="none" w:sz="0" w:space="0" w:color="auto"/>
          </w:divBdr>
        </w:div>
        <w:div w:id="163976896">
          <w:marLeft w:val="547"/>
          <w:marRight w:val="0"/>
          <w:marTop w:val="118"/>
          <w:marBottom w:val="0"/>
          <w:divBdr>
            <w:top w:val="none" w:sz="0" w:space="0" w:color="auto"/>
            <w:left w:val="none" w:sz="0" w:space="0" w:color="auto"/>
            <w:bottom w:val="none" w:sz="0" w:space="0" w:color="auto"/>
            <w:right w:val="none" w:sz="0" w:space="0" w:color="auto"/>
          </w:divBdr>
        </w:div>
        <w:div w:id="193856031">
          <w:marLeft w:val="1166"/>
          <w:marRight w:val="0"/>
          <w:marTop w:val="104"/>
          <w:marBottom w:val="0"/>
          <w:divBdr>
            <w:top w:val="none" w:sz="0" w:space="0" w:color="auto"/>
            <w:left w:val="none" w:sz="0" w:space="0" w:color="auto"/>
            <w:bottom w:val="none" w:sz="0" w:space="0" w:color="auto"/>
            <w:right w:val="none" w:sz="0" w:space="0" w:color="auto"/>
          </w:divBdr>
        </w:div>
        <w:div w:id="801777041">
          <w:marLeft w:val="547"/>
          <w:marRight w:val="0"/>
          <w:marTop w:val="118"/>
          <w:marBottom w:val="0"/>
          <w:divBdr>
            <w:top w:val="none" w:sz="0" w:space="0" w:color="auto"/>
            <w:left w:val="none" w:sz="0" w:space="0" w:color="auto"/>
            <w:bottom w:val="none" w:sz="0" w:space="0" w:color="auto"/>
            <w:right w:val="none" w:sz="0" w:space="0" w:color="auto"/>
          </w:divBdr>
        </w:div>
        <w:div w:id="1088382244">
          <w:marLeft w:val="547"/>
          <w:marRight w:val="0"/>
          <w:marTop w:val="118"/>
          <w:marBottom w:val="0"/>
          <w:divBdr>
            <w:top w:val="none" w:sz="0" w:space="0" w:color="auto"/>
            <w:left w:val="none" w:sz="0" w:space="0" w:color="auto"/>
            <w:bottom w:val="none" w:sz="0" w:space="0" w:color="auto"/>
            <w:right w:val="none" w:sz="0" w:space="0" w:color="auto"/>
          </w:divBdr>
        </w:div>
        <w:div w:id="1142886016">
          <w:marLeft w:val="1166"/>
          <w:marRight w:val="0"/>
          <w:marTop w:val="0"/>
          <w:marBottom w:val="0"/>
          <w:divBdr>
            <w:top w:val="none" w:sz="0" w:space="0" w:color="auto"/>
            <w:left w:val="none" w:sz="0" w:space="0" w:color="auto"/>
            <w:bottom w:val="none" w:sz="0" w:space="0" w:color="auto"/>
            <w:right w:val="none" w:sz="0" w:space="0" w:color="auto"/>
          </w:divBdr>
        </w:div>
        <w:div w:id="1322853592">
          <w:marLeft w:val="1166"/>
          <w:marRight w:val="0"/>
          <w:marTop w:val="104"/>
          <w:marBottom w:val="0"/>
          <w:divBdr>
            <w:top w:val="none" w:sz="0" w:space="0" w:color="auto"/>
            <w:left w:val="none" w:sz="0" w:space="0" w:color="auto"/>
            <w:bottom w:val="none" w:sz="0" w:space="0" w:color="auto"/>
            <w:right w:val="none" w:sz="0" w:space="0" w:color="auto"/>
          </w:divBdr>
        </w:div>
        <w:div w:id="1549219802">
          <w:marLeft w:val="547"/>
          <w:marRight w:val="0"/>
          <w:marTop w:val="0"/>
          <w:marBottom w:val="0"/>
          <w:divBdr>
            <w:top w:val="none" w:sz="0" w:space="0" w:color="auto"/>
            <w:left w:val="none" w:sz="0" w:space="0" w:color="auto"/>
            <w:bottom w:val="none" w:sz="0" w:space="0" w:color="auto"/>
            <w:right w:val="none" w:sz="0" w:space="0" w:color="auto"/>
          </w:divBdr>
        </w:div>
      </w:divsChild>
    </w:div>
    <w:div w:id="796877224">
      <w:bodyDiv w:val="1"/>
      <w:marLeft w:val="0"/>
      <w:marRight w:val="0"/>
      <w:marTop w:val="0"/>
      <w:marBottom w:val="0"/>
      <w:divBdr>
        <w:top w:val="none" w:sz="0" w:space="0" w:color="auto"/>
        <w:left w:val="none" w:sz="0" w:space="0" w:color="auto"/>
        <w:bottom w:val="none" w:sz="0" w:space="0" w:color="auto"/>
        <w:right w:val="none" w:sz="0" w:space="0" w:color="auto"/>
      </w:divBdr>
    </w:div>
    <w:div w:id="797186799">
      <w:bodyDiv w:val="1"/>
      <w:marLeft w:val="0"/>
      <w:marRight w:val="0"/>
      <w:marTop w:val="0"/>
      <w:marBottom w:val="0"/>
      <w:divBdr>
        <w:top w:val="none" w:sz="0" w:space="0" w:color="auto"/>
        <w:left w:val="none" w:sz="0" w:space="0" w:color="auto"/>
        <w:bottom w:val="none" w:sz="0" w:space="0" w:color="auto"/>
        <w:right w:val="none" w:sz="0" w:space="0" w:color="auto"/>
      </w:divBdr>
    </w:div>
    <w:div w:id="815339900">
      <w:bodyDiv w:val="1"/>
      <w:marLeft w:val="0"/>
      <w:marRight w:val="0"/>
      <w:marTop w:val="0"/>
      <w:marBottom w:val="0"/>
      <w:divBdr>
        <w:top w:val="none" w:sz="0" w:space="0" w:color="auto"/>
        <w:left w:val="none" w:sz="0" w:space="0" w:color="auto"/>
        <w:bottom w:val="none" w:sz="0" w:space="0" w:color="auto"/>
        <w:right w:val="none" w:sz="0" w:space="0" w:color="auto"/>
      </w:divBdr>
    </w:div>
    <w:div w:id="815951716">
      <w:bodyDiv w:val="1"/>
      <w:marLeft w:val="0"/>
      <w:marRight w:val="0"/>
      <w:marTop w:val="0"/>
      <w:marBottom w:val="0"/>
      <w:divBdr>
        <w:top w:val="none" w:sz="0" w:space="0" w:color="auto"/>
        <w:left w:val="none" w:sz="0" w:space="0" w:color="auto"/>
        <w:bottom w:val="none" w:sz="0" w:space="0" w:color="auto"/>
        <w:right w:val="none" w:sz="0" w:space="0" w:color="auto"/>
      </w:divBdr>
    </w:div>
    <w:div w:id="823159964">
      <w:bodyDiv w:val="1"/>
      <w:marLeft w:val="0"/>
      <w:marRight w:val="0"/>
      <w:marTop w:val="0"/>
      <w:marBottom w:val="0"/>
      <w:divBdr>
        <w:top w:val="none" w:sz="0" w:space="0" w:color="auto"/>
        <w:left w:val="none" w:sz="0" w:space="0" w:color="auto"/>
        <w:bottom w:val="none" w:sz="0" w:space="0" w:color="auto"/>
        <w:right w:val="none" w:sz="0" w:space="0" w:color="auto"/>
      </w:divBdr>
    </w:div>
    <w:div w:id="826894320">
      <w:bodyDiv w:val="1"/>
      <w:marLeft w:val="0"/>
      <w:marRight w:val="0"/>
      <w:marTop w:val="0"/>
      <w:marBottom w:val="0"/>
      <w:divBdr>
        <w:top w:val="none" w:sz="0" w:space="0" w:color="auto"/>
        <w:left w:val="none" w:sz="0" w:space="0" w:color="auto"/>
        <w:bottom w:val="none" w:sz="0" w:space="0" w:color="auto"/>
        <w:right w:val="none" w:sz="0" w:space="0" w:color="auto"/>
      </w:divBdr>
    </w:div>
    <w:div w:id="858934250">
      <w:bodyDiv w:val="1"/>
      <w:marLeft w:val="0"/>
      <w:marRight w:val="0"/>
      <w:marTop w:val="0"/>
      <w:marBottom w:val="0"/>
      <w:divBdr>
        <w:top w:val="none" w:sz="0" w:space="0" w:color="auto"/>
        <w:left w:val="none" w:sz="0" w:space="0" w:color="auto"/>
        <w:bottom w:val="none" w:sz="0" w:space="0" w:color="auto"/>
        <w:right w:val="none" w:sz="0" w:space="0" w:color="auto"/>
      </w:divBdr>
    </w:div>
    <w:div w:id="868180761">
      <w:bodyDiv w:val="1"/>
      <w:marLeft w:val="0"/>
      <w:marRight w:val="0"/>
      <w:marTop w:val="0"/>
      <w:marBottom w:val="0"/>
      <w:divBdr>
        <w:top w:val="none" w:sz="0" w:space="0" w:color="auto"/>
        <w:left w:val="none" w:sz="0" w:space="0" w:color="auto"/>
        <w:bottom w:val="none" w:sz="0" w:space="0" w:color="auto"/>
        <w:right w:val="none" w:sz="0" w:space="0" w:color="auto"/>
      </w:divBdr>
    </w:div>
    <w:div w:id="875774611">
      <w:bodyDiv w:val="1"/>
      <w:marLeft w:val="0"/>
      <w:marRight w:val="0"/>
      <w:marTop w:val="0"/>
      <w:marBottom w:val="0"/>
      <w:divBdr>
        <w:top w:val="none" w:sz="0" w:space="0" w:color="auto"/>
        <w:left w:val="none" w:sz="0" w:space="0" w:color="auto"/>
        <w:bottom w:val="none" w:sz="0" w:space="0" w:color="auto"/>
        <w:right w:val="none" w:sz="0" w:space="0" w:color="auto"/>
      </w:divBdr>
    </w:div>
    <w:div w:id="898247503">
      <w:bodyDiv w:val="1"/>
      <w:marLeft w:val="0"/>
      <w:marRight w:val="0"/>
      <w:marTop w:val="0"/>
      <w:marBottom w:val="0"/>
      <w:divBdr>
        <w:top w:val="none" w:sz="0" w:space="0" w:color="auto"/>
        <w:left w:val="none" w:sz="0" w:space="0" w:color="auto"/>
        <w:bottom w:val="none" w:sz="0" w:space="0" w:color="auto"/>
        <w:right w:val="none" w:sz="0" w:space="0" w:color="auto"/>
      </w:divBdr>
    </w:div>
    <w:div w:id="900755411">
      <w:bodyDiv w:val="1"/>
      <w:marLeft w:val="0"/>
      <w:marRight w:val="0"/>
      <w:marTop w:val="0"/>
      <w:marBottom w:val="0"/>
      <w:divBdr>
        <w:top w:val="none" w:sz="0" w:space="0" w:color="auto"/>
        <w:left w:val="none" w:sz="0" w:space="0" w:color="auto"/>
        <w:bottom w:val="none" w:sz="0" w:space="0" w:color="auto"/>
        <w:right w:val="none" w:sz="0" w:space="0" w:color="auto"/>
      </w:divBdr>
    </w:div>
    <w:div w:id="912353864">
      <w:bodyDiv w:val="1"/>
      <w:marLeft w:val="0"/>
      <w:marRight w:val="0"/>
      <w:marTop w:val="0"/>
      <w:marBottom w:val="0"/>
      <w:divBdr>
        <w:top w:val="none" w:sz="0" w:space="0" w:color="auto"/>
        <w:left w:val="none" w:sz="0" w:space="0" w:color="auto"/>
        <w:bottom w:val="none" w:sz="0" w:space="0" w:color="auto"/>
        <w:right w:val="none" w:sz="0" w:space="0" w:color="auto"/>
      </w:divBdr>
    </w:div>
    <w:div w:id="922572489">
      <w:bodyDiv w:val="1"/>
      <w:marLeft w:val="0"/>
      <w:marRight w:val="0"/>
      <w:marTop w:val="0"/>
      <w:marBottom w:val="0"/>
      <w:divBdr>
        <w:top w:val="none" w:sz="0" w:space="0" w:color="auto"/>
        <w:left w:val="none" w:sz="0" w:space="0" w:color="auto"/>
        <w:bottom w:val="none" w:sz="0" w:space="0" w:color="auto"/>
        <w:right w:val="none" w:sz="0" w:space="0" w:color="auto"/>
      </w:divBdr>
    </w:div>
    <w:div w:id="927925227">
      <w:bodyDiv w:val="1"/>
      <w:marLeft w:val="0"/>
      <w:marRight w:val="0"/>
      <w:marTop w:val="0"/>
      <w:marBottom w:val="0"/>
      <w:divBdr>
        <w:top w:val="none" w:sz="0" w:space="0" w:color="auto"/>
        <w:left w:val="none" w:sz="0" w:space="0" w:color="auto"/>
        <w:bottom w:val="none" w:sz="0" w:space="0" w:color="auto"/>
        <w:right w:val="none" w:sz="0" w:space="0" w:color="auto"/>
      </w:divBdr>
      <w:divsChild>
        <w:div w:id="155267384">
          <w:marLeft w:val="0"/>
          <w:marRight w:val="0"/>
          <w:marTop w:val="0"/>
          <w:marBottom w:val="0"/>
          <w:divBdr>
            <w:top w:val="none" w:sz="0" w:space="0" w:color="auto"/>
            <w:left w:val="none" w:sz="0" w:space="0" w:color="auto"/>
            <w:bottom w:val="none" w:sz="0" w:space="0" w:color="auto"/>
            <w:right w:val="none" w:sz="0" w:space="0" w:color="auto"/>
          </w:divBdr>
          <w:divsChild>
            <w:div w:id="4864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4595">
      <w:bodyDiv w:val="1"/>
      <w:marLeft w:val="0"/>
      <w:marRight w:val="0"/>
      <w:marTop w:val="0"/>
      <w:marBottom w:val="0"/>
      <w:divBdr>
        <w:top w:val="none" w:sz="0" w:space="0" w:color="auto"/>
        <w:left w:val="none" w:sz="0" w:space="0" w:color="auto"/>
        <w:bottom w:val="none" w:sz="0" w:space="0" w:color="auto"/>
        <w:right w:val="none" w:sz="0" w:space="0" w:color="auto"/>
      </w:divBdr>
      <w:divsChild>
        <w:div w:id="1615599405">
          <w:marLeft w:val="0"/>
          <w:marRight w:val="0"/>
          <w:marTop w:val="0"/>
          <w:marBottom w:val="0"/>
          <w:divBdr>
            <w:top w:val="none" w:sz="0" w:space="0" w:color="auto"/>
            <w:left w:val="none" w:sz="0" w:space="0" w:color="auto"/>
            <w:bottom w:val="none" w:sz="0" w:space="0" w:color="auto"/>
            <w:right w:val="none" w:sz="0" w:space="0" w:color="auto"/>
          </w:divBdr>
          <w:divsChild>
            <w:div w:id="313071202">
              <w:marLeft w:val="0"/>
              <w:marRight w:val="0"/>
              <w:marTop w:val="0"/>
              <w:marBottom w:val="0"/>
              <w:divBdr>
                <w:top w:val="none" w:sz="0" w:space="0" w:color="auto"/>
                <w:left w:val="none" w:sz="0" w:space="0" w:color="auto"/>
                <w:bottom w:val="none" w:sz="0" w:space="0" w:color="auto"/>
                <w:right w:val="none" w:sz="0" w:space="0" w:color="auto"/>
              </w:divBdr>
            </w:div>
            <w:div w:id="537083899">
              <w:marLeft w:val="0"/>
              <w:marRight w:val="0"/>
              <w:marTop w:val="0"/>
              <w:marBottom w:val="0"/>
              <w:divBdr>
                <w:top w:val="none" w:sz="0" w:space="0" w:color="auto"/>
                <w:left w:val="none" w:sz="0" w:space="0" w:color="auto"/>
                <w:bottom w:val="none" w:sz="0" w:space="0" w:color="auto"/>
                <w:right w:val="none" w:sz="0" w:space="0" w:color="auto"/>
              </w:divBdr>
            </w:div>
            <w:div w:id="661465056">
              <w:marLeft w:val="0"/>
              <w:marRight w:val="0"/>
              <w:marTop w:val="0"/>
              <w:marBottom w:val="0"/>
              <w:divBdr>
                <w:top w:val="none" w:sz="0" w:space="0" w:color="auto"/>
                <w:left w:val="none" w:sz="0" w:space="0" w:color="auto"/>
                <w:bottom w:val="none" w:sz="0" w:space="0" w:color="auto"/>
                <w:right w:val="none" w:sz="0" w:space="0" w:color="auto"/>
              </w:divBdr>
            </w:div>
            <w:div w:id="787552622">
              <w:marLeft w:val="0"/>
              <w:marRight w:val="0"/>
              <w:marTop w:val="0"/>
              <w:marBottom w:val="0"/>
              <w:divBdr>
                <w:top w:val="none" w:sz="0" w:space="0" w:color="auto"/>
                <w:left w:val="none" w:sz="0" w:space="0" w:color="auto"/>
                <w:bottom w:val="none" w:sz="0" w:space="0" w:color="auto"/>
                <w:right w:val="none" w:sz="0" w:space="0" w:color="auto"/>
              </w:divBdr>
            </w:div>
            <w:div w:id="804853483">
              <w:marLeft w:val="0"/>
              <w:marRight w:val="0"/>
              <w:marTop w:val="0"/>
              <w:marBottom w:val="0"/>
              <w:divBdr>
                <w:top w:val="none" w:sz="0" w:space="0" w:color="auto"/>
                <w:left w:val="none" w:sz="0" w:space="0" w:color="auto"/>
                <w:bottom w:val="none" w:sz="0" w:space="0" w:color="auto"/>
                <w:right w:val="none" w:sz="0" w:space="0" w:color="auto"/>
              </w:divBdr>
            </w:div>
            <w:div w:id="13349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5608">
      <w:bodyDiv w:val="1"/>
      <w:marLeft w:val="0"/>
      <w:marRight w:val="0"/>
      <w:marTop w:val="0"/>
      <w:marBottom w:val="0"/>
      <w:divBdr>
        <w:top w:val="none" w:sz="0" w:space="0" w:color="auto"/>
        <w:left w:val="none" w:sz="0" w:space="0" w:color="auto"/>
        <w:bottom w:val="none" w:sz="0" w:space="0" w:color="auto"/>
        <w:right w:val="none" w:sz="0" w:space="0" w:color="auto"/>
      </w:divBdr>
    </w:div>
    <w:div w:id="945889916">
      <w:bodyDiv w:val="1"/>
      <w:marLeft w:val="0"/>
      <w:marRight w:val="0"/>
      <w:marTop w:val="0"/>
      <w:marBottom w:val="0"/>
      <w:divBdr>
        <w:top w:val="none" w:sz="0" w:space="0" w:color="auto"/>
        <w:left w:val="none" w:sz="0" w:space="0" w:color="auto"/>
        <w:bottom w:val="none" w:sz="0" w:space="0" w:color="auto"/>
        <w:right w:val="none" w:sz="0" w:space="0" w:color="auto"/>
      </w:divBdr>
    </w:div>
    <w:div w:id="966660583">
      <w:bodyDiv w:val="1"/>
      <w:marLeft w:val="0"/>
      <w:marRight w:val="0"/>
      <w:marTop w:val="0"/>
      <w:marBottom w:val="0"/>
      <w:divBdr>
        <w:top w:val="none" w:sz="0" w:space="0" w:color="auto"/>
        <w:left w:val="none" w:sz="0" w:space="0" w:color="auto"/>
        <w:bottom w:val="none" w:sz="0" w:space="0" w:color="auto"/>
        <w:right w:val="none" w:sz="0" w:space="0" w:color="auto"/>
      </w:divBdr>
    </w:div>
    <w:div w:id="985547829">
      <w:bodyDiv w:val="1"/>
      <w:marLeft w:val="0"/>
      <w:marRight w:val="0"/>
      <w:marTop w:val="0"/>
      <w:marBottom w:val="0"/>
      <w:divBdr>
        <w:top w:val="none" w:sz="0" w:space="0" w:color="auto"/>
        <w:left w:val="none" w:sz="0" w:space="0" w:color="auto"/>
        <w:bottom w:val="none" w:sz="0" w:space="0" w:color="auto"/>
        <w:right w:val="none" w:sz="0" w:space="0" w:color="auto"/>
      </w:divBdr>
      <w:divsChild>
        <w:div w:id="823399081">
          <w:marLeft w:val="547"/>
          <w:marRight w:val="0"/>
          <w:marTop w:val="0"/>
          <w:marBottom w:val="0"/>
          <w:divBdr>
            <w:top w:val="none" w:sz="0" w:space="0" w:color="auto"/>
            <w:left w:val="none" w:sz="0" w:space="0" w:color="auto"/>
            <w:bottom w:val="none" w:sz="0" w:space="0" w:color="auto"/>
            <w:right w:val="none" w:sz="0" w:space="0" w:color="auto"/>
          </w:divBdr>
        </w:div>
        <w:div w:id="393116407">
          <w:marLeft w:val="547"/>
          <w:marRight w:val="0"/>
          <w:marTop w:val="0"/>
          <w:marBottom w:val="0"/>
          <w:divBdr>
            <w:top w:val="none" w:sz="0" w:space="0" w:color="auto"/>
            <w:left w:val="none" w:sz="0" w:space="0" w:color="auto"/>
            <w:bottom w:val="none" w:sz="0" w:space="0" w:color="auto"/>
            <w:right w:val="none" w:sz="0" w:space="0" w:color="auto"/>
          </w:divBdr>
        </w:div>
        <w:div w:id="2048985825">
          <w:marLeft w:val="547"/>
          <w:marRight w:val="0"/>
          <w:marTop w:val="0"/>
          <w:marBottom w:val="0"/>
          <w:divBdr>
            <w:top w:val="none" w:sz="0" w:space="0" w:color="auto"/>
            <w:left w:val="none" w:sz="0" w:space="0" w:color="auto"/>
            <w:bottom w:val="none" w:sz="0" w:space="0" w:color="auto"/>
            <w:right w:val="none" w:sz="0" w:space="0" w:color="auto"/>
          </w:divBdr>
        </w:div>
        <w:div w:id="16977618">
          <w:marLeft w:val="547"/>
          <w:marRight w:val="0"/>
          <w:marTop w:val="0"/>
          <w:marBottom w:val="0"/>
          <w:divBdr>
            <w:top w:val="none" w:sz="0" w:space="0" w:color="auto"/>
            <w:left w:val="none" w:sz="0" w:space="0" w:color="auto"/>
            <w:bottom w:val="none" w:sz="0" w:space="0" w:color="auto"/>
            <w:right w:val="none" w:sz="0" w:space="0" w:color="auto"/>
          </w:divBdr>
        </w:div>
        <w:div w:id="462313983">
          <w:marLeft w:val="547"/>
          <w:marRight w:val="0"/>
          <w:marTop w:val="0"/>
          <w:marBottom w:val="0"/>
          <w:divBdr>
            <w:top w:val="none" w:sz="0" w:space="0" w:color="auto"/>
            <w:left w:val="none" w:sz="0" w:space="0" w:color="auto"/>
            <w:bottom w:val="none" w:sz="0" w:space="0" w:color="auto"/>
            <w:right w:val="none" w:sz="0" w:space="0" w:color="auto"/>
          </w:divBdr>
        </w:div>
        <w:div w:id="1822385722">
          <w:marLeft w:val="547"/>
          <w:marRight w:val="0"/>
          <w:marTop w:val="0"/>
          <w:marBottom w:val="0"/>
          <w:divBdr>
            <w:top w:val="none" w:sz="0" w:space="0" w:color="auto"/>
            <w:left w:val="none" w:sz="0" w:space="0" w:color="auto"/>
            <w:bottom w:val="none" w:sz="0" w:space="0" w:color="auto"/>
            <w:right w:val="none" w:sz="0" w:space="0" w:color="auto"/>
          </w:divBdr>
        </w:div>
        <w:div w:id="1863543652">
          <w:marLeft w:val="547"/>
          <w:marRight w:val="0"/>
          <w:marTop w:val="0"/>
          <w:marBottom w:val="0"/>
          <w:divBdr>
            <w:top w:val="none" w:sz="0" w:space="0" w:color="auto"/>
            <w:left w:val="none" w:sz="0" w:space="0" w:color="auto"/>
            <w:bottom w:val="none" w:sz="0" w:space="0" w:color="auto"/>
            <w:right w:val="none" w:sz="0" w:space="0" w:color="auto"/>
          </w:divBdr>
        </w:div>
        <w:div w:id="299070870">
          <w:marLeft w:val="547"/>
          <w:marRight w:val="0"/>
          <w:marTop w:val="0"/>
          <w:marBottom w:val="0"/>
          <w:divBdr>
            <w:top w:val="none" w:sz="0" w:space="0" w:color="auto"/>
            <w:left w:val="none" w:sz="0" w:space="0" w:color="auto"/>
            <w:bottom w:val="none" w:sz="0" w:space="0" w:color="auto"/>
            <w:right w:val="none" w:sz="0" w:space="0" w:color="auto"/>
          </w:divBdr>
        </w:div>
        <w:div w:id="515576560">
          <w:marLeft w:val="547"/>
          <w:marRight w:val="0"/>
          <w:marTop w:val="0"/>
          <w:marBottom w:val="0"/>
          <w:divBdr>
            <w:top w:val="none" w:sz="0" w:space="0" w:color="auto"/>
            <w:left w:val="none" w:sz="0" w:space="0" w:color="auto"/>
            <w:bottom w:val="none" w:sz="0" w:space="0" w:color="auto"/>
            <w:right w:val="none" w:sz="0" w:space="0" w:color="auto"/>
          </w:divBdr>
        </w:div>
        <w:div w:id="1431731717">
          <w:marLeft w:val="547"/>
          <w:marRight w:val="0"/>
          <w:marTop w:val="0"/>
          <w:marBottom w:val="0"/>
          <w:divBdr>
            <w:top w:val="none" w:sz="0" w:space="0" w:color="auto"/>
            <w:left w:val="none" w:sz="0" w:space="0" w:color="auto"/>
            <w:bottom w:val="none" w:sz="0" w:space="0" w:color="auto"/>
            <w:right w:val="none" w:sz="0" w:space="0" w:color="auto"/>
          </w:divBdr>
        </w:div>
        <w:div w:id="750200853">
          <w:marLeft w:val="547"/>
          <w:marRight w:val="0"/>
          <w:marTop w:val="0"/>
          <w:marBottom w:val="0"/>
          <w:divBdr>
            <w:top w:val="none" w:sz="0" w:space="0" w:color="auto"/>
            <w:left w:val="none" w:sz="0" w:space="0" w:color="auto"/>
            <w:bottom w:val="none" w:sz="0" w:space="0" w:color="auto"/>
            <w:right w:val="none" w:sz="0" w:space="0" w:color="auto"/>
          </w:divBdr>
        </w:div>
        <w:div w:id="192694595">
          <w:marLeft w:val="547"/>
          <w:marRight w:val="0"/>
          <w:marTop w:val="0"/>
          <w:marBottom w:val="0"/>
          <w:divBdr>
            <w:top w:val="none" w:sz="0" w:space="0" w:color="auto"/>
            <w:left w:val="none" w:sz="0" w:space="0" w:color="auto"/>
            <w:bottom w:val="none" w:sz="0" w:space="0" w:color="auto"/>
            <w:right w:val="none" w:sz="0" w:space="0" w:color="auto"/>
          </w:divBdr>
        </w:div>
      </w:divsChild>
    </w:div>
    <w:div w:id="985933234">
      <w:bodyDiv w:val="1"/>
      <w:marLeft w:val="0"/>
      <w:marRight w:val="0"/>
      <w:marTop w:val="0"/>
      <w:marBottom w:val="0"/>
      <w:divBdr>
        <w:top w:val="none" w:sz="0" w:space="0" w:color="auto"/>
        <w:left w:val="none" w:sz="0" w:space="0" w:color="auto"/>
        <w:bottom w:val="none" w:sz="0" w:space="0" w:color="auto"/>
        <w:right w:val="none" w:sz="0" w:space="0" w:color="auto"/>
      </w:divBdr>
    </w:div>
    <w:div w:id="1021589993">
      <w:bodyDiv w:val="1"/>
      <w:marLeft w:val="0"/>
      <w:marRight w:val="0"/>
      <w:marTop w:val="0"/>
      <w:marBottom w:val="0"/>
      <w:divBdr>
        <w:top w:val="none" w:sz="0" w:space="0" w:color="auto"/>
        <w:left w:val="none" w:sz="0" w:space="0" w:color="auto"/>
        <w:bottom w:val="none" w:sz="0" w:space="0" w:color="auto"/>
        <w:right w:val="none" w:sz="0" w:space="0" w:color="auto"/>
      </w:divBdr>
    </w:div>
    <w:div w:id="1032804357">
      <w:bodyDiv w:val="1"/>
      <w:marLeft w:val="0"/>
      <w:marRight w:val="0"/>
      <w:marTop w:val="0"/>
      <w:marBottom w:val="0"/>
      <w:divBdr>
        <w:top w:val="none" w:sz="0" w:space="0" w:color="auto"/>
        <w:left w:val="none" w:sz="0" w:space="0" w:color="auto"/>
        <w:bottom w:val="none" w:sz="0" w:space="0" w:color="auto"/>
        <w:right w:val="none" w:sz="0" w:space="0" w:color="auto"/>
      </w:divBdr>
    </w:div>
    <w:div w:id="1033964189">
      <w:bodyDiv w:val="1"/>
      <w:marLeft w:val="0"/>
      <w:marRight w:val="0"/>
      <w:marTop w:val="0"/>
      <w:marBottom w:val="0"/>
      <w:divBdr>
        <w:top w:val="none" w:sz="0" w:space="0" w:color="auto"/>
        <w:left w:val="none" w:sz="0" w:space="0" w:color="auto"/>
        <w:bottom w:val="none" w:sz="0" w:space="0" w:color="auto"/>
        <w:right w:val="none" w:sz="0" w:space="0" w:color="auto"/>
      </w:divBdr>
    </w:div>
    <w:div w:id="1044988990">
      <w:bodyDiv w:val="1"/>
      <w:marLeft w:val="0"/>
      <w:marRight w:val="0"/>
      <w:marTop w:val="0"/>
      <w:marBottom w:val="0"/>
      <w:divBdr>
        <w:top w:val="none" w:sz="0" w:space="0" w:color="auto"/>
        <w:left w:val="none" w:sz="0" w:space="0" w:color="auto"/>
        <w:bottom w:val="none" w:sz="0" w:space="0" w:color="auto"/>
        <w:right w:val="none" w:sz="0" w:space="0" w:color="auto"/>
      </w:divBdr>
    </w:div>
    <w:div w:id="1045985346">
      <w:bodyDiv w:val="1"/>
      <w:marLeft w:val="0"/>
      <w:marRight w:val="0"/>
      <w:marTop w:val="0"/>
      <w:marBottom w:val="0"/>
      <w:divBdr>
        <w:top w:val="none" w:sz="0" w:space="0" w:color="auto"/>
        <w:left w:val="none" w:sz="0" w:space="0" w:color="auto"/>
        <w:bottom w:val="none" w:sz="0" w:space="0" w:color="auto"/>
        <w:right w:val="none" w:sz="0" w:space="0" w:color="auto"/>
      </w:divBdr>
      <w:divsChild>
        <w:div w:id="884171931">
          <w:marLeft w:val="0"/>
          <w:marRight w:val="0"/>
          <w:marTop w:val="0"/>
          <w:marBottom w:val="0"/>
          <w:divBdr>
            <w:top w:val="none" w:sz="0" w:space="0" w:color="auto"/>
            <w:left w:val="none" w:sz="0" w:space="0" w:color="auto"/>
            <w:bottom w:val="none" w:sz="0" w:space="0" w:color="auto"/>
            <w:right w:val="none" w:sz="0" w:space="0" w:color="auto"/>
          </w:divBdr>
        </w:div>
      </w:divsChild>
    </w:div>
    <w:div w:id="1052576405">
      <w:bodyDiv w:val="1"/>
      <w:marLeft w:val="0"/>
      <w:marRight w:val="0"/>
      <w:marTop w:val="0"/>
      <w:marBottom w:val="0"/>
      <w:divBdr>
        <w:top w:val="none" w:sz="0" w:space="0" w:color="auto"/>
        <w:left w:val="none" w:sz="0" w:space="0" w:color="auto"/>
        <w:bottom w:val="none" w:sz="0" w:space="0" w:color="auto"/>
        <w:right w:val="none" w:sz="0" w:space="0" w:color="auto"/>
      </w:divBdr>
    </w:div>
    <w:div w:id="1055816463">
      <w:bodyDiv w:val="1"/>
      <w:marLeft w:val="0"/>
      <w:marRight w:val="0"/>
      <w:marTop w:val="0"/>
      <w:marBottom w:val="0"/>
      <w:divBdr>
        <w:top w:val="none" w:sz="0" w:space="0" w:color="auto"/>
        <w:left w:val="none" w:sz="0" w:space="0" w:color="auto"/>
        <w:bottom w:val="none" w:sz="0" w:space="0" w:color="auto"/>
        <w:right w:val="none" w:sz="0" w:space="0" w:color="auto"/>
      </w:divBdr>
    </w:div>
    <w:div w:id="1056202456">
      <w:bodyDiv w:val="1"/>
      <w:marLeft w:val="0"/>
      <w:marRight w:val="0"/>
      <w:marTop w:val="0"/>
      <w:marBottom w:val="0"/>
      <w:divBdr>
        <w:top w:val="none" w:sz="0" w:space="0" w:color="auto"/>
        <w:left w:val="none" w:sz="0" w:space="0" w:color="auto"/>
        <w:bottom w:val="none" w:sz="0" w:space="0" w:color="auto"/>
        <w:right w:val="none" w:sz="0" w:space="0" w:color="auto"/>
      </w:divBdr>
    </w:div>
    <w:div w:id="1071924984">
      <w:bodyDiv w:val="1"/>
      <w:marLeft w:val="0"/>
      <w:marRight w:val="0"/>
      <w:marTop w:val="0"/>
      <w:marBottom w:val="0"/>
      <w:divBdr>
        <w:top w:val="none" w:sz="0" w:space="0" w:color="auto"/>
        <w:left w:val="none" w:sz="0" w:space="0" w:color="auto"/>
        <w:bottom w:val="none" w:sz="0" w:space="0" w:color="auto"/>
        <w:right w:val="none" w:sz="0" w:space="0" w:color="auto"/>
      </w:divBdr>
    </w:div>
    <w:div w:id="1112283073">
      <w:bodyDiv w:val="1"/>
      <w:marLeft w:val="0"/>
      <w:marRight w:val="0"/>
      <w:marTop w:val="0"/>
      <w:marBottom w:val="0"/>
      <w:divBdr>
        <w:top w:val="none" w:sz="0" w:space="0" w:color="auto"/>
        <w:left w:val="none" w:sz="0" w:space="0" w:color="auto"/>
        <w:bottom w:val="none" w:sz="0" w:space="0" w:color="auto"/>
        <w:right w:val="none" w:sz="0" w:space="0" w:color="auto"/>
      </w:divBdr>
    </w:div>
    <w:div w:id="1142501219">
      <w:bodyDiv w:val="1"/>
      <w:marLeft w:val="0"/>
      <w:marRight w:val="0"/>
      <w:marTop w:val="0"/>
      <w:marBottom w:val="0"/>
      <w:divBdr>
        <w:top w:val="none" w:sz="0" w:space="0" w:color="auto"/>
        <w:left w:val="none" w:sz="0" w:space="0" w:color="auto"/>
        <w:bottom w:val="none" w:sz="0" w:space="0" w:color="auto"/>
        <w:right w:val="none" w:sz="0" w:space="0" w:color="auto"/>
      </w:divBdr>
    </w:div>
    <w:div w:id="1153638240">
      <w:bodyDiv w:val="1"/>
      <w:marLeft w:val="0"/>
      <w:marRight w:val="0"/>
      <w:marTop w:val="0"/>
      <w:marBottom w:val="0"/>
      <w:divBdr>
        <w:top w:val="none" w:sz="0" w:space="0" w:color="auto"/>
        <w:left w:val="none" w:sz="0" w:space="0" w:color="auto"/>
        <w:bottom w:val="none" w:sz="0" w:space="0" w:color="auto"/>
        <w:right w:val="none" w:sz="0" w:space="0" w:color="auto"/>
      </w:divBdr>
    </w:div>
    <w:div w:id="1177380864">
      <w:bodyDiv w:val="1"/>
      <w:marLeft w:val="0"/>
      <w:marRight w:val="0"/>
      <w:marTop w:val="0"/>
      <w:marBottom w:val="0"/>
      <w:divBdr>
        <w:top w:val="none" w:sz="0" w:space="0" w:color="auto"/>
        <w:left w:val="none" w:sz="0" w:space="0" w:color="auto"/>
        <w:bottom w:val="none" w:sz="0" w:space="0" w:color="auto"/>
        <w:right w:val="none" w:sz="0" w:space="0" w:color="auto"/>
      </w:divBdr>
    </w:div>
    <w:div w:id="1178620001">
      <w:bodyDiv w:val="1"/>
      <w:marLeft w:val="0"/>
      <w:marRight w:val="0"/>
      <w:marTop w:val="0"/>
      <w:marBottom w:val="0"/>
      <w:divBdr>
        <w:top w:val="none" w:sz="0" w:space="0" w:color="auto"/>
        <w:left w:val="none" w:sz="0" w:space="0" w:color="auto"/>
        <w:bottom w:val="none" w:sz="0" w:space="0" w:color="auto"/>
        <w:right w:val="none" w:sz="0" w:space="0" w:color="auto"/>
      </w:divBdr>
    </w:div>
    <w:div w:id="1178693252">
      <w:bodyDiv w:val="1"/>
      <w:marLeft w:val="0"/>
      <w:marRight w:val="0"/>
      <w:marTop w:val="0"/>
      <w:marBottom w:val="0"/>
      <w:divBdr>
        <w:top w:val="none" w:sz="0" w:space="0" w:color="auto"/>
        <w:left w:val="none" w:sz="0" w:space="0" w:color="auto"/>
        <w:bottom w:val="none" w:sz="0" w:space="0" w:color="auto"/>
        <w:right w:val="none" w:sz="0" w:space="0" w:color="auto"/>
      </w:divBdr>
    </w:div>
    <w:div w:id="1228108707">
      <w:bodyDiv w:val="1"/>
      <w:marLeft w:val="0"/>
      <w:marRight w:val="0"/>
      <w:marTop w:val="0"/>
      <w:marBottom w:val="0"/>
      <w:divBdr>
        <w:top w:val="none" w:sz="0" w:space="0" w:color="auto"/>
        <w:left w:val="none" w:sz="0" w:space="0" w:color="auto"/>
        <w:bottom w:val="none" w:sz="0" w:space="0" w:color="auto"/>
        <w:right w:val="none" w:sz="0" w:space="0" w:color="auto"/>
      </w:divBdr>
      <w:divsChild>
        <w:div w:id="945161605">
          <w:marLeft w:val="0"/>
          <w:marRight w:val="0"/>
          <w:marTop w:val="0"/>
          <w:marBottom w:val="0"/>
          <w:divBdr>
            <w:top w:val="none" w:sz="0" w:space="0" w:color="auto"/>
            <w:left w:val="none" w:sz="0" w:space="0" w:color="auto"/>
            <w:bottom w:val="none" w:sz="0" w:space="0" w:color="auto"/>
            <w:right w:val="none" w:sz="0" w:space="0" w:color="auto"/>
          </w:divBdr>
        </w:div>
      </w:divsChild>
    </w:div>
    <w:div w:id="1234311794">
      <w:bodyDiv w:val="1"/>
      <w:marLeft w:val="0"/>
      <w:marRight w:val="0"/>
      <w:marTop w:val="0"/>
      <w:marBottom w:val="0"/>
      <w:divBdr>
        <w:top w:val="none" w:sz="0" w:space="0" w:color="auto"/>
        <w:left w:val="none" w:sz="0" w:space="0" w:color="auto"/>
        <w:bottom w:val="none" w:sz="0" w:space="0" w:color="auto"/>
        <w:right w:val="none" w:sz="0" w:space="0" w:color="auto"/>
      </w:divBdr>
    </w:div>
    <w:div w:id="1235092499">
      <w:bodyDiv w:val="1"/>
      <w:marLeft w:val="0"/>
      <w:marRight w:val="0"/>
      <w:marTop w:val="0"/>
      <w:marBottom w:val="0"/>
      <w:divBdr>
        <w:top w:val="none" w:sz="0" w:space="0" w:color="auto"/>
        <w:left w:val="none" w:sz="0" w:space="0" w:color="auto"/>
        <w:bottom w:val="none" w:sz="0" w:space="0" w:color="auto"/>
        <w:right w:val="none" w:sz="0" w:space="0" w:color="auto"/>
      </w:divBdr>
    </w:div>
    <w:div w:id="1243374138">
      <w:bodyDiv w:val="1"/>
      <w:marLeft w:val="0"/>
      <w:marRight w:val="0"/>
      <w:marTop w:val="0"/>
      <w:marBottom w:val="0"/>
      <w:divBdr>
        <w:top w:val="none" w:sz="0" w:space="0" w:color="auto"/>
        <w:left w:val="none" w:sz="0" w:space="0" w:color="auto"/>
        <w:bottom w:val="none" w:sz="0" w:space="0" w:color="auto"/>
        <w:right w:val="none" w:sz="0" w:space="0" w:color="auto"/>
      </w:divBdr>
    </w:div>
    <w:div w:id="1254046063">
      <w:bodyDiv w:val="1"/>
      <w:marLeft w:val="0"/>
      <w:marRight w:val="0"/>
      <w:marTop w:val="0"/>
      <w:marBottom w:val="0"/>
      <w:divBdr>
        <w:top w:val="none" w:sz="0" w:space="0" w:color="auto"/>
        <w:left w:val="none" w:sz="0" w:space="0" w:color="auto"/>
        <w:bottom w:val="none" w:sz="0" w:space="0" w:color="auto"/>
        <w:right w:val="none" w:sz="0" w:space="0" w:color="auto"/>
      </w:divBdr>
    </w:div>
    <w:div w:id="1261988019">
      <w:bodyDiv w:val="1"/>
      <w:marLeft w:val="0"/>
      <w:marRight w:val="0"/>
      <w:marTop w:val="0"/>
      <w:marBottom w:val="0"/>
      <w:divBdr>
        <w:top w:val="none" w:sz="0" w:space="0" w:color="auto"/>
        <w:left w:val="none" w:sz="0" w:space="0" w:color="auto"/>
        <w:bottom w:val="none" w:sz="0" w:space="0" w:color="auto"/>
        <w:right w:val="none" w:sz="0" w:space="0" w:color="auto"/>
      </w:divBdr>
    </w:div>
    <w:div w:id="1262108186">
      <w:bodyDiv w:val="1"/>
      <w:marLeft w:val="0"/>
      <w:marRight w:val="0"/>
      <w:marTop w:val="0"/>
      <w:marBottom w:val="0"/>
      <w:divBdr>
        <w:top w:val="none" w:sz="0" w:space="0" w:color="auto"/>
        <w:left w:val="none" w:sz="0" w:space="0" w:color="auto"/>
        <w:bottom w:val="none" w:sz="0" w:space="0" w:color="auto"/>
        <w:right w:val="none" w:sz="0" w:space="0" w:color="auto"/>
      </w:divBdr>
    </w:div>
    <w:div w:id="1262642224">
      <w:bodyDiv w:val="1"/>
      <w:marLeft w:val="0"/>
      <w:marRight w:val="0"/>
      <w:marTop w:val="0"/>
      <w:marBottom w:val="0"/>
      <w:divBdr>
        <w:top w:val="none" w:sz="0" w:space="0" w:color="auto"/>
        <w:left w:val="none" w:sz="0" w:space="0" w:color="auto"/>
        <w:bottom w:val="none" w:sz="0" w:space="0" w:color="auto"/>
        <w:right w:val="none" w:sz="0" w:space="0" w:color="auto"/>
      </w:divBdr>
    </w:div>
    <w:div w:id="1269385612">
      <w:bodyDiv w:val="1"/>
      <w:marLeft w:val="0"/>
      <w:marRight w:val="0"/>
      <w:marTop w:val="0"/>
      <w:marBottom w:val="0"/>
      <w:divBdr>
        <w:top w:val="none" w:sz="0" w:space="0" w:color="auto"/>
        <w:left w:val="none" w:sz="0" w:space="0" w:color="auto"/>
        <w:bottom w:val="none" w:sz="0" w:space="0" w:color="auto"/>
        <w:right w:val="none" w:sz="0" w:space="0" w:color="auto"/>
      </w:divBdr>
    </w:div>
    <w:div w:id="1269656365">
      <w:bodyDiv w:val="1"/>
      <w:marLeft w:val="0"/>
      <w:marRight w:val="0"/>
      <w:marTop w:val="0"/>
      <w:marBottom w:val="0"/>
      <w:divBdr>
        <w:top w:val="none" w:sz="0" w:space="0" w:color="auto"/>
        <w:left w:val="none" w:sz="0" w:space="0" w:color="auto"/>
        <w:bottom w:val="none" w:sz="0" w:space="0" w:color="auto"/>
        <w:right w:val="none" w:sz="0" w:space="0" w:color="auto"/>
      </w:divBdr>
    </w:div>
    <w:div w:id="1272471833">
      <w:bodyDiv w:val="1"/>
      <w:marLeft w:val="0"/>
      <w:marRight w:val="0"/>
      <w:marTop w:val="0"/>
      <w:marBottom w:val="0"/>
      <w:divBdr>
        <w:top w:val="none" w:sz="0" w:space="0" w:color="auto"/>
        <w:left w:val="none" w:sz="0" w:space="0" w:color="auto"/>
        <w:bottom w:val="none" w:sz="0" w:space="0" w:color="auto"/>
        <w:right w:val="none" w:sz="0" w:space="0" w:color="auto"/>
      </w:divBdr>
    </w:div>
    <w:div w:id="1279683213">
      <w:bodyDiv w:val="1"/>
      <w:marLeft w:val="0"/>
      <w:marRight w:val="0"/>
      <w:marTop w:val="0"/>
      <w:marBottom w:val="0"/>
      <w:divBdr>
        <w:top w:val="none" w:sz="0" w:space="0" w:color="auto"/>
        <w:left w:val="none" w:sz="0" w:space="0" w:color="auto"/>
        <w:bottom w:val="none" w:sz="0" w:space="0" w:color="auto"/>
        <w:right w:val="none" w:sz="0" w:space="0" w:color="auto"/>
      </w:divBdr>
    </w:div>
    <w:div w:id="1280917927">
      <w:bodyDiv w:val="1"/>
      <w:marLeft w:val="0"/>
      <w:marRight w:val="0"/>
      <w:marTop w:val="0"/>
      <w:marBottom w:val="0"/>
      <w:divBdr>
        <w:top w:val="none" w:sz="0" w:space="0" w:color="auto"/>
        <w:left w:val="none" w:sz="0" w:space="0" w:color="auto"/>
        <w:bottom w:val="none" w:sz="0" w:space="0" w:color="auto"/>
        <w:right w:val="none" w:sz="0" w:space="0" w:color="auto"/>
      </w:divBdr>
    </w:div>
    <w:div w:id="1285649514">
      <w:bodyDiv w:val="1"/>
      <w:marLeft w:val="0"/>
      <w:marRight w:val="0"/>
      <w:marTop w:val="0"/>
      <w:marBottom w:val="0"/>
      <w:divBdr>
        <w:top w:val="none" w:sz="0" w:space="0" w:color="auto"/>
        <w:left w:val="none" w:sz="0" w:space="0" w:color="auto"/>
        <w:bottom w:val="none" w:sz="0" w:space="0" w:color="auto"/>
        <w:right w:val="none" w:sz="0" w:space="0" w:color="auto"/>
      </w:divBdr>
    </w:div>
    <w:div w:id="1290359518">
      <w:bodyDiv w:val="1"/>
      <w:marLeft w:val="0"/>
      <w:marRight w:val="0"/>
      <w:marTop w:val="0"/>
      <w:marBottom w:val="0"/>
      <w:divBdr>
        <w:top w:val="none" w:sz="0" w:space="0" w:color="auto"/>
        <w:left w:val="none" w:sz="0" w:space="0" w:color="auto"/>
        <w:bottom w:val="none" w:sz="0" w:space="0" w:color="auto"/>
        <w:right w:val="none" w:sz="0" w:space="0" w:color="auto"/>
      </w:divBdr>
    </w:div>
    <w:div w:id="1299452667">
      <w:bodyDiv w:val="1"/>
      <w:marLeft w:val="0"/>
      <w:marRight w:val="0"/>
      <w:marTop w:val="0"/>
      <w:marBottom w:val="0"/>
      <w:divBdr>
        <w:top w:val="none" w:sz="0" w:space="0" w:color="auto"/>
        <w:left w:val="none" w:sz="0" w:space="0" w:color="auto"/>
        <w:bottom w:val="none" w:sz="0" w:space="0" w:color="auto"/>
        <w:right w:val="none" w:sz="0" w:space="0" w:color="auto"/>
      </w:divBdr>
    </w:div>
    <w:div w:id="1306861244">
      <w:bodyDiv w:val="1"/>
      <w:marLeft w:val="0"/>
      <w:marRight w:val="0"/>
      <w:marTop w:val="0"/>
      <w:marBottom w:val="0"/>
      <w:divBdr>
        <w:top w:val="none" w:sz="0" w:space="0" w:color="auto"/>
        <w:left w:val="none" w:sz="0" w:space="0" w:color="auto"/>
        <w:bottom w:val="none" w:sz="0" w:space="0" w:color="auto"/>
        <w:right w:val="none" w:sz="0" w:space="0" w:color="auto"/>
      </w:divBdr>
    </w:div>
    <w:div w:id="1318072130">
      <w:bodyDiv w:val="1"/>
      <w:marLeft w:val="0"/>
      <w:marRight w:val="0"/>
      <w:marTop w:val="0"/>
      <w:marBottom w:val="0"/>
      <w:divBdr>
        <w:top w:val="none" w:sz="0" w:space="0" w:color="auto"/>
        <w:left w:val="none" w:sz="0" w:space="0" w:color="auto"/>
        <w:bottom w:val="none" w:sz="0" w:space="0" w:color="auto"/>
        <w:right w:val="none" w:sz="0" w:space="0" w:color="auto"/>
      </w:divBdr>
    </w:div>
    <w:div w:id="1324042267">
      <w:bodyDiv w:val="1"/>
      <w:marLeft w:val="0"/>
      <w:marRight w:val="0"/>
      <w:marTop w:val="0"/>
      <w:marBottom w:val="0"/>
      <w:divBdr>
        <w:top w:val="none" w:sz="0" w:space="0" w:color="auto"/>
        <w:left w:val="none" w:sz="0" w:space="0" w:color="auto"/>
        <w:bottom w:val="none" w:sz="0" w:space="0" w:color="auto"/>
        <w:right w:val="none" w:sz="0" w:space="0" w:color="auto"/>
      </w:divBdr>
    </w:div>
    <w:div w:id="1333411545">
      <w:bodyDiv w:val="1"/>
      <w:marLeft w:val="0"/>
      <w:marRight w:val="0"/>
      <w:marTop w:val="0"/>
      <w:marBottom w:val="0"/>
      <w:divBdr>
        <w:top w:val="none" w:sz="0" w:space="0" w:color="auto"/>
        <w:left w:val="none" w:sz="0" w:space="0" w:color="auto"/>
        <w:bottom w:val="none" w:sz="0" w:space="0" w:color="auto"/>
        <w:right w:val="none" w:sz="0" w:space="0" w:color="auto"/>
      </w:divBdr>
    </w:div>
    <w:div w:id="1333877813">
      <w:bodyDiv w:val="1"/>
      <w:marLeft w:val="0"/>
      <w:marRight w:val="0"/>
      <w:marTop w:val="0"/>
      <w:marBottom w:val="0"/>
      <w:divBdr>
        <w:top w:val="none" w:sz="0" w:space="0" w:color="auto"/>
        <w:left w:val="none" w:sz="0" w:space="0" w:color="auto"/>
        <w:bottom w:val="none" w:sz="0" w:space="0" w:color="auto"/>
        <w:right w:val="none" w:sz="0" w:space="0" w:color="auto"/>
      </w:divBdr>
    </w:div>
    <w:div w:id="1336810888">
      <w:bodyDiv w:val="1"/>
      <w:marLeft w:val="0"/>
      <w:marRight w:val="0"/>
      <w:marTop w:val="0"/>
      <w:marBottom w:val="0"/>
      <w:divBdr>
        <w:top w:val="none" w:sz="0" w:space="0" w:color="auto"/>
        <w:left w:val="none" w:sz="0" w:space="0" w:color="auto"/>
        <w:bottom w:val="none" w:sz="0" w:space="0" w:color="auto"/>
        <w:right w:val="none" w:sz="0" w:space="0" w:color="auto"/>
      </w:divBdr>
    </w:div>
    <w:div w:id="1342126040">
      <w:bodyDiv w:val="1"/>
      <w:marLeft w:val="0"/>
      <w:marRight w:val="0"/>
      <w:marTop w:val="0"/>
      <w:marBottom w:val="0"/>
      <w:divBdr>
        <w:top w:val="none" w:sz="0" w:space="0" w:color="auto"/>
        <w:left w:val="none" w:sz="0" w:space="0" w:color="auto"/>
        <w:bottom w:val="none" w:sz="0" w:space="0" w:color="auto"/>
        <w:right w:val="none" w:sz="0" w:space="0" w:color="auto"/>
      </w:divBdr>
    </w:div>
    <w:div w:id="1354528414">
      <w:bodyDiv w:val="1"/>
      <w:marLeft w:val="0"/>
      <w:marRight w:val="0"/>
      <w:marTop w:val="0"/>
      <w:marBottom w:val="0"/>
      <w:divBdr>
        <w:top w:val="none" w:sz="0" w:space="0" w:color="auto"/>
        <w:left w:val="none" w:sz="0" w:space="0" w:color="auto"/>
        <w:bottom w:val="none" w:sz="0" w:space="0" w:color="auto"/>
        <w:right w:val="none" w:sz="0" w:space="0" w:color="auto"/>
      </w:divBdr>
    </w:div>
    <w:div w:id="1364791056">
      <w:bodyDiv w:val="1"/>
      <w:marLeft w:val="0"/>
      <w:marRight w:val="0"/>
      <w:marTop w:val="0"/>
      <w:marBottom w:val="0"/>
      <w:divBdr>
        <w:top w:val="none" w:sz="0" w:space="0" w:color="auto"/>
        <w:left w:val="none" w:sz="0" w:space="0" w:color="auto"/>
        <w:bottom w:val="none" w:sz="0" w:space="0" w:color="auto"/>
        <w:right w:val="none" w:sz="0" w:space="0" w:color="auto"/>
      </w:divBdr>
    </w:div>
    <w:div w:id="1384602091">
      <w:bodyDiv w:val="1"/>
      <w:marLeft w:val="0"/>
      <w:marRight w:val="0"/>
      <w:marTop w:val="0"/>
      <w:marBottom w:val="0"/>
      <w:divBdr>
        <w:top w:val="none" w:sz="0" w:space="0" w:color="auto"/>
        <w:left w:val="none" w:sz="0" w:space="0" w:color="auto"/>
        <w:bottom w:val="none" w:sz="0" w:space="0" w:color="auto"/>
        <w:right w:val="none" w:sz="0" w:space="0" w:color="auto"/>
      </w:divBdr>
    </w:div>
    <w:div w:id="1408765673">
      <w:bodyDiv w:val="1"/>
      <w:marLeft w:val="0"/>
      <w:marRight w:val="0"/>
      <w:marTop w:val="0"/>
      <w:marBottom w:val="0"/>
      <w:divBdr>
        <w:top w:val="none" w:sz="0" w:space="0" w:color="auto"/>
        <w:left w:val="none" w:sz="0" w:space="0" w:color="auto"/>
        <w:bottom w:val="none" w:sz="0" w:space="0" w:color="auto"/>
        <w:right w:val="none" w:sz="0" w:space="0" w:color="auto"/>
      </w:divBdr>
      <w:divsChild>
        <w:div w:id="1716928519">
          <w:marLeft w:val="547"/>
          <w:marRight w:val="0"/>
          <w:marTop w:val="0"/>
          <w:marBottom w:val="0"/>
          <w:divBdr>
            <w:top w:val="none" w:sz="0" w:space="0" w:color="auto"/>
            <w:left w:val="none" w:sz="0" w:space="0" w:color="auto"/>
            <w:bottom w:val="none" w:sz="0" w:space="0" w:color="auto"/>
            <w:right w:val="none" w:sz="0" w:space="0" w:color="auto"/>
          </w:divBdr>
        </w:div>
        <w:div w:id="556361571">
          <w:marLeft w:val="547"/>
          <w:marRight w:val="0"/>
          <w:marTop w:val="0"/>
          <w:marBottom w:val="0"/>
          <w:divBdr>
            <w:top w:val="none" w:sz="0" w:space="0" w:color="auto"/>
            <w:left w:val="none" w:sz="0" w:space="0" w:color="auto"/>
            <w:bottom w:val="none" w:sz="0" w:space="0" w:color="auto"/>
            <w:right w:val="none" w:sz="0" w:space="0" w:color="auto"/>
          </w:divBdr>
        </w:div>
        <w:div w:id="1691107614">
          <w:marLeft w:val="547"/>
          <w:marRight w:val="0"/>
          <w:marTop w:val="0"/>
          <w:marBottom w:val="0"/>
          <w:divBdr>
            <w:top w:val="none" w:sz="0" w:space="0" w:color="auto"/>
            <w:left w:val="none" w:sz="0" w:space="0" w:color="auto"/>
            <w:bottom w:val="none" w:sz="0" w:space="0" w:color="auto"/>
            <w:right w:val="none" w:sz="0" w:space="0" w:color="auto"/>
          </w:divBdr>
        </w:div>
        <w:div w:id="1461192918">
          <w:marLeft w:val="547"/>
          <w:marRight w:val="0"/>
          <w:marTop w:val="0"/>
          <w:marBottom w:val="0"/>
          <w:divBdr>
            <w:top w:val="none" w:sz="0" w:space="0" w:color="auto"/>
            <w:left w:val="none" w:sz="0" w:space="0" w:color="auto"/>
            <w:bottom w:val="none" w:sz="0" w:space="0" w:color="auto"/>
            <w:right w:val="none" w:sz="0" w:space="0" w:color="auto"/>
          </w:divBdr>
        </w:div>
        <w:div w:id="1542480033">
          <w:marLeft w:val="547"/>
          <w:marRight w:val="0"/>
          <w:marTop w:val="0"/>
          <w:marBottom w:val="0"/>
          <w:divBdr>
            <w:top w:val="none" w:sz="0" w:space="0" w:color="auto"/>
            <w:left w:val="none" w:sz="0" w:space="0" w:color="auto"/>
            <w:bottom w:val="none" w:sz="0" w:space="0" w:color="auto"/>
            <w:right w:val="none" w:sz="0" w:space="0" w:color="auto"/>
          </w:divBdr>
        </w:div>
        <w:div w:id="239411428">
          <w:marLeft w:val="547"/>
          <w:marRight w:val="0"/>
          <w:marTop w:val="0"/>
          <w:marBottom w:val="0"/>
          <w:divBdr>
            <w:top w:val="none" w:sz="0" w:space="0" w:color="auto"/>
            <w:left w:val="none" w:sz="0" w:space="0" w:color="auto"/>
            <w:bottom w:val="none" w:sz="0" w:space="0" w:color="auto"/>
            <w:right w:val="none" w:sz="0" w:space="0" w:color="auto"/>
          </w:divBdr>
        </w:div>
      </w:divsChild>
    </w:div>
    <w:div w:id="1416777840">
      <w:bodyDiv w:val="1"/>
      <w:marLeft w:val="0"/>
      <w:marRight w:val="0"/>
      <w:marTop w:val="0"/>
      <w:marBottom w:val="0"/>
      <w:divBdr>
        <w:top w:val="none" w:sz="0" w:space="0" w:color="auto"/>
        <w:left w:val="none" w:sz="0" w:space="0" w:color="auto"/>
        <w:bottom w:val="none" w:sz="0" w:space="0" w:color="auto"/>
        <w:right w:val="none" w:sz="0" w:space="0" w:color="auto"/>
      </w:divBdr>
    </w:div>
    <w:div w:id="1450783358">
      <w:bodyDiv w:val="1"/>
      <w:marLeft w:val="0"/>
      <w:marRight w:val="0"/>
      <w:marTop w:val="0"/>
      <w:marBottom w:val="0"/>
      <w:divBdr>
        <w:top w:val="none" w:sz="0" w:space="0" w:color="auto"/>
        <w:left w:val="none" w:sz="0" w:space="0" w:color="auto"/>
        <w:bottom w:val="none" w:sz="0" w:space="0" w:color="auto"/>
        <w:right w:val="none" w:sz="0" w:space="0" w:color="auto"/>
      </w:divBdr>
    </w:div>
    <w:div w:id="1453595402">
      <w:bodyDiv w:val="1"/>
      <w:marLeft w:val="0"/>
      <w:marRight w:val="0"/>
      <w:marTop w:val="0"/>
      <w:marBottom w:val="0"/>
      <w:divBdr>
        <w:top w:val="none" w:sz="0" w:space="0" w:color="auto"/>
        <w:left w:val="none" w:sz="0" w:space="0" w:color="auto"/>
        <w:bottom w:val="none" w:sz="0" w:space="0" w:color="auto"/>
        <w:right w:val="none" w:sz="0" w:space="0" w:color="auto"/>
      </w:divBdr>
    </w:div>
    <w:div w:id="1454668121">
      <w:bodyDiv w:val="1"/>
      <w:marLeft w:val="0"/>
      <w:marRight w:val="0"/>
      <w:marTop w:val="0"/>
      <w:marBottom w:val="0"/>
      <w:divBdr>
        <w:top w:val="none" w:sz="0" w:space="0" w:color="auto"/>
        <w:left w:val="none" w:sz="0" w:space="0" w:color="auto"/>
        <w:bottom w:val="none" w:sz="0" w:space="0" w:color="auto"/>
        <w:right w:val="none" w:sz="0" w:space="0" w:color="auto"/>
      </w:divBdr>
    </w:div>
    <w:div w:id="1493401452">
      <w:bodyDiv w:val="1"/>
      <w:marLeft w:val="0"/>
      <w:marRight w:val="0"/>
      <w:marTop w:val="0"/>
      <w:marBottom w:val="0"/>
      <w:divBdr>
        <w:top w:val="none" w:sz="0" w:space="0" w:color="auto"/>
        <w:left w:val="none" w:sz="0" w:space="0" w:color="auto"/>
        <w:bottom w:val="none" w:sz="0" w:space="0" w:color="auto"/>
        <w:right w:val="none" w:sz="0" w:space="0" w:color="auto"/>
      </w:divBdr>
    </w:div>
    <w:div w:id="1500267856">
      <w:bodyDiv w:val="1"/>
      <w:marLeft w:val="0"/>
      <w:marRight w:val="0"/>
      <w:marTop w:val="0"/>
      <w:marBottom w:val="0"/>
      <w:divBdr>
        <w:top w:val="none" w:sz="0" w:space="0" w:color="auto"/>
        <w:left w:val="none" w:sz="0" w:space="0" w:color="auto"/>
        <w:bottom w:val="none" w:sz="0" w:space="0" w:color="auto"/>
        <w:right w:val="none" w:sz="0" w:space="0" w:color="auto"/>
      </w:divBdr>
    </w:div>
    <w:div w:id="1521162899">
      <w:bodyDiv w:val="1"/>
      <w:marLeft w:val="0"/>
      <w:marRight w:val="0"/>
      <w:marTop w:val="0"/>
      <w:marBottom w:val="0"/>
      <w:divBdr>
        <w:top w:val="none" w:sz="0" w:space="0" w:color="auto"/>
        <w:left w:val="none" w:sz="0" w:space="0" w:color="auto"/>
        <w:bottom w:val="none" w:sz="0" w:space="0" w:color="auto"/>
        <w:right w:val="none" w:sz="0" w:space="0" w:color="auto"/>
      </w:divBdr>
    </w:div>
    <w:div w:id="1521623107">
      <w:bodyDiv w:val="1"/>
      <w:marLeft w:val="0"/>
      <w:marRight w:val="0"/>
      <w:marTop w:val="0"/>
      <w:marBottom w:val="0"/>
      <w:divBdr>
        <w:top w:val="none" w:sz="0" w:space="0" w:color="auto"/>
        <w:left w:val="none" w:sz="0" w:space="0" w:color="auto"/>
        <w:bottom w:val="none" w:sz="0" w:space="0" w:color="auto"/>
        <w:right w:val="none" w:sz="0" w:space="0" w:color="auto"/>
      </w:divBdr>
    </w:div>
    <w:div w:id="1529100430">
      <w:bodyDiv w:val="1"/>
      <w:marLeft w:val="0"/>
      <w:marRight w:val="0"/>
      <w:marTop w:val="0"/>
      <w:marBottom w:val="0"/>
      <w:divBdr>
        <w:top w:val="none" w:sz="0" w:space="0" w:color="auto"/>
        <w:left w:val="none" w:sz="0" w:space="0" w:color="auto"/>
        <w:bottom w:val="none" w:sz="0" w:space="0" w:color="auto"/>
        <w:right w:val="none" w:sz="0" w:space="0" w:color="auto"/>
      </w:divBdr>
      <w:divsChild>
        <w:div w:id="1661350985">
          <w:marLeft w:val="0"/>
          <w:marRight w:val="0"/>
          <w:marTop w:val="0"/>
          <w:marBottom w:val="0"/>
          <w:divBdr>
            <w:top w:val="none" w:sz="0" w:space="0" w:color="auto"/>
            <w:left w:val="none" w:sz="0" w:space="0" w:color="auto"/>
            <w:bottom w:val="none" w:sz="0" w:space="0" w:color="auto"/>
            <w:right w:val="none" w:sz="0" w:space="0" w:color="auto"/>
          </w:divBdr>
        </w:div>
      </w:divsChild>
    </w:div>
    <w:div w:id="1556502282">
      <w:bodyDiv w:val="1"/>
      <w:marLeft w:val="0"/>
      <w:marRight w:val="0"/>
      <w:marTop w:val="0"/>
      <w:marBottom w:val="0"/>
      <w:divBdr>
        <w:top w:val="none" w:sz="0" w:space="0" w:color="auto"/>
        <w:left w:val="none" w:sz="0" w:space="0" w:color="auto"/>
        <w:bottom w:val="none" w:sz="0" w:space="0" w:color="auto"/>
        <w:right w:val="none" w:sz="0" w:space="0" w:color="auto"/>
      </w:divBdr>
    </w:div>
    <w:div w:id="1558083453">
      <w:bodyDiv w:val="1"/>
      <w:marLeft w:val="0"/>
      <w:marRight w:val="0"/>
      <w:marTop w:val="0"/>
      <w:marBottom w:val="0"/>
      <w:divBdr>
        <w:top w:val="none" w:sz="0" w:space="0" w:color="auto"/>
        <w:left w:val="none" w:sz="0" w:space="0" w:color="auto"/>
        <w:bottom w:val="none" w:sz="0" w:space="0" w:color="auto"/>
        <w:right w:val="none" w:sz="0" w:space="0" w:color="auto"/>
      </w:divBdr>
    </w:div>
    <w:div w:id="1569195495">
      <w:bodyDiv w:val="1"/>
      <w:marLeft w:val="0"/>
      <w:marRight w:val="0"/>
      <w:marTop w:val="0"/>
      <w:marBottom w:val="0"/>
      <w:divBdr>
        <w:top w:val="none" w:sz="0" w:space="0" w:color="auto"/>
        <w:left w:val="none" w:sz="0" w:space="0" w:color="auto"/>
        <w:bottom w:val="none" w:sz="0" w:space="0" w:color="auto"/>
        <w:right w:val="none" w:sz="0" w:space="0" w:color="auto"/>
      </w:divBdr>
    </w:div>
    <w:div w:id="1569418335">
      <w:bodyDiv w:val="1"/>
      <w:marLeft w:val="0"/>
      <w:marRight w:val="0"/>
      <w:marTop w:val="0"/>
      <w:marBottom w:val="0"/>
      <w:divBdr>
        <w:top w:val="none" w:sz="0" w:space="0" w:color="auto"/>
        <w:left w:val="none" w:sz="0" w:space="0" w:color="auto"/>
        <w:bottom w:val="none" w:sz="0" w:space="0" w:color="auto"/>
        <w:right w:val="none" w:sz="0" w:space="0" w:color="auto"/>
      </w:divBdr>
    </w:div>
    <w:div w:id="1578709210">
      <w:bodyDiv w:val="1"/>
      <w:marLeft w:val="0"/>
      <w:marRight w:val="0"/>
      <w:marTop w:val="0"/>
      <w:marBottom w:val="0"/>
      <w:divBdr>
        <w:top w:val="none" w:sz="0" w:space="0" w:color="auto"/>
        <w:left w:val="none" w:sz="0" w:space="0" w:color="auto"/>
        <w:bottom w:val="none" w:sz="0" w:space="0" w:color="auto"/>
        <w:right w:val="none" w:sz="0" w:space="0" w:color="auto"/>
      </w:divBdr>
    </w:div>
    <w:div w:id="1580943014">
      <w:bodyDiv w:val="1"/>
      <w:marLeft w:val="0"/>
      <w:marRight w:val="0"/>
      <w:marTop w:val="0"/>
      <w:marBottom w:val="0"/>
      <w:divBdr>
        <w:top w:val="none" w:sz="0" w:space="0" w:color="auto"/>
        <w:left w:val="none" w:sz="0" w:space="0" w:color="auto"/>
        <w:bottom w:val="none" w:sz="0" w:space="0" w:color="auto"/>
        <w:right w:val="none" w:sz="0" w:space="0" w:color="auto"/>
      </w:divBdr>
    </w:div>
    <w:div w:id="1596590375">
      <w:bodyDiv w:val="1"/>
      <w:marLeft w:val="0"/>
      <w:marRight w:val="0"/>
      <w:marTop w:val="0"/>
      <w:marBottom w:val="0"/>
      <w:divBdr>
        <w:top w:val="none" w:sz="0" w:space="0" w:color="auto"/>
        <w:left w:val="none" w:sz="0" w:space="0" w:color="auto"/>
        <w:bottom w:val="none" w:sz="0" w:space="0" w:color="auto"/>
        <w:right w:val="none" w:sz="0" w:space="0" w:color="auto"/>
      </w:divBdr>
    </w:div>
    <w:div w:id="1600525730">
      <w:bodyDiv w:val="1"/>
      <w:marLeft w:val="0"/>
      <w:marRight w:val="0"/>
      <w:marTop w:val="0"/>
      <w:marBottom w:val="0"/>
      <w:divBdr>
        <w:top w:val="none" w:sz="0" w:space="0" w:color="auto"/>
        <w:left w:val="none" w:sz="0" w:space="0" w:color="auto"/>
        <w:bottom w:val="none" w:sz="0" w:space="0" w:color="auto"/>
        <w:right w:val="none" w:sz="0" w:space="0" w:color="auto"/>
      </w:divBdr>
    </w:div>
    <w:div w:id="1600605124">
      <w:bodyDiv w:val="1"/>
      <w:marLeft w:val="0"/>
      <w:marRight w:val="0"/>
      <w:marTop w:val="0"/>
      <w:marBottom w:val="0"/>
      <w:divBdr>
        <w:top w:val="none" w:sz="0" w:space="0" w:color="auto"/>
        <w:left w:val="none" w:sz="0" w:space="0" w:color="auto"/>
        <w:bottom w:val="none" w:sz="0" w:space="0" w:color="auto"/>
        <w:right w:val="none" w:sz="0" w:space="0" w:color="auto"/>
      </w:divBdr>
    </w:div>
    <w:div w:id="1601988633">
      <w:bodyDiv w:val="1"/>
      <w:marLeft w:val="0"/>
      <w:marRight w:val="0"/>
      <w:marTop w:val="0"/>
      <w:marBottom w:val="0"/>
      <w:divBdr>
        <w:top w:val="none" w:sz="0" w:space="0" w:color="auto"/>
        <w:left w:val="none" w:sz="0" w:space="0" w:color="auto"/>
        <w:bottom w:val="none" w:sz="0" w:space="0" w:color="auto"/>
        <w:right w:val="none" w:sz="0" w:space="0" w:color="auto"/>
      </w:divBdr>
    </w:div>
    <w:div w:id="1604877643">
      <w:bodyDiv w:val="1"/>
      <w:marLeft w:val="0"/>
      <w:marRight w:val="0"/>
      <w:marTop w:val="0"/>
      <w:marBottom w:val="0"/>
      <w:divBdr>
        <w:top w:val="none" w:sz="0" w:space="0" w:color="auto"/>
        <w:left w:val="none" w:sz="0" w:space="0" w:color="auto"/>
        <w:bottom w:val="none" w:sz="0" w:space="0" w:color="auto"/>
        <w:right w:val="none" w:sz="0" w:space="0" w:color="auto"/>
      </w:divBdr>
    </w:div>
    <w:div w:id="1619019809">
      <w:bodyDiv w:val="1"/>
      <w:marLeft w:val="0"/>
      <w:marRight w:val="0"/>
      <w:marTop w:val="0"/>
      <w:marBottom w:val="0"/>
      <w:divBdr>
        <w:top w:val="none" w:sz="0" w:space="0" w:color="auto"/>
        <w:left w:val="none" w:sz="0" w:space="0" w:color="auto"/>
        <w:bottom w:val="none" w:sz="0" w:space="0" w:color="auto"/>
        <w:right w:val="none" w:sz="0" w:space="0" w:color="auto"/>
      </w:divBdr>
    </w:div>
    <w:div w:id="1638486364">
      <w:bodyDiv w:val="1"/>
      <w:marLeft w:val="0"/>
      <w:marRight w:val="0"/>
      <w:marTop w:val="0"/>
      <w:marBottom w:val="0"/>
      <w:divBdr>
        <w:top w:val="none" w:sz="0" w:space="0" w:color="auto"/>
        <w:left w:val="none" w:sz="0" w:space="0" w:color="auto"/>
        <w:bottom w:val="none" w:sz="0" w:space="0" w:color="auto"/>
        <w:right w:val="none" w:sz="0" w:space="0" w:color="auto"/>
      </w:divBdr>
    </w:div>
    <w:div w:id="1647272121">
      <w:bodyDiv w:val="1"/>
      <w:marLeft w:val="0"/>
      <w:marRight w:val="0"/>
      <w:marTop w:val="0"/>
      <w:marBottom w:val="0"/>
      <w:divBdr>
        <w:top w:val="none" w:sz="0" w:space="0" w:color="auto"/>
        <w:left w:val="none" w:sz="0" w:space="0" w:color="auto"/>
        <w:bottom w:val="none" w:sz="0" w:space="0" w:color="auto"/>
        <w:right w:val="none" w:sz="0" w:space="0" w:color="auto"/>
      </w:divBdr>
    </w:div>
    <w:div w:id="1653096606">
      <w:bodyDiv w:val="1"/>
      <w:marLeft w:val="0"/>
      <w:marRight w:val="0"/>
      <w:marTop w:val="0"/>
      <w:marBottom w:val="0"/>
      <w:divBdr>
        <w:top w:val="none" w:sz="0" w:space="0" w:color="auto"/>
        <w:left w:val="none" w:sz="0" w:space="0" w:color="auto"/>
        <w:bottom w:val="none" w:sz="0" w:space="0" w:color="auto"/>
        <w:right w:val="none" w:sz="0" w:space="0" w:color="auto"/>
      </w:divBdr>
    </w:div>
    <w:div w:id="1655331625">
      <w:bodyDiv w:val="1"/>
      <w:marLeft w:val="0"/>
      <w:marRight w:val="0"/>
      <w:marTop w:val="0"/>
      <w:marBottom w:val="0"/>
      <w:divBdr>
        <w:top w:val="none" w:sz="0" w:space="0" w:color="auto"/>
        <w:left w:val="none" w:sz="0" w:space="0" w:color="auto"/>
        <w:bottom w:val="none" w:sz="0" w:space="0" w:color="auto"/>
        <w:right w:val="none" w:sz="0" w:space="0" w:color="auto"/>
      </w:divBdr>
    </w:div>
    <w:div w:id="1667128908">
      <w:bodyDiv w:val="1"/>
      <w:marLeft w:val="0"/>
      <w:marRight w:val="0"/>
      <w:marTop w:val="0"/>
      <w:marBottom w:val="0"/>
      <w:divBdr>
        <w:top w:val="none" w:sz="0" w:space="0" w:color="auto"/>
        <w:left w:val="none" w:sz="0" w:space="0" w:color="auto"/>
        <w:bottom w:val="none" w:sz="0" w:space="0" w:color="auto"/>
        <w:right w:val="none" w:sz="0" w:space="0" w:color="auto"/>
      </w:divBdr>
    </w:div>
    <w:div w:id="1672754849">
      <w:bodyDiv w:val="1"/>
      <w:marLeft w:val="0"/>
      <w:marRight w:val="0"/>
      <w:marTop w:val="0"/>
      <w:marBottom w:val="0"/>
      <w:divBdr>
        <w:top w:val="none" w:sz="0" w:space="0" w:color="auto"/>
        <w:left w:val="none" w:sz="0" w:space="0" w:color="auto"/>
        <w:bottom w:val="none" w:sz="0" w:space="0" w:color="auto"/>
        <w:right w:val="none" w:sz="0" w:space="0" w:color="auto"/>
      </w:divBdr>
      <w:divsChild>
        <w:div w:id="126356890">
          <w:marLeft w:val="0"/>
          <w:marRight w:val="0"/>
          <w:marTop w:val="0"/>
          <w:marBottom w:val="0"/>
          <w:divBdr>
            <w:top w:val="none" w:sz="0" w:space="0" w:color="auto"/>
            <w:left w:val="none" w:sz="0" w:space="0" w:color="auto"/>
            <w:bottom w:val="none" w:sz="0" w:space="0" w:color="auto"/>
            <w:right w:val="none" w:sz="0" w:space="0" w:color="auto"/>
          </w:divBdr>
        </w:div>
        <w:div w:id="1716854128">
          <w:marLeft w:val="0"/>
          <w:marRight w:val="0"/>
          <w:marTop w:val="0"/>
          <w:marBottom w:val="0"/>
          <w:divBdr>
            <w:top w:val="none" w:sz="0" w:space="0" w:color="auto"/>
            <w:left w:val="none" w:sz="0" w:space="0" w:color="auto"/>
            <w:bottom w:val="none" w:sz="0" w:space="0" w:color="auto"/>
            <w:right w:val="none" w:sz="0" w:space="0" w:color="auto"/>
          </w:divBdr>
        </w:div>
      </w:divsChild>
    </w:div>
    <w:div w:id="1701391687">
      <w:bodyDiv w:val="1"/>
      <w:marLeft w:val="0"/>
      <w:marRight w:val="0"/>
      <w:marTop w:val="0"/>
      <w:marBottom w:val="0"/>
      <w:divBdr>
        <w:top w:val="none" w:sz="0" w:space="0" w:color="auto"/>
        <w:left w:val="none" w:sz="0" w:space="0" w:color="auto"/>
        <w:bottom w:val="none" w:sz="0" w:space="0" w:color="auto"/>
        <w:right w:val="none" w:sz="0" w:space="0" w:color="auto"/>
      </w:divBdr>
    </w:div>
    <w:div w:id="1711225219">
      <w:bodyDiv w:val="1"/>
      <w:marLeft w:val="0"/>
      <w:marRight w:val="0"/>
      <w:marTop w:val="0"/>
      <w:marBottom w:val="0"/>
      <w:divBdr>
        <w:top w:val="none" w:sz="0" w:space="0" w:color="auto"/>
        <w:left w:val="none" w:sz="0" w:space="0" w:color="auto"/>
        <w:bottom w:val="none" w:sz="0" w:space="0" w:color="auto"/>
        <w:right w:val="none" w:sz="0" w:space="0" w:color="auto"/>
      </w:divBdr>
    </w:div>
    <w:div w:id="1713772422">
      <w:bodyDiv w:val="1"/>
      <w:marLeft w:val="0"/>
      <w:marRight w:val="0"/>
      <w:marTop w:val="0"/>
      <w:marBottom w:val="0"/>
      <w:divBdr>
        <w:top w:val="none" w:sz="0" w:space="0" w:color="auto"/>
        <w:left w:val="none" w:sz="0" w:space="0" w:color="auto"/>
        <w:bottom w:val="none" w:sz="0" w:space="0" w:color="auto"/>
        <w:right w:val="none" w:sz="0" w:space="0" w:color="auto"/>
      </w:divBdr>
    </w:div>
    <w:div w:id="1727680836">
      <w:bodyDiv w:val="1"/>
      <w:marLeft w:val="0"/>
      <w:marRight w:val="0"/>
      <w:marTop w:val="0"/>
      <w:marBottom w:val="0"/>
      <w:divBdr>
        <w:top w:val="none" w:sz="0" w:space="0" w:color="auto"/>
        <w:left w:val="none" w:sz="0" w:space="0" w:color="auto"/>
        <w:bottom w:val="none" w:sz="0" w:space="0" w:color="auto"/>
        <w:right w:val="none" w:sz="0" w:space="0" w:color="auto"/>
      </w:divBdr>
      <w:divsChild>
        <w:div w:id="2051949298">
          <w:marLeft w:val="0"/>
          <w:marRight w:val="0"/>
          <w:marTop w:val="0"/>
          <w:marBottom w:val="0"/>
          <w:divBdr>
            <w:top w:val="none" w:sz="0" w:space="0" w:color="auto"/>
            <w:left w:val="none" w:sz="0" w:space="0" w:color="auto"/>
            <w:bottom w:val="none" w:sz="0" w:space="0" w:color="auto"/>
            <w:right w:val="none" w:sz="0" w:space="0" w:color="auto"/>
          </w:divBdr>
        </w:div>
      </w:divsChild>
    </w:div>
    <w:div w:id="1735619449">
      <w:bodyDiv w:val="1"/>
      <w:marLeft w:val="0"/>
      <w:marRight w:val="0"/>
      <w:marTop w:val="0"/>
      <w:marBottom w:val="0"/>
      <w:divBdr>
        <w:top w:val="none" w:sz="0" w:space="0" w:color="auto"/>
        <w:left w:val="none" w:sz="0" w:space="0" w:color="auto"/>
        <w:bottom w:val="none" w:sz="0" w:space="0" w:color="auto"/>
        <w:right w:val="none" w:sz="0" w:space="0" w:color="auto"/>
      </w:divBdr>
    </w:div>
    <w:div w:id="1738943179">
      <w:bodyDiv w:val="1"/>
      <w:marLeft w:val="0"/>
      <w:marRight w:val="0"/>
      <w:marTop w:val="0"/>
      <w:marBottom w:val="0"/>
      <w:divBdr>
        <w:top w:val="none" w:sz="0" w:space="0" w:color="auto"/>
        <w:left w:val="none" w:sz="0" w:space="0" w:color="auto"/>
        <w:bottom w:val="none" w:sz="0" w:space="0" w:color="auto"/>
        <w:right w:val="none" w:sz="0" w:space="0" w:color="auto"/>
      </w:divBdr>
    </w:div>
    <w:div w:id="1756048991">
      <w:bodyDiv w:val="1"/>
      <w:marLeft w:val="0"/>
      <w:marRight w:val="0"/>
      <w:marTop w:val="0"/>
      <w:marBottom w:val="0"/>
      <w:divBdr>
        <w:top w:val="none" w:sz="0" w:space="0" w:color="auto"/>
        <w:left w:val="none" w:sz="0" w:space="0" w:color="auto"/>
        <w:bottom w:val="none" w:sz="0" w:space="0" w:color="auto"/>
        <w:right w:val="none" w:sz="0" w:space="0" w:color="auto"/>
      </w:divBdr>
    </w:div>
    <w:div w:id="1770155773">
      <w:bodyDiv w:val="1"/>
      <w:marLeft w:val="0"/>
      <w:marRight w:val="0"/>
      <w:marTop w:val="0"/>
      <w:marBottom w:val="0"/>
      <w:divBdr>
        <w:top w:val="none" w:sz="0" w:space="0" w:color="auto"/>
        <w:left w:val="none" w:sz="0" w:space="0" w:color="auto"/>
        <w:bottom w:val="none" w:sz="0" w:space="0" w:color="auto"/>
        <w:right w:val="none" w:sz="0" w:space="0" w:color="auto"/>
      </w:divBdr>
    </w:div>
    <w:div w:id="1770737277">
      <w:bodyDiv w:val="1"/>
      <w:marLeft w:val="0"/>
      <w:marRight w:val="0"/>
      <w:marTop w:val="0"/>
      <w:marBottom w:val="0"/>
      <w:divBdr>
        <w:top w:val="none" w:sz="0" w:space="0" w:color="auto"/>
        <w:left w:val="none" w:sz="0" w:space="0" w:color="auto"/>
        <w:bottom w:val="none" w:sz="0" w:space="0" w:color="auto"/>
        <w:right w:val="none" w:sz="0" w:space="0" w:color="auto"/>
      </w:divBdr>
    </w:div>
    <w:div w:id="1785415879">
      <w:bodyDiv w:val="1"/>
      <w:marLeft w:val="0"/>
      <w:marRight w:val="0"/>
      <w:marTop w:val="0"/>
      <w:marBottom w:val="0"/>
      <w:divBdr>
        <w:top w:val="none" w:sz="0" w:space="0" w:color="auto"/>
        <w:left w:val="none" w:sz="0" w:space="0" w:color="auto"/>
        <w:bottom w:val="none" w:sz="0" w:space="0" w:color="auto"/>
        <w:right w:val="none" w:sz="0" w:space="0" w:color="auto"/>
      </w:divBdr>
    </w:div>
    <w:div w:id="1790080977">
      <w:bodyDiv w:val="1"/>
      <w:marLeft w:val="0"/>
      <w:marRight w:val="0"/>
      <w:marTop w:val="0"/>
      <w:marBottom w:val="0"/>
      <w:divBdr>
        <w:top w:val="none" w:sz="0" w:space="0" w:color="auto"/>
        <w:left w:val="none" w:sz="0" w:space="0" w:color="auto"/>
        <w:bottom w:val="none" w:sz="0" w:space="0" w:color="auto"/>
        <w:right w:val="none" w:sz="0" w:space="0" w:color="auto"/>
      </w:divBdr>
    </w:div>
    <w:div w:id="1815023990">
      <w:bodyDiv w:val="1"/>
      <w:marLeft w:val="0"/>
      <w:marRight w:val="0"/>
      <w:marTop w:val="0"/>
      <w:marBottom w:val="0"/>
      <w:divBdr>
        <w:top w:val="none" w:sz="0" w:space="0" w:color="auto"/>
        <w:left w:val="none" w:sz="0" w:space="0" w:color="auto"/>
        <w:bottom w:val="none" w:sz="0" w:space="0" w:color="auto"/>
        <w:right w:val="none" w:sz="0" w:space="0" w:color="auto"/>
      </w:divBdr>
    </w:div>
    <w:div w:id="1815101380">
      <w:bodyDiv w:val="1"/>
      <w:marLeft w:val="0"/>
      <w:marRight w:val="0"/>
      <w:marTop w:val="0"/>
      <w:marBottom w:val="0"/>
      <w:divBdr>
        <w:top w:val="none" w:sz="0" w:space="0" w:color="auto"/>
        <w:left w:val="none" w:sz="0" w:space="0" w:color="auto"/>
        <w:bottom w:val="none" w:sz="0" w:space="0" w:color="auto"/>
        <w:right w:val="none" w:sz="0" w:space="0" w:color="auto"/>
      </w:divBdr>
    </w:div>
    <w:div w:id="1817599546">
      <w:bodyDiv w:val="1"/>
      <w:marLeft w:val="0"/>
      <w:marRight w:val="0"/>
      <w:marTop w:val="0"/>
      <w:marBottom w:val="0"/>
      <w:divBdr>
        <w:top w:val="none" w:sz="0" w:space="0" w:color="auto"/>
        <w:left w:val="none" w:sz="0" w:space="0" w:color="auto"/>
        <w:bottom w:val="none" w:sz="0" w:space="0" w:color="auto"/>
        <w:right w:val="none" w:sz="0" w:space="0" w:color="auto"/>
      </w:divBdr>
    </w:div>
    <w:div w:id="1819104698">
      <w:bodyDiv w:val="1"/>
      <w:marLeft w:val="0"/>
      <w:marRight w:val="0"/>
      <w:marTop w:val="0"/>
      <w:marBottom w:val="0"/>
      <w:divBdr>
        <w:top w:val="none" w:sz="0" w:space="0" w:color="auto"/>
        <w:left w:val="none" w:sz="0" w:space="0" w:color="auto"/>
        <w:bottom w:val="none" w:sz="0" w:space="0" w:color="auto"/>
        <w:right w:val="none" w:sz="0" w:space="0" w:color="auto"/>
      </w:divBdr>
    </w:div>
    <w:div w:id="1830249697">
      <w:bodyDiv w:val="1"/>
      <w:marLeft w:val="0"/>
      <w:marRight w:val="0"/>
      <w:marTop w:val="0"/>
      <w:marBottom w:val="0"/>
      <w:divBdr>
        <w:top w:val="none" w:sz="0" w:space="0" w:color="auto"/>
        <w:left w:val="none" w:sz="0" w:space="0" w:color="auto"/>
        <w:bottom w:val="none" w:sz="0" w:space="0" w:color="auto"/>
        <w:right w:val="none" w:sz="0" w:space="0" w:color="auto"/>
      </w:divBdr>
    </w:div>
    <w:div w:id="1880707356">
      <w:bodyDiv w:val="1"/>
      <w:marLeft w:val="0"/>
      <w:marRight w:val="0"/>
      <w:marTop w:val="0"/>
      <w:marBottom w:val="0"/>
      <w:divBdr>
        <w:top w:val="none" w:sz="0" w:space="0" w:color="auto"/>
        <w:left w:val="none" w:sz="0" w:space="0" w:color="auto"/>
        <w:bottom w:val="none" w:sz="0" w:space="0" w:color="auto"/>
        <w:right w:val="none" w:sz="0" w:space="0" w:color="auto"/>
      </w:divBdr>
    </w:div>
    <w:div w:id="1885023692">
      <w:bodyDiv w:val="1"/>
      <w:marLeft w:val="0"/>
      <w:marRight w:val="0"/>
      <w:marTop w:val="0"/>
      <w:marBottom w:val="0"/>
      <w:divBdr>
        <w:top w:val="none" w:sz="0" w:space="0" w:color="auto"/>
        <w:left w:val="none" w:sz="0" w:space="0" w:color="auto"/>
        <w:bottom w:val="none" w:sz="0" w:space="0" w:color="auto"/>
        <w:right w:val="none" w:sz="0" w:space="0" w:color="auto"/>
      </w:divBdr>
    </w:div>
    <w:div w:id="1889098793">
      <w:bodyDiv w:val="1"/>
      <w:marLeft w:val="0"/>
      <w:marRight w:val="0"/>
      <w:marTop w:val="0"/>
      <w:marBottom w:val="0"/>
      <w:divBdr>
        <w:top w:val="none" w:sz="0" w:space="0" w:color="auto"/>
        <w:left w:val="none" w:sz="0" w:space="0" w:color="auto"/>
        <w:bottom w:val="none" w:sz="0" w:space="0" w:color="auto"/>
        <w:right w:val="none" w:sz="0" w:space="0" w:color="auto"/>
      </w:divBdr>
    </w:div>
    <w:div w:id="1898273789">
      <w:bodyDiv w:val="1"/>
      <w:marLeft w:val="0"/>
      <w:marRight w:val="0"/>
      <w:marTop w:val="0"/>
      <w:marBottom w:val="0"/>
      <w:divBdr>
        <w:top w:val="none" w:sz="0" w:space="0" w:color="auto"/>
        <w:left w:val="none" w:sz="0" w:space="0" w:color="auto"/>
        <w:bottom w:val="none" w:sz="0" w:space="0" w:color="auto"/>
        <w:right w:val="none" w:sz="0" w:space="0" w:color="auto"/>
      </w:divBdr>
    </w:div>
    <w:div w:id="1898935873">
      <w:bodyDiv w:val="1"/>
      <w:marLeft w:val="0"/>
      <w:marRight w:val="0"/>
      <w:marTop w:val="0"/>
      <w:marBottom w:val="0"/>
      <w:divBdr>
        <w:top w:val="none" w:sz="0" w:space="0" w:color="auto"/>
        <w:left w:val="none" w:sz="0" w:space="0" w:color="auto"/>
        <w:bottom w:val="none" w:sz="0" w:space="0" w:color="auto"/>
        <w:right w:val="none" w:sz="0" w:space="0" w:color="auto"/>
      </w:divBdr>
      <w:divsChild>
        <w:div w:id="528762768">
          <w:marLeft w:val="547"/>
          <w:marRight w:val="0"/>
          <w:marTop w:val="0"/>
          <w:marBottom w:val="0"/>
          <w:divBdr>
            <w:top w:val="none" w:sz="0" w:space="0" w:color="auto"/>
            <w:left w:val="none" w:sz="0" w:space="0" w:color="auto"/>
            <w:bottom w:val="none" w:sz="0" w:space="0" w:color="auto"/>
            <w:right w:val="none" w:sz="0" w:space="0" w:color="auto"/>
          </w:divBdr>
        </w:div>
      </w:divsChild>
    </w:div>
    <w:div w:id="1915125335">
      <w:bodyDiv w:val="1"/>
      <w:marLeft w:val="0"/>
      <w:marRight w:val="0"/>
      <w:marTop w:val="0"/>
      <w:marBottom w:val="0"/>
      <w:divBdr>
        <w:top w:val="none" w:sz="0" w:space="0" w:color="auto"/>
        <w:left w:val="none" w:sz="0" w:space="0" w:color="auto"/>
        <w:bottom w:val="none" w:sz="0" w:space="0" w:color="auto"/>
        <w:right w:val="none" w:sz="0" w:space="0" w:color="auto"/>
      </w:divBdr>
    </w:div>
    <w:div w:id="1925794870">
      <w:bodyDiv w:val="1"/>
      <w:marLeft w:val="0"/>
      <w:marRight w:val="0"/>
      <w:marTop w:val="0"/>
      <w:marBottom w:val="0"/>
      <w:divBdr>
        <w:top w:val="none" w:sz="0" w:space="0" w:color="auto"/>
        <w:left w:val="none" w:sz="0" w:space="0" w:color="auto"/>
        <w:bottom w:val="none" w:sz="0" w:space="0" w:color="auto"/>
        <w:right w:val="none" w:sz="0" w:space="0" w:color="auto"/>
      </w:divBdr>
    </w:div>
    <w:div w:id="1948348644">
      <w:bodyDiv w:val="1"/>
      <w:marLeft w:val="0"/>
      <w:marRight w:val="0"/>
      <w:marTop w:val="0"/>
      <w:marBottom w:val="0"/>
      <w:divBdr>
        <w:top w:val="none" w:sz="0" w:space="0" w:color="auto"/>
        <w:left w:val="none" w:sz="0" w:space="0" w:color="auto"/>
        <w:bottom w:val="none" w:sz="0" w:space="0" w:color="auto"/>
        <w:right w:val="none" w:sz="0" w:space="0" w:color="auto"/>
      </w:divBdr>
    </w:div>
    <w:div w:id="1958875132">
      <w:bodyDiv w:val="1"/>
      <w:marLeft w:val="0"/>
      <w:marRight w:val="0"/>
      <w:marTop w:val="0"/>
      <w:marBottom w:val="0"/>
      <w:divBdr>
        <w:top w:val="none" w:sz="0" w:space="0" w:color="auto"/>
        <w:left w:val="none" w:sz="0" w:space="0" w:color="auto"/>
        <w:bottom w:val="none" w:sz="0" w:space="0" w:color="auto"/>
        <w:right w:val="none" w:sz="0" w:space="0" w:color="auto"/>
      </w:divBdr>
    </w:div>
    <w:div w:id="1975522131">
      <w:bodyDiv w:val="1"/>
      <w:marLeft w:val="0"/>
      <w:marRight w:val="0"/>
      <w:marTop w:val="0"/>
      <w:marBottom w:val="0"/>
      <w:divBdr>
        <w:top w:val="none" w:sz="0" w:space="0" w:color="auto"/>
        <w:left w:val="none" w:sz="0" w:space="0" w:color="auto"/>
        <w:bottom w:val="none" w:sz="0" w:space="0" w:color="auto"/>
        <w:right w:val="none" w:sz="0" w:space="0" w:color="auto"/>
      </w:divBdr>
    </w:div>
    <w:div w:id="1976834980">
      <w:bodyDiv w:val="1"/>
      <w:marLeft w:val="0"/>
      <w:marRight w:val="0"/>
      <w:marTop w:val="0"/>
      <w:marBottom w:val="0"/>
      <w:divBdr>
        <w:top w:val="none" w:sz="0" w:space="0" w:color="auto"/>
        <w:left w:val="none" w:sz="0" w:space="0" w:color="auto"/>
        <w:bottom w:val="none" w:sz="0" w:space="0" w:color="auto"/>
        <w:right w:val="none" w:sz="0" w:space="0" w:color="auto"/>
      </w:divBdr>
    </w:div>
    <w:div w:id="1985043054">
      <w:bodyDiv w:val="1"/>
      <w:marLeft w:val="0"/>
      <w:marRight w:val="0"/>
      <w:marTop w:val="0"/>
      <w:marBottom w:val="0"/>
      <w:divBdr>
        <w:top w:val="none" w:sz="0" w:space="0" w:color="auto"/>
        <w:left w:val="none" w:sz="0" w:space="0" w:color="auto"/>
        <w:bottom w:val="none" w:sz="0" w:space="0" w:color="auto"/>
        <w:right w:val="none" w:sz="0" w:space="0" w:color="auto"/>
      </w:divBdr>
    </w:div>
    <w:div w:id="2002536451">
      <w:bodyDiv w:val="1"/>
      <w:marLeft w:val="0"/>
      <w:marRight w:val="0"/>
      <w:marTop w:val="0"/>
      <w:marBottom w:val="0"/>
      <w:divBdr>
        <w:top w:val="none" w:sz="0" w:space="0" w:color="auto"/>
        <w:left w:val="none" w:sz="0" w:space="0" w:color="auto"/>
        <w:bottom w:val="none" w:sz="0" w:space="0" w:color="auto"/>
        <w:right w:val="none" w:sz="0" w:space="0" w:color="auto"/>
      </w:divBdr>
    </w:div>
    <w:div w:id="2014990272">
      <w:bodyDiv w:val="1"/>
      <w:marLeft w:val="0"/>
      <w:marRight w:val="0"/>
      <w:marTop w:val="0"/>
      <w:marBottom w:val="0"/>
      <w:divBdr>
        <w:top w:val="none" w:sz="0" w:space="0" w:color="auto"/>
        <w:left w:val="none" w:sz="0" w:space="0" w:color="auto"/>
        <w:bottom w:val="none" w:sz="0" w:space="0" w:color="auto"/>
        <w:right w:val="none" w:sz="0" w:space="0" w:color="auto"/>
      </w:divBdr>
    </w:div>
    <w:div w:id="2022462894">
      <w:bodyDiv w:val="1"/>
      <w:marLeft w:val="0"/>
      <w:marRight w:val="0"/>
      <w:marTop w:val="0"/>
      <w:marBottom w:val="0"/>
      <w:divBdr>
        <w:top w:val="none" w:sz="0" w:space="0" w:color="auto"/>
        <w:left w:val="none" w:sz="0" w:space="0" w:color="auto"/>
        <w:bottom w:val="none" w:sz="0" w:space="0" w:color="auto"/>
        <w:right w:val="none" w:sz="0" w:space="0" w:color="auto"/>
      </w:divBdr>
    </w:div>
    <w:div w:id="2023780378">
      <w:bodyDiv w:val="1"/>
      <w:marLeft w:val="0"/>
      <w:marRight w:val="0"/>
      <w:marTop w:val="0"/>
      <w:marBottom w:val="0"/>
      <w:divBdr>
        <w:top w:val="none" w:sz="0" w:space="0" w:color="auto"/>
        <w:left w:val="none" w:sz="0" w:space="0" w:color="auto"/>
        <w:bottom w:val="none" w:sz="0" w:space="0" w:color="auto"/>
        <w:right w:val="none" w:sz="0" w:space="0" w:color="auto"/>
      </w:divBdr>
    </w:div>
    <w:div w:id="2027124558">
      <w:bodyDiv w:val="1"/>
      <w:marLeft w:val="0"/>
      <w:marRight w:val="0"/>
      <w:marTop w:val="0"/>
      <w:marBottom w:val="0"/>
      <w:divBdr>
        <w:top w:val="none" w:sz="0" w:space="0" w:color="auto"/>
        <w:left w:val="none" w:sz="0" w:space="0" w:color="auto"/>
        <w:bottom w:val="none" w:sz="0" w:space="0" w:color="auto"/>
        <w:right w:val="none" w:sz="0" w:space="0" w:color="auto"/>
      </w:divBdr>
    </w:div>
    <w:div w:id="2032609953">
      <w:bodyDiv w:val="1"/>
      <w:marLeft w:val="0"/>
      <w:marRight w:val="0"/>
      <w:marTop w:val="0"/>
      <w:marBottom w:val="0"/>
      <w:divBdr>
        <w:top w:val="none" w:sz="0" w:space="0" w:color="auto"/>
        <w:left w:val="none" w:sz="0" w:space="0" w:color="auto"/>
        <w:bottom w:val="none" w:sz="0" w:space="0" w:color="auto"/>
        <w:right w:val="none" w:sz="0" w:space="0" w:color="auto"/>
      </w:divBdr>
    </w:div>
    <w:div w:id="2039812154">
      <w:bodyDiv w:val="1"/>
      <w:marLeft w:val="0"/>
      <w:marRight w:val="0"/>
      <w:marTop w:val="0"/>
      <w:marBottom w:val="0"/>
      <w:divBdr>
        <w:top w:val="none" w:sz="0" w:space="0" w:color="auto"/>
        <w:left w:val="none" w:sz="0" w:space="0" w:color="auto"/>
        <w:bottom w:val="none" w:sz="0" w:space="0" w:color="auto"/>
        <w:right w:val="none" w:sz="0" w:space="0" w:color="auto"/>
      </w:divBdr>
    </w:div>
    <w:div w:id="2046367089">
      <w:bodyDiv w:val="1"/>
      <w:marLeft w:val="0"/>
      <w:marRight w:val="0"/>
      <w:marTop w:val="0"/>
      <w:marBottom w:val="0"/>
      <w:divBdr>
        <w:top w:val="none" w:sz="0" w:space="0" w:color="auto"/>
        <w:left w:val="none" w:sz="0" w:space="0" w:color="auto"/>
        <w:bottom w:val="none" w:sz="0" w:space="0" w:color="auto"/>
        <w:right w:val="none" w:sz="0" w:space="0" w:color="auto"/>
      </w:divBdr>
    </w:div>
    <w:div w:id="2097357812">
      <w:bodyDiv w:val="1"/>
      <w:marLeft w:val="0"/>
      <w:marRight w:val="0"/>
      <w:marTop w:val="0"/>
      <w:marBottom w:val="0"/>
      <w:divBdr>
        <w:top w:val="none" w:sz="0" w:space="0" w:color="auto"/>
        <w:left w:val="none" w:sz="0" w:space="0" w:color="auto"/>
        <w:bottom w:val="none" w:sz="0" w:space="0" w:color="auto"/>
        <w:right w:val="none" w:sz="0" w:space="0" w:color="auto"/>
      </w:divBdr>
    </w:div>
    <w:div w:id="2126918624">
      <w:bodyDiv w:val="1"/>
      <w:marLeft w:val="0"/>
      <w:marRight w:val="0"/>
      <w:marTop w:val="0"/>
      <w:marBottom w:val="0"/>
      <w:divBdr>
        <w:top w:val="none" w:sz="0" w:space="0" w:color="auto"/>
        <w:left w:val="none" w:sz="0" w:space="0" w:color="auto"/>
        <w:bottom w:val="none" w:sz="0" w:space="0" w:color="auto"/>
        <w:right w:val="none" w:sz="0" w:space="0" w:color="auto"/>
      </w:divBdr>
    </w:div>
    <w:div w:id="2129008372">
      <w:bodyDiv w:val="1"/>
      <w:marLeft w:val="0"/>
      <w:marRight w:val="0"/>
      <w:marTop w:val="0"/>
      <w:marBottom w:val="0"/>
      <w:divBdr>
        <w:top w:val="none" w:sz="0" w:space="0" w:color="auto"/>
        <w:left w:val="none" w:sz="0" w:space="0" w:color="auto"/>
        <w:bottom w:val="none" w:sz="0" w:space="0" w:color="auto"/>
        <w:right w:val="none" w:sz="0" w:space="0" w:color="auto"/>
      </w:divBdr>
    </w:div>
    <w:div w:id="213354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QuickStyle" Target="diagrams/quickStyle2.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3.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diagramData" Target="diagrams/data2.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hyperlink" Target="https://www.funduszeeuropejskie.gov.pl" TargetMode="External"/><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B18CE8-5E62-4341-BA22-D3CD8A15A8E9}" type="doc">
      <dgm:prSet loTypeId="urn:microsoft.com/office/officeart/2005/8/layout/target2" loCatId="relationship" qsTypeId="urn:microsoft.com/office/officeart/2005/8/quickstyle/3d3" qsCatId="3D" csTypeId="urn:microsoft.com/office/officeart/2005/8/colors/colorful5" csCatId="colorful" phldr="1"/>
      <dgm:spPr/>
      <dgm:t>
        <a:bodyPr/>
        <a:lstStyle/>
        <a:p>
          <a:endParaRPr lang="pl-PL"/>
        </a:p>
      </dgm:t>
    </dgm:pt>
    <dgm:pt modelId="{492B8F3C-C65A-409F-9694-328F41A45719}">
      <dgm:prSet phldrT="[Tekst]" custT="1"/>
      <dgm:spPr>
        <a:solidFill>
          <a:schemeClr val="accent1">
            <a:lumMod val="75000"/>
          </a:schemeClr>
        </a:solidFill>
      </dgm:spPr>
      <dgm:t>
        <a:bodyPr/>
        <a:lstStyle/>
        <a:p>
          <a:pPr algn="ctr"/>
          <a:r>
            <a:rPr lang="pl-PL" sz="2400"/>
            <a:t>Strategia Ponadlokalna</a:t>
          </a:r>
        </a:p>
      </dgm:t>
    </dgm:pt>
    <dgm:pt modelId="{A6164A9C-ED58-4C84-B224-851E374E2F6C}" type="parTrans" cxnId="{DC923A8F-8F01-4FBA-B274-4163A6E9B90D}">
      <dgm:prSet/>
      <dgm:spPr/>
      <dgm:t>
        <a:bodyPr/>
        <a:lstStyle/>
        <a:p>
          <a:pPr algn="ctr"/>
          <a:endParaRPr lang="pl-PL" sz="1800"/>
        </a:p>
      </dgm:t>
    </dgm:pt>
    <dgm:pt modelId="{D39529B1-9EB0-4375-8A0F-1337D29ED8B4}" type="sibTrans" cxnId="{DC923A8F-8F01-4FBA-B274-4163A6E9B90D}">
      <dgm:prSet/>
      <dgm:spPr/>
      <dgm:t>
        <a:bodyPr/>
        <a:lstStyle/>
        <a:p>
          <a:pPr algn="ctr"/>
          <a:endParaRPr lang="pl-PL" sz="1800"/>
        </a:p>
      </dgm:t>
    </dgm:pt>
    <dgm:pt modelId="{935D4D87-FD35-4FDC-89A8-D5EB52073924}">
      <dgm:prSet phldrT="[Tekst]" custT="1"/>
      <dgm:spPr/>
      <dgm:t>
        <a:bodyPr/>
        <a:lstStyle/>
        <a:p>
          <a:pPr algn="ctr"/>
          <a:r>
            <a:rPr lang="pl-PL" sz="1400"/>
            <a:t>Projekty partnerskie OF</a:t>
          </a:r>
        </a:p>
      </dgm:t>
    </dgm:pt>
    <dgm:pt modelId="{8672672C-6943-4A16-9771-DFEF88FD0792}" type="parTrans" cxnId="{37666838-D670-4A86-8AA0-A56E55B4C36D}">
      <dgm:prSet/>
      <dgm:spPr/>
      <dgm:t>
        <a:bodyPr/>
        <a:lstStyle/>
        <a:p>
          <a:pPr algn="ctr"/>
          <a:endParaRPr lang="pl-PL" sz="1800"/>
        </a:p>
      </dgm:t>
    </dgm:pt>
    <dgm:pt modelId="{D054E4CC-0C57-48BD-BF27-AA133751FC0E}" type="sibTrans" cxnId="{37666838-D670-4A86-8AA0-A56E55B4C36D}">
      <dgm:prSet/>
      <dgm:spPr/>
      <dgm:t>
        <a:bodyPr/>
        <a:lstStyle/>
        <a:p>
          <a:pPr algn="ctr"/>
          <a:endParaRPr lang="pl-PL" sz="1800"/>
        </a:p>
      </dgm:t>
    </dgm:pt>
    <dgm:pt modelId="{A146A5B3-C99D-4097-B843-09E2E6F06D29}">
      <dgm:prSet phldrT="[Tekst]" custT="1"/>
      <dgm:spPr/>
      <dgm:t>
        <a:bodyPr/>
        <a:lstStyle/>
        <a:p>
          <a:pPr algn="ctr"/>
          <a:r>
            <a:rPr lang="pl-PL" sz="1400"/>
            <a:t>Wiązki projektów OF</a:t>
          </a:r>
        </a:p>
      </dgm:t>
    </dgm:pt>
    <dgm:pt modelId="{FDD7DAE9-539C-4E9D-A1A1-C5AA567E02AA}" type="parTrans" cxnId="{82B14D29-9935-46A5-8545-99D0757A0FA2}">
      <dgm:prSet/>
      <dgm:spPr/>
      <dgm:t>
        <a:bodyPr/>
        <a:lstStyle/>
        <a:p>
          <a:pPr algn="ctr"/>
          <a:endParaRPr lang="pl-PL" sz="1800"/>
        </a:p>
      </dgm:t>
    </dgm:pt>
    <dgm:pt modelId="{4AF9946A-51D6-49D2-BD26-6711715D349E}" type="sibTrans" cxnId="{82B14D29-9935-46A5-8545-99D0757A0FA2}">
      <dgm:prSet/>
      <dgm:spPr/>
      <dgm:t>
        <a:bodyPr/>
        <a:lstStyle/>
        <a:p>
          <a:pPr algn="ctr"/>
          <a:endParaRPr lang="pl-PL" sz="1800"/>
        </a:p>
      </dgm:t>
    </dgm:pt>
    <dgm:pt modelId="{EF117C37-A1F3-4E1D-80D5-98B88DB0494B}">
      <dgm:prSet phldrT="[Tekst]" custT="1"/>
      <dgm:spPr>
        <a:solidFill>
          <a:schemeClr val="accent6">
            <a:lumMod val="75000"/>
          </a:schemeClr>
        </a:solidFill>
      </dgm:spPr>
      <dgm:t>
        <a:bodyPr/>
        <a:lstStyle/>
        <a:p>
          <a:pPr algn="ctr"/>
          <a:r>
            <a:rPr lang="pl-PL" sz="2400"/>
            <a:t>Programy Rozwoju JST</a:t>
          </a:r>
        </a:p>
      </dgm:t>
    </dgm:pt>
    <dgm:pt modelId="{3CB07E5D-CB6B-4CC0-8AB9-7A88A86A6634}" type="parTrans" cxnId="{C24E510D-52DE-4E5D-8F02-DE54CD99325D}">
      <dgm:prSet/>
      <dgm:spPr/>
      <dgm:t>
        <a:bodyPr/>
        <a:lstStyle/>
        <a:p>
          <a:pPr algn="ctr"/>
          <a:endParaRPr lang="pl-PL"/>
        </a:p>
      </dgm:t>
    </dgm:pt>
    <dgm:pt modelId="{9D6374C7-2422-432F-A9DB-E72FB637B99E}" type="sibTrans" cxnId="{C24E510D-52DE-4E5D-8F02-DE54CD99325D}">
      <dgm:prSet/>
      <dgm:spPr/>
      <dgm:t>
        <a:bodyPr/>
        <a:lstStyle/>
        <a:p>
          <a:pPr algn="ctr"/>
          <a:endParaRPr lang="pl-PL"/>
        </a:p>
      </dgm:t>
    </dgm:pt>
    <dgm:pt modelId="{A660AED0-70A0-4E37-B6F8-A6F7DD4D8FA2}">
      <dgm:prSet custT="1"/>
      <dgm:spPr/>
      <dgm:t>
        <a:bodyPr/>
        <a:lstStyle/>
        <a:p>
          <a:pPr algn="ctr"/>
          <a:r>
            <a:rPr lang="pl-PL" sz="1200"/>
            <a:t>Projekty indywidualne JST</a:t>
          </a:r>
        </a:p>
      </dgm:t>
    </dgm:pt>
    <dgm:pt modelId="{C8892727-AC95-48BF-9C98-90F699B2556D}" type="parTrans" cxnId="{AD6CD567-FA9A-4E64-9389-F363177F39AE}">
      <dgm:prSet/>
      <dgm:spPr/>
      <dgm:t>
        <a:bodyPr/>
        <a:lstStyle/>
        <a:p>
          <a:pPr algn="ctr"/>
          <a:endParaRPr lang="pl-PL"/>
        </a:p>
      </dgm:t>
    </dgm:pt>
    <dgm:pt modelId="{A49AD96A-D707-40FF-A4C3-98C6E75DD1C6}" type="sibTrans" cxnId="{AD6CD567-FA9A-4E64-9389-F363177F39AE}">
      <dgm:prSet/>
      <dgm:spPr/>
      <dgm:t>
        <a:bodyPr/>
        <a:lstStyle/>
        <a:p>
          <a:pPr algn="ctr"/>
          <a:endParaRPr lang="pl-PL"/>
        </a:p>
      </dgm:t>
    </dgm:pt>
    <dgm:pt modelId="{49C01CE3-3530-46A0-9A34-6BD8FC1C36BD}">
      <dgm:prSet custT="1"/>
      <dgm:spPr/>
      <dgm:t>
        <a:bodyPr/>
        <a:lstStyle/>
        <a:p>
          <a:pPr algn="ctr"/>
          <a:r>
            <a:rPr lang="pl-PL" sz="1200"/>
            <a:t>Propozycje działań rozwojowych</a:t>
          </a:r>
        </a:p>
      </dgm:t>
    </dgm:pt>
    <dgm:pt modelId="{44CD0C63-1B91-40A1-9214-2138124D9C89}" type="parTrans" cxnId="{7B89C748-52A6-4749-A2C5-D2DFA66EB205}">
      <dgm:prSet/>
      <dgm:spPr/>
      <dgm:t>
        <a:bodyPr/>
        <a:lstStyle/>
        <a:p>
          <a:pPr algn="ctr"/>
          <a:endParaRPr lang="pl-PL"/>
        </a:p>
      </dgm:t>
    </dgm:pt>
    <dgm:pt modelId="{7FD75D91-B8B4-4384-9A51-696779DABBE2}" type="sibTrans" cxnId="{7B89C748-52A6-4749-A2C5-D2DFA66EB205}">
      <dgm:prSet/>
      <dgm:spPr/>
      <dgm:t>
        <a:bodyPr/>
        <a:lstStyle/>
        <a:p>
          <a:pPr algn="ctr"/>
          <a:endParaRPr lang="pl-PL"/>
        </a:p>
      </dgm:t>
    </dgm:pt>
    <dgm:pt modelId="{A3DD4C91-81F4-4DAC-983E-B2C44465F97E}" type="pres">
      <dgm:prSet presAssocID="{A1B18CE8-5E62-4341-BA22-D3CD8A15A8E9}" presName="Name0" presStyleCnt="0">
        <dgm:presLayoutVars>
          <dgm:chMax val="3"/>
          <dgm:chPref val="1"/>
          <dgm:dir/>
          <dgm:animLvl val="lvl"/>
          <dgm:resizeHandles/>
        </dgm:presLayoutVars>
      </dgm:prSet>
      <dgm:spPr/>
      <dgm:t>
        <a:bodyPr/>
        <a:lstStyle/>
        <a:p>
          <a:endParaRPr lang="pl-PL"/>
        </a:p>
      </dgm:t>
    </dgm:pt>
    <dgm:pt modelId="{6A7E55B6-89F8-40F6-8968-9A72963FBDCE}" type="pres">
      <dgm:prSet presAssocID="{A1B18CE8-5E62-4341-BA22-D3CD8A15A8E9}" presName="outerBox" presStyleCnt="0"/>
      <dgm:spPr/>
    </dgm:pt>
    <dgm:pt modelId="{B9AA6B6F-8BBA-4A2A-B367-A80634CE975F}" type="pres">
      <dgm:prSet presAssocID="{A1B18CE8-5E62-4341-BA22-D3CD8A15A8E9}" presName="outerBoxParent" presStyleLbl="node1" presStyleIdx="0" presStyleCnt="2"/>
      <dgm:spPr/>
      <dgm:t>
        <a:bodyPr/>
        <a:lstStyle/>
        <a:p>
          <a:endParaRPr lang="pl-PL"/>
        </a:p>
      </dgm:t>
    </dgm:pt>
    <dgm:pt modelId="{DDBA732B-DE25-494B-AD82-569FEAD58B3F}" type="pres">
      <dgm:prSet presAssocID="{A1B18CE8-5E62-4341-BA22-D3CD8A15A8E9}" presName="outerBoxChildren" presStyleCnt="0"/>
      <dgm:spPr/>
    </dgm:pt>
    <dgm:pt modelId="{5AA93E2F-EC57-4CA3-A56C-882997D65609}" type="pres">
      <dgm:prSet presAssocID="{935D4D87-FD35-4FDC-89A8-D5EB52073924}" presName="oChild" presStyleLbl="fgAcc1" presStyleIdx="0" presStyleCnt="4" custScaleX="116316" custLinFactNeighborX="25776" custLinFactNeighborY="-61268">
        <dgm:presLayoutVars>
          <dgm:bulletEnabled val="1"/>
        </dgm:presLayoutVars>
      </dgm:prSet>
      <dgm:spPr/>
      <dgm:t>
        <a:bodyPr/>
        <a:lstStyle/>
        <a:p>
          <a:endParaRPr lang="pl-PL"/>
        </a:p>
      </dgm:t>
    </dgm:pt>
    <dgm:pt modelId="{DF66AD42-636F-43C9-8D87-CB41B75DE08D}" type="pres">
      <dgm:prSet presAssocID="{D054E4CC-0C57-48BD-BF27-AA133751FC0E}" presName="outerSibTrans" presStyleCnt="0"/>
      <dgm:spPr/>
    </dgm:pt>
    <dgm:pt modelId="{B249B401-820B-4D43-8565-F9D10AF3674F}" type="pres">
      <dgm:prSet presAssocID="{A146A5B3-C99D-4097-B843-09E2E6F06D29}" presName="oChild" presStyleLbl="fgAcc1" presStyleIdx="1" presStyleCnt="4" custScaleX="116316" custLinFactNeighborX="25776" custLinFactNeighborY="-61268">
        <dgm:presLayoutVars>
          <dgm:bulletEnabled val="1"/>
        </dgm:presLayoutVars>
      </dgm:prSet>
      <dgm:spPr/>
      <dgm:t>
        <a:bodyPr/>
        <a:lstStyle/>
        <a:p>
          <a:endParaRPr lang="pl-PL"/>
        </a:p>
      </dgm:t>
    </dgm:pt>
    <dgm:pt modelId="{69ECC214-C967-40DA-A1C2-828981ACA46A}" type="pres">
      <dgm:prSet presAssocID="{A1B18CE8-5E62-4341-BA22-D3CD8A15A8E9}" presName="middleBox" presStyleCnt="0"/>
      <dgm:spPr/>
    </dgm:pt>
    <dgm:pt modelId="{D73ED5F0-ED78-4420-9A4A-FFC70143927F}" type="pres">
      <dgm:prSet presAssocID="{A1B18CE8-5E62-4341-BA22-D3CD8A15A8E9}" presName="middleBoxParent" presStyleLbl="node1" presStyleIdx="1" presStyleCnt="2" custScaleX="90110" custLinFactNeighborX="1936" custLinFactNeighborY="-1370"/>
      <dgm:spPr/>
      <dgm:t>
        <a:bodyPr/>
        <a:lstStyle/>
        <a:p>
          <a:endParaRPr lang="pl-PL"/>
        </a:p>
      </dgm:t>
    </dgm:pt>
    <dgm:pt modelId="{AF52932A-0EE6-4FCC-8BF7-296005721579}" type="pres">
      <dgm:prSet presAssocID="{A1B18CE8-5E62-4341-BA22-D3CD8A15A8E9}" presName="middleBoxChildren" presStyleCnt="0"/>
      <dgm:spPr/>
    </dgm:pt>
    <dgm:pt modelId="{929C3F06-383C-4666-AC88-60BF5EDA524B}" type="pres">
      <dgm:prSet presAssocID="{A660AED0-70A0-4E37-B6F8-A6F7DD4D8FA2}" presName="mChild" presStyleLbl="fgAcc1" presStyleIdx="2" presStyleCnt="4" custScaleX="43140" custScaleY="84426" custLinFactX="6146" custLinFactNeighborX="100000" custLinFactNeighborY="-1073">
        <dgm:presLayoutVars>
          <dgm:bulletEnabled val="1"/>
        </dgm:presLayoutVars>
      </dgm:prSet>
      <dgm:spPr/>
      <dgm:t>
        <a:bodyPr/>
        <a:lstStyle/>
        <a:p>
          <a:endParaRPr lang="pl-PL"/>
        </a:p>
      </dgm:t>
    </dgm:pt>
    <dgm:pt modelId="{309B69D1-FCFF-4FF7-8C06-ABF0F89EE1D1}" type="pres">
      <dgm:prSet presAssocID="{A49AD96A-D707-40FF-A4C3-98C6E75DD1C6}" presName="middleSibTrans" presStyleCnt="0"/>
      <dgm:spPr/>
    </dgm:pt>
    <dgm:pt modelId="{D745A499-6DEE-47A7-B664-C99C03310C88}" type="pres">
      <dgm:prSet presAssocID="{49C01CE3-3530-46A0-9A34-6BD8FC1C36BD}" presName="mChild" presStyleLbl="fgAcc1" presStyleIdx="3" presStyleCnt="4" custScaleX="43140" custScaleY="84426" custLinFactX="5878" custLinFactNeighborX="100000" custLinFactNeighborY="-1073">
        <dgm:presLayoutVars>
          <dgm:bulletEnabled val="1"/>
        </dgm:presLayoutVars>
      </dgm:prSet>
      <dgm:spPr/>
      <dgm:t>
        <a:bodyPr/>
        <a:lstStyle/>
        <a:p>
          <a:endParaRPr lang="pl-PL"/>
        </a:p>
      </dgm:t>
    </dgm:pt>
  </dgm:ptLst>
  <dgm:cxnLst>
    <dgm:cxn modelId="{22E36730-2DAF-4BA5-80EA-C3256F0D09FF}" type="presOf" srcId="{935D4D87-FD35-4FDC-89A8-D5EB52073924}" destId="{5AA93E2F-EC57-4CA3-A56C-882997D65609}" srcOrd="0" destOrd="0" presId="urn:microsoft.com/office/officeart/2005/8/layout/target2"/>
    <dgm:cxn modelId="{56977F81-71B5-45C0-8380-F07AE388F226}" type="presOf" srcId="{A660AED0-70A0-4E37-B6F8-A6F7DD4D8FA2}" destId="{929C3F06-383C-4666-AC88-60BF5EDA524B}" srcOrd="0" destOrd="0" presId="urn:microsoft.com/office/officeart/2005/8/layout/target2"/>
    <dgm:cxn modelId="{734A106A-421F-486C-AFD1-A28985D9FF04}" type="presOf" srcId="{A146A5B3-C99D-4097-B843-09E2E6F06D29}" destId="{B249B401-820B-4D43-8565-F9D10AF3674F}" srcOrd="0" destOrd="0" presId="urn:microsoft.com/office/officeart/2005/8/layout/target2"/>
    <dgm:cxn modelId="{7B89C748-52A6-4749-A2C5-D2DFA66EB205}" srcId="{EF117C37-A1F3-4E1D-80D5-98B88DB0494B}" destId="{49C01CE3-3530-46A0-9A34-6BD8FC1C36BD}" srcOrd="1" destOrd="0" parTransId="{44CD0C63-1B91-40A1-9214-2138124D9C89}" sibTransId="{7FD75D91-B8B4-4384-9A51-696779DABBE2}"/>
    <dgm:cxn modelId="{DC923A8F-8F01-4FBA-B274-4163A6E9B90D}" srcId="{A1B18CE8-5E62-4341-BA22-D3CD8A15A8E9}" destId="{492B8F3C-C65A-409F-9694-328F41A45719}" srcOrd="0" destOrd="0" parTransId="{A6164A9C-ED58-4C84-B224-851E374E2F6C}" sibTransId="{D39529B1-9EB0-4375-8A0F-1337D29ED8B4}"/>
    <dgm:cxn modelId="{AD6CD567-FA9A-4E64-9389-F363177F39AE}" srcId="{EF117C37-A1F3-4E1D-80D5-98B88DB0494B}" destId="{A660AED0-70A0-4E37-B6F8-A6F7DD4D8FA2}" srcOrd="0" destOrd="0" parTransId="{C8892727-AC95-48BF-9C98-90F699B2556D}" sibTransId="{A49AD96A-D707-40FF-A4C3-98C6E75DD1C6}"/>
    <dgm:cxn modelId="{6ACD4A14-FF0B-4DAA-A6A5-9480FBF79A9E}" type="presOf" srcId="{EF117C37-A1F3-4E1D-80D5-98B88DB0494B}" destId="{D73ED5F0-ED78-4420-9A4A-FFC70143927F}" srcOrd="0" destOrd="0" presId="urn:microsoft.com/office/officeart/2005/8/layout/target2"/>
    <dgm:cxn modelId="{6E24322D-1DF5-46B7-807D-B49E5E8FDBDA}" type="presOf" srcId="{492B8F3C-C65A-409F-9694-328F41A45719}" destId="{B9AA6B6F-8BBA-4A2A-B367-A80634CE975F}" srcOrd="0" destOrd="0" presId="urn:microsoft.com/office/officeart/2005/8/layout/target2"/>
    <dgm:cxn modelId="{82B14D29-9935-46A5-8545-99D0757A0FA2}" srcId="{492B8F3C-C65A-409F-9694-328F41A45719}" destId="{A146A5B3-C99D-4097-B843-09E2E6F06D29}" srcOrd="1" destOrd="0" parTransId="{FDD7DAE9-539C-4E9D-A1A1-C5AA567E02AA}" sibTransId="{4AF9946A-51D6-49D2-BD26-6711715D349E}"/>
    <dgm:cxn modelId="{AD452256-745E-4123-99D5-D8F23D9DAED2}" type="presOf" srcId="{A1B18CE8-5E62-4341-BA22-D3CD8A15A8E9}" destId="{A3DD4C91-81F4-4DAC-983E-B2C44465F97E}" srcOrd="0" destOrd="0" presId="urn:microsoft.com/office/officeart/2005/8/layout/target2"/>
    <dgm:cxn modelId="{154F0E7B-5542-4FE3-ACED-BF4C7E67E26E}" type="presOf" srcId="{49C01CE3-3530-46A0-9A34-6BD8FC1C36BD}" destId="{D745A499-6DEE-47A7-B664-C99C03310C88}" srcOrd="0" destOrd="0" presId="urn:microsoft.com/office/officeart/2005/8/layout/target2"/>
    <dgm:cxn modelId="{C24E510D-52DE-4E5D-8F02-DE54CD99325D}" srcId="{A1B18CE8-5E62-4341-BA22-D3CD8A15A8E9}" destId="{EF117C37-A1F3-4E1D-80D5-98B88DB0494B}" srcOrd="1" destOrd="0" parTransId="{3CB07E5D-CB6B-4CC0-8AB9-7A88A86A6634}" sibTransId="{9D6374C7-2422-432F-A9DB-E72FB637B99E}"/>
    <dgm:cxn modelId="{37666838-D670-4A86-8AA0-A56E55B4C36D}" srcId="{492B8F3C-C65A-409F-9694-328F41A45719}" destId="{935D4D87-FD35-4FDC-89A8-D5EB52073924}" srcOrd="0" destOrd="0" parTransId="{8672672C-6943-4A16-9771-DFEF88FD0792}" sibTransId="{D054E4CC-0C57-48BD-BF27-AA133751FC0E}"/>
    <dgm:cxn modelId="{EDDB03E4-DFD7-4D70-876E-64A68C7C8BEF}" type="presParOf" srcId="{A3DD4C91-81F4-4DAC-983E-B2C44465F97E}" destId="{6A7E55B6-89F8-40F6-8968-9A72963FBDCE}" srcOrd="0" destOrd="0" presId="urn:microsoft.com/office/officeart/2005/8/layout/target2"/>
    <dgm:cxn modelId="{78A88A6B-B94A-4F78-BE20-B1CF4D737EF9}" type="presParOf" srcId="{6A7E55B6-89F8-40F6-8968-9A72963FBDCE}" destId="{B9AA6B6F-8BBA-4A2A-B367-A80634CE975F}" srcOrd="0" destOrd="0" presId="urn:microsoft.com/office/officeart/2005/8/layout/target2"/>
    <dgm:cxn modelId="{8D8B8C91-8EE1-4298-ABB8-B18B39E92C70}" type="presParOf" srcId="{6A7E55B6-89F8-40F6-8968-9A72963FBDCE}" destId="{DDBA732B-DE25-494B-AD82-569FEAD58B3F}" srcOrd="1" destOrd="0" presId="urn:microsoft.com/office/officeart/2005/8/layout/target2"/>
    <dgm:cxn modelId="{21291B10-31BB-43C7-8604-80E2D53D3A2D}" type="presParOf" srcId="{DDBA732B-DE25-494B-AD82-569FEAD58B3F}" destId="{5AA93E2F-EC57-4CA3-A56C-882997D65609}" srcOrd="0" destOrd="0" presId="urn:microsoft.com/office/officeart/2005/8/layout/target2"/>
    <dgm:cxn modelId="{A30B6310-6ECE-40F8-8FB7-2CFF7C7708D8}" type="presParOf" srcId="{DDBA732B-DE25-494B-AD82-569FEAD58B3F}" destId="{DF66AD42-636F-43C9-8D87-CB41B75DE08D}" srcOrd="1" destOrd="0" presId="urn:microsoft.com/office/officeart/2005/8/layout/target2"/>
    <dgm:cxn modelId="{F57FCEC5-14FA-4FEA-8C07-CFDD9224B322}" type="presParOf" srcId="{DDBA732B-DE25-494B-AD82-569FEAD58B3F}" destId="{B249B401-820B-4D43-8565-F9D10AF3674F}" srcOrd="2" destOrd="0" presId="urn:microsoft.com/office/officeart/2005/8/layout/target2"/>
    <dgm:cxn modelId="{538EBBE3-4B2D-4A4E-A5DD-80F4A25FDBCB}" type="presParOf" srcId="{A3DD4C91-81F4-4DAC-983E-B2C44465F97E}" destId="{69ECC214-C967-40DA-A1C2-828981ACA46A}" srcOrd="1" destOrd="0" presId="urn:microsoft.com/office/officeart/2005/8/layout/target2"/>
    <dgm:cxn modelId="{D87852B1-7D3F-4B09-BF60-86EFBBDE240A}" type="presParOf" srcId="{69ECC214-C967-40DA-A1C2-828981ACA46A}" destId="{D73ED5F0-ED78-4420-9A4A-FFC70143927F}" srcOrd="0" destOrd="0" presId="urn:microsoft.com/office/officeart/2005/8/layout/target2"/>
    <dgm:cxn modelId="{774B7FFB-3994-4885-B1B9-B43D28D11152}" type="presParOf" srcId="{69ECC214-C967-40DA-A1C2-828981ACA46A}" destId="{AF52932A-0EE6-4FCC-8BF7-296005721579}" srcOrd="1" destOrd="0" presId="urn:microsoft.com/office/officeart/2005/8/layout/target2"/>
    <dgm:cxn modelId="{53E5F102-7707-41FD-9B03-FB3F2EBA3CED}" type="presParOf" srcId="{AF52932A-0EE6-4FCC-8BF7-296005721579}" destId="{929C3F06-383C-4666-AC88-60BF5EDA524B}" srcOrd="0" destOrd="0" presId="urn:microsoft.com/office/officeart/2005/8/layout/target2"/>
    <dgm:cxn modelId="{51E2AD3B-4C67-487B-B025-05E5A1DEBB05}" type="presParOf" srcId="{AF52932A-0EE6-4FCC-8BF7-296005721579}" destId="{309B69D1-FCFF-4FF7-8C06-ABF0F89EE1D1}" srcOrd="1" destOrd="0" presId="urn:microsoft.com/office/officeart/2005/8/layout/target2"/>
    <dgm:cxn modelId="{A23E4C96-F008-493F-9A89-C4ACB3A51B9D}" type="presParOf" srcId="{AF52932A-0EE6-4FCC-8BF7-296005721579}" destId="{D745A499-6DEE-47A7-B664-C99C03310C88}" srcOrd="2" destOrd="0" presId="urn:microsoft.com/office/officeart/2005/8/layout/targe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459FD8-A436-4796-9C69-B396AC6B24B7}" type="doc">
      <dgm:prSet loTypeId="urn:microsoft.com/office/officeart/2005/8/layout/orgChart1" loCatId="hierarchy" qsTypeId="urn:microsoft.com/office/officeart/2005/8/quickstyle/3d1" qsCatId="3D" csTypeId="urn:microsoft.com/office/officeart/2005/8/colors/colorful5" csCatId="colorful" phldr="1"/>
      <dgm:spPr/>
      <dgm:t>
        <a:bodyPr/>
        <a:lstStyle/>
        <a:p>
          <a:endParaRPr lang="pl-PL"/>
        </a:p>
      </dgm:t>
    </dgm:pt>
    <dgm:pt modelId="{408023C3-E016-4F6E-A907-C375C2F9B175}">
      <dgm:prSet phldrT="[Tekst]" custT="1"/>
      <dgm:spPr>
        <a:solidFill>
          <a:srgbClr val="0070C0"/>
        </a:solidFill>
      </dgm:spPr>
      <dgm:t>
        <a:bodyPr/>
        <a:lstStyle/>
        <a:p>
          <a:r>
            <a:rPr lang="pl-PL" sz="2000" b="1"/>
            <a:t>L</a:t>
          </a:r>
          <a:r>
            <a:rPr lang="pl-PL" sz="1200" b="1"/>
            <a:t>eżajski </a:t>
          </a:r>
          <a:r>
            <a:rPr lang="pl-PL" sz="2000" b="1"/>
            <a:t>O</a:t>
          </a:r>
          <a:r>
            <a:rPr lang="pl-PL" sz="1200" b="1"/>
            <a:t>bszar </a:t>
          </a:r>
          <a:r>
            <a:rPr lang="pl-PL" sz="2000" b="1"/>
            <a:t>F</a:t>
          </a:r>
          <a:r>
            <a:rPr lang="pl-PL" sz="1200" b="1"/>
            <a:t>unkcjonalny</a:t>
          </a:r>
        </a:p>
      </dgm:t>
    </dgm:pt>
    <dgm:pt modelId="{D3E0BD50-15F9-4AB7-B92D-8E52241894FC}" type="parTrans" cxnId="{8501A960-0A28-4443-B31C-4C0B96F3E67A}">
      <dgm:prSet/>
      <dgm:spPr/>
      <dgm:t>
        <a:bodyPr/>
        <a:lstStyle/>
        <a:p>
          <a:endParaRPr lang="pl-PL" sz="1200" b="1"/>
        </a:p>
      </dgm:t>
    </dgm:pt>
    <dgm:pt modelId="{86F8E751-5575-4AF2-BE8B-9260689F5D99}" type="sibTrans" cxnId="{8501A960-0A28-4443-B31C-4C0B96F3E67A}">
      <dgm:prSet/>
      <dgm:spPr/>
      <dgm:t>
        <a:bodyPr/>
        <a:lstStyle/>
        <a:p>
          <a:endParaRPr lang="pl-PL" sz="1200" b="1"/>
        </a:p>
      </dgm:t>
    </dgm:pt>
    <dgm:pt modelId="{6C36D37C-2E6C-4F3A-8011-23607495DCDA}">
      <dgm:prSet phldrT="[Tekst]" custT="1"/>
      <dgm:spPr>
        <a:solidFill>
          <a:schemeClr val="accent5">
            <a:lumMod val="75000"/>
          </a:schemeClr>
        </a:solidFill>
      </dgm:spPr>
      <dgm:t>
        <a:bodyPr/>
        <a:lstStyle/>
        <a:p>
          <a:r>
            <a:rPr lang="pl-PL" sz="2000" b="1"/>
            <a:t>L</a:t>
          </a:r>
          <a:r>
            <a:rPr lang="pl-PL" sz="1200" b="1"/>
            <a:t>udność</a:t>
          </a:r>
        </a:p>
      </dgm:t>
    </dgm:pt>
    <dgm:pt modelId="{F74530D8-9E8D-4493-9568-3A1A92A3C058}" type="parTrans" cxnId="{F1699F25-7008-4A21-AB70-EF623C0FCF5C}">
      <dgm:prSet/>
      <dgm:spPr/>
      <dgm:t>
        <a:bodyPr/>
        <a:lstStyle/>
        <a:p>
          <a:endParaRPr lang="pl-PL" sz="1200" b="1"/>
        </a:p>
      </dgm:t>
    </dgm:pt>
    <dgm:pt modelId="{D2E2F0DE-3E4C-498E-9517-506F94E12FA4}" type="sibTrans" cxnId="{F1699F25-7008-4A21-AB70-EF623C0FCF5C}">
      <dgm:prSet/>
      <dgm:spPr/>
      <dgm:t>
        <a:bodyPr/>
        <a:lstStyle/>
        <a:p>
          <a:endParaRPr lang="pl-PL" sz="1200" b="1"/>
        </a:p>
      </dgm:t>
    </dgm:pt>
    <dgm:pt modelId="{4F507DB3-9832-4865-B76D-F9BE53F37EDF}">
      <dgm:prSet phldrT="[Tekst]" custT="1"/>
      <dgm:spPr>
        <a:solidFill>
          <a:schemeClr val="accent6">
            <a:lumMod val="75000"/>
          </a:schemeClr>
        </a:solidFill>
      </dgm:spPr>
      <dgm:t>
        <a:bodyPr/>
        <a:lstStyle/>
        <a:p>
          <a:r>
            <a:rPr lang="pl-PL" sz="2000" b="1"/>
            <a:t>O</a:t>
          </a:r>
          <a:r>
            <a:rPr lang="pl-PL" sz="1200" b="1"/>
            <a:t>toczenie</a:t>
          </a:r>
        </a:p>
      </dgm:t>
    </dgm:pt>
    <dgm:pt modelId="{05AB69F8-FB48-462F-93D4-7F1FE0668B8F}" type="parTrans" cxnId="{0A797842-D6F9-49F7-919A-8AA39C9ECEA0}">
      <dgm:prSet/>
      <dgm:spPr/>
      <dgm:t>
        <a:bodyPr/>
        <a:lstStyle/>
        <a:p>
          <a:endParaRPr lang="pl-PL" sz="1200" b="1"/>
        </a:p>
      </dgm:t>
    </dgm:pt>
    <dgm:pt modelId="{3169FE4D-A2E8-4F89-AFA9-6AE33C2D4C5A}" type="sibTrans" cxnId="{0A797842-D6F9-49F7-919A-8AA39C9ECEA0}">
      <dgm:prSet/>
      <dgm:spPr/>
      <dgm:t>
        <a:bodyPr/>
        <a:lstStyle/>
        <a:p>
          <a:endParaRPr lang="pl-PL" sz="1200" b="1"/>
        </a:p>
      </dgm:t>
    </dgm:pt>
    <dgm:pt modelId="{4D062558-2D70-4C11-A0CB-4B19CC63F1C5}">
      <dgm:prSet phldrT="[Tekst]" custT="1"/>
      <dgm:spPr>
        <a:solidFill>
          <a:schemeClr val="accent2">
            <a:lumMod val="75000"/>
          </a:schemeClr>
        </a:solidFill>
      </dgm:spPr>
      <dgm:t>
        <a:bodyPr/>
        <a:lstStyle/>
        <a:p>
          <a:r>
            <a:rPr lang="pl-PL" sz="2000" b="1"/>
            <a:t>F</a:t>
          </a:r>
          <a:r>
            <a:rPr lang="pl-PL" sz="1200" b="1"/>
            <a:t>unkcje</a:t>
          </a:r>
        </a:p>
      </dgm:t>
    </dgm:pt>
    <dgm:pt modelId="{076923EF-EDA6-43BB-9084-49B1190B256B}" type="parTrans" cxnId="{77223515-D93B-4F49-BB0A-9B057D435915}">
      <dgm:prSet/>
      <dgm:spPr/>
      <dgm:t>
        <a:bodyPr/>
        <a:lstStyle/>
        <a:p>
          <a:endParaRPr lang="pl-PL" sz="1200" b="1"/>
        </a:p>
      </dgm:t>
    </dgm:pt>
    <dgm:pt modelId="{104D853B-3ED4-4338-9141-FA109ED93F05}" type="sibTrans" cxnId="{77223515-D93B-4F49-BB0A-9B057D435915}">
      <dgm:prSet/>
      <dgm:spPr/>
      <dgm:t>
        <a:bodyPr/>
        <a:lstStyle/>
        <a:p>
          <a:endParaRPr lang="pl-PL" sz="1200" b="1"/>
        </a:p>
      </dgm:t>
    </dgm:pt>
    <dgm:pt modelId="{712386E2-0213-4825-8EEA-2BBE16F4D40D}">
      <dgm:prSet custT="1"/>
      <dgm:spPr>
        <a:solidFill>
          <a:srgbClr val="FFC000"/>
        </a:solidFill>
      </dgm:spPr>
      <dgm:t>
        <a:bodyPr/>
        <a:lstStyle/>
        <a:p>
          <a:r>
            <a:rPr lang="pl-PL" sz="1200" b="1">
              <a:solidFill>
                <a:sysClr val="windowText" lastClr="000000"/>
              </a:solidFill>
            </a:rPr>
            <a:t>Stworzenie  nowych miejsc pracy</a:t>
          </a:r>
        </a:p>
      </dgm:t>
    </dgm:pt>
    <dgm:pt modelId="{AC87E3CF-AB2A-414B-8977-C633201EEA2C}" type="parTrans" cxnId="{910FEC5D-1783-4FA5-8579-8A18B60F6ADD}">
      <dgm:prSet/>
      <dgm:spPr/>
      <dgm:t>
        <a:bodyPr/>
        <a:lstStyle/>
        <a:p>
          <a:endParaRPr lang="pl-PL" sz="1200" b="1"/>
        </a:p>
      </dgm:t>
    </dgm:pt>
    <dgm:pt modelId="{3463E03F-2231-4C18-B70E-CE8A272DA826}" type="sibTrans" cxnId="{910FEC5D-1783-4FA5-8579-8A18B60F6ADD}">
      <dgm:prSet/>
      <dgm:spPr/>
      <dgm:t>
        <a:bodyPr/>
        <a:lstStyle/>
        <a:p>
          <a:endParaRPr lang="pl-PL" sz="1200" b="1"/>
        </a:p>
      </dgm:t>
    </dgm:pt>
    <dgm:pt modelId="{06F466A9-3280-424D-80F0-66AA644EEF0A}">
      <dgm:prSet custT="1"/>
      <dgm:spPr>
        <a:solidFill>
          <a:srgbClr val="FFC000"/>
        </a:solidFill>
      </dgm:spPr>
      <dgm:t>
        <a:bodyPr/>
        <a:lstStyle/>
        <a:p>
          <a:r>
            <a:rPr lang="pl-PL" sz="1200" b="1">
              <a:solidFill>
                <a:sysClr val="windowText" lastClr="000000"/>
              </a:solidFill>
            </a:rPr>
            <a:t>Wsparcie systemu edukacji i opieki nad dziećmi</a:t>
          </a:r>
        </a:p>
      </dgm:t>
    </dgm:pt>
    <dgm:pt modelId="{EB89130E-DCB4-4531-A904-EA0E07B99E42}" type="parTrans" cxnId="{A010665A-632C-4F58-ADEF-3CC8CAE0EFA6}">
      <dgm:prSet/>
      <dgm:spPr/>
      <dgm:t>
        <a:bodyPr/>
        <a:lstStyle/>
        <a:p>
          <a:endParaRPr lang="pl-PL" sz="1200" b="1"/>
        </a:p>
      </dgm:t>
    </dgm:pt>
    <dgm:pt modelId="{6F4560C8-FD3D-4E30-A73D-E90436486DFD}" type="sibTrans" cxnId="{A010665A-632C-4F58-ADEF-3CC8CAE0EFA6}">
      <dgm:prSet/>
      <dgm:spPr/>
      <dgm:t>
        <a:bodyPr/>
        <a:lstStyle/>
        <a:p>
          <a:endParaRPr lang="pl-PL" sz="1200" b="1"/>
        </a:p>
      </dgm:t>
    </dgm:pt>
    <dgm:pt modelId="{956F9678-8525-4628-877E-CD87C926F7AB}">
      <dgm:prSet custT="1"/>
      <dgm:spPr>
        <a:solidFill>
          <a:srgbClr val="FF0000"/>
        </a:solidFill>
      </dgm:spPr>
      <dgm:t>
        <a:bodyPr/>
        <a:lstStyle/>
        <a:p>
          <a:r>
            <a:rPr lang="pl-PL" sz="1200" b="1">
              <a:solidFill>
                <a:sysClr val="windowText" lastClr="000000"/>
              </a:solidFill>
            </a:rPr>
            <a:t>Rozwój infrastruktury turystyczno-rekreacyjnej</a:t>
          </a:r>
        </a:p>
      </dgm:t>
    </dgm:pt>
    <dgm:pt modelId="{B66BD0F4-4000-430A-A44A-DDF3EE700AD2}" type="parTrans" cxnId="{0E91E5BF-1667-4C4B-8AB6-DBE1591EF497}">
      <dgm:prSet/>
      <dgm:spPr/>
      <dgm:t>
        <a:bodyPr/>
        <a:lstStyle/>
        <a:p>
          <a:endParaRPr lang="pl-PL" sz="1200" b="1"/>
        </a:p>
      </dgm:t>
    </dgm:pt>
    <dgm:pt modelId="{1705BE3C-8A52-4D02-A6D4-824DF1CFB78A}" type="sibTrans" cxnId="{0E91E5BF-1667-4C4B-8AB6-DBE1591EF497}">
      <dgm:prSet/>
      <dgm:spPr/>
      <dgm:t>
        <a:bodyPr/>
        <a:lstStyle/>
        <a:p>
          <a:endParaRPr lang="pl-PL" sz="1200" b="1"/>
        </a:p>
      </dgm:t>
    </dgm:pt>
    <dgm:pt modelId="{CED62879-AEE0-489B-A18B-DD1E0465AF9B}">
      <dgm:prSet custT="1"/>
      <dgm:spPr>
        <a:solidFill>
          <a:srgbClr val="FF0000"/>
        </a:solidFill>
      </dgm:spPr>
      <dgm:t>
        <a:bodyPr/>
        <a:lstStyle/>
        <a:p>
          <a:r>
            <a:rPr lang="pl-PL" sz="1200" b="1">
              <a:solidFill>
                <a:sysClr val="windowText" lastClr="000000"/>
              </a:solidFill>
            </a:rPr>
            <a:t>Poprawa dostępności komunikacyjnej </a:t>
          </a:r>
        </a:p>
      </dgm:t>
    </dgm:pt>
    <dgm:pt modelId="{6FCD15FA-F3AE-47B0-9CAA-1813F399C67B}" type="parTrans" cxnId="{AE1AD460-CFC1-484A-9D8E-22C02CB73E7D}">
      <dgm:prSet/>
      <dgm:spPr/>
      <dgm:t>
        <a:bodyPr/>
        <a:lstStyle/>
        <a:p>
          <a:endParaRPr lang="pl-PL" sz="1200" b="1"/>
        </a:p>
      </dgm:t>
    </dgm:pt>
    <dgm:pt modelId="{C73B214B-98D4-409E-9F93-8029A32BB87B}" type="sibTrans" cxnId="{AE1AD460-CFC1-484A-9D8E-22C02CB73E7D}">
      <dgm:prSet/>
      <dgm:spPr/>
      <dgm:t>
        <a:bodyPr/>
        <a:lstStyle/>
        <a:p>
          <a:endParaRPr lang="pl-PL" sz="1200" b="1"/>
        </a:p>
      </dgm:t>
    </dgm:pt>
    <dgm:pt modelId="{9D051565-EE65-401D-B090-F6F35A472ED4}">
      <dgm:prSet custT="1"/>
      <dgm:spPr>
        <a:solidFill>
          <a:srgbClr val="FFC000"/>
        </a:solidFill>
      </dgm:spPr>
      <dgm:t>
        <a:bodyPr/>
        <a:lstStyle/>
        <a:p>
          <a:r>
            <a:rPr lang="pl-PL" sz="1200" b="1">
              <a:solidFill>
                <a:sysClr val="windowText" lastClr="000000"/>
              </a:solidFill>
            </a:rPr>
            <a:t>Rozwój aktywności społecznej</a:t>
          </a:r>
        </a:p>
      </dgm:t>
    </dgm:pt>
    <dgm:pt modelId="{0706E8A1-06A6-43EF-8DEF-F6A9C05D3B31}" type="parTrans" cxnId="{BAB8AA6A-776B-417C-AFE6-4124CB5C4409}">
      <dgm:prSet/>
      <dgm:spPr/>
      <dgm:t>
        <a:bodyPr/>
        <a:lstStyle/>
        <a:p>
          <a:endParaRPr lang="pl-PL" sz="1200" b="1"/>
        </a:p>
      </dgm:t>
    </dgm:pt>
    <dgm:pt modelId="{76E6C3E2-9ADC-4E0C-9BEA-A676FC01A647}" type="sibTrans" cxnId="{BAB8AA6A-776B-417C-AFE6-4124CB5C4409}">
      <dgm:prSet/>
      <dgm:spPr/>
      <dgm:t>
        <a:bodyPr/>
        <a:lstStyle/>
        <a:p>
          <a:endParaRPr lang="pl-PL" sz="1200" b="1"/>
        </a:p>
      </dgm:t>
    </dgm:pt>
    <dgm:pt modelId="{4AA1D8DF-8DF5-43B3-AAB7-0D7FC40B5CCE}">
      <dgm:prSet custT="1"/>
      <dgm:spPr>
        <a:solidFill>
          <a:srgbClr val="92D050"/>
        </a:solidFill>
      </dgm:spPr>
      <dgm:t>
        <a:bodyPr/>
        <a:lstStyle/>
        <a:p>
          <a:r>
            <a:rPr lang="pl-PL" sz="1200" b="1">
              <a:solidFill>
                <a:sysClr val="windowText" lastClr="000000"/>
              </a:solidFill>
            </a:rPr>
            <a:t>Budowanie atrakcyjności inwestycyjnej</a:t>
          </a:r>
        </a:p>
      </dgm:t>
    </dgm:pt>
    <dgm:pt modelId="{DEDB7AC5-8C76-48BD-ABB2-CFE6CE9BCE77}" type="parTrans" cxnId="{8F48EB4B-9BD4-4FA8-987E-E5D1D51C04E7}">
      <dgm:prSet/>
      <dgm:spPr/>
      <dgm:t>
        <a:bodyPr/>
        <a:lstStyle/>
        <a:p>
          <a:endParaRPr lang="pl-PL" sz="1200" b="1"/>
        </a:p>
      </dgm:t>
    </dgm:pt>
    <dgm:pt modelId="{5FFF1103-C638-4FAB-933C-4B2B8E71F75D}" type="sibTrans" cxnId="{8F48EB4B-9BD4-4FA8-987E-E5D1D51C04E7}">
      <dgm:prSet/>
      <dgm:spPr/>
      <dgm:t>
        <a:bodyPr/>
        <a:lstStyle/>
        <a:p>
          <a:endParaRPr lang="pl-PL" sz="1200" b="1"/>
        </a:p>
      </dgm:t>
    </dgm:pt>
    <dgm:pt modelId="{82FD8B09-D638-4E48-AAAE-8265FA96D1D2}">
      <dgm:prSet custT="1"/>
      <dgm:spPr>
        <a:solidFill>
          <a:srgbClr val="92D050"/>
        </a:solidFill>
      </dgm:spPr>
      <dgm:t>
        <a:bodyPr/>
        <a:lstStyle/>
        <a:p>
          <a:r>
            <a:rPr lang="pl-PL" sz="1200" b="1">
              <a:solidFill>
                <a:sysClr val="windowText" lastClr="000000"/>
              </a:solidFill>
            </a:rPr>
            <a:t>Budowanie odporności na zmiany klimatu</a:t>
          </a:r>
        </a:p>
      </dgm:t>
    </dgm:pt>
    <dgm:pt modelId="{0F7E8BAA-0091-443D-BB64-101FB1996919}" type="parTrans" cxnId="{1248B538-9F63-42FE-9BCA-55B7B853A8B7}">
      <dgm:prSet/>
      <dgm:spPr/>
      <dgm:t>
        <a:bodyPr/>
        <a:lstStyle/>
        <a:p>
          <a:endParaRPr lang="pl-PL" sz="1200" b="1"/>
        </a:p>
      </dgm:t>
    </dgm:pt>
    <dgm:pt modelId="{A4D7C2DB-9B8B-4142-9C0B-2DB6A8971343}" type="sibTrans" cxnId="{1248B538-9F63-42FE-9BCA-55B7B853A8B7}">
      <dgm:prSet/>
      <dgm:spPr/>
      <dgm:t>
        <a:bodyPr/>
        <a:lstStyle/>
        <a:p>
          <a:endParaRPr lang="pl-PL" sz="1200" b="1"/>
        </a:p>
      </dgm:t>
    </dgm:pt>
    <dgm:pt modelId="{DCE11EBB-6A33-4926-A5A5-AD7BB6A74509}">
      <dgm:prSet custT="1"/>
      <dgm:spPr>
        <a:solidFill>
          <a:srgbClr val="92D050"/>
        </a:solidFill>
      </dgm:spPr>
      <dgm:t>
        <a:bodyPr/>
        <a:lstStyle/>
        <a:p>
          <a:r>
            <a:rPr lang="pl-PL" sz="1200" b="1">
              <a:solidFill>
                <a:sysClr val="windowText" lastClr="000000"/>
              </a:solidFill>
            </a:rPr>
            <a:t>Rozwój gospodarki o obiegu zamkniętym</a:t>
          </a:r>
        </a:p>
      </dgm:t>
    </dgm:pt>
    <dgm:pt modelId="{1198E8AC-5F53-4D6F-8E07-721ECAF1BE4C}" type="parTrans" cxnId="{7423E17D-28AD-4372-9453-6594C4F39CE8}">
      <dgm:prSet/>
      <dgm:spPr/>
      <dgm:t>
        <a:bodyPr/>
        <a:lstStyle/>
        <a:p>
          <a:endParaRPr lang="pl-PL" sz="1200" b="1"/>
        </a:p>
      </dgm:t>
    </dgm:pt>
    <dgm:pt modelId="{008C0466-16B3-4063-8E97-EB1ABFB4E11C}" type="sibTrans" cxnId="{7423E17D-28AD-4372-9453-6594C4F39CE8}">
      <dgm:prSet/>
      <dgm:spPr/>
      <dgm:t>
        <a:bodyPr/>
        <a:lstStyle/>
        <a:p>
          <a:endParaRPr lang="pl-PL" sz="1200" b="1"/>
        </a:p>
      </dgm:t>
    </dgm:pt>
    <dgm:pt modelId="{11AC8910-9665-48D1-AEAB-52CA2D912F93}">
      <dgm:prSet custT="1"/>
      <dgm:spPr>
        <a:solidFill>
          <a:srgbClr val="FFC000"/>
        </a:solidFill>
      </dgm:spPr>
      <dgm:t>
        <a:bodyPr/>
        <a:lstStyle/>
        <a:p>
          <a:r>
            <a:rPr lang="pl-PL" sz="1200" b="1">
              <a:solidFill>
                <a:sysClr val="windowText" lastClr="000000"/>
              </a:solidFill>
            </a:rPr>
            <a:t>Wsparcie opieki zdrowotnej i senioralnej </a:t>
          </a:r>
        </a:p>
      </dgm:t>
    </dgm:pt>
    <dgm:pt modelId="{57D9B189-8339-4F54-92E1-4039C40CC6D9}" type="parTrans" cxnId="{8B19AF81-005E-473C-B8F0-EF4C829E3DE8}">
      <dgm:prSet/>
      <dgm:spPr/>
      <dgm:t>
        <a:bodyPr/>
        <a:lstStyle/>
        <a:p>
          <a:endParaRPr lang="pl-PL" sz="1200" b="1"/>
        </a:p>
      </dgm:t>
    </dgm:pt>
    <dgm:pt modelId="{95CC5A3F-9FEE-4829-9858-17C012F32BDB}" type="sibTrans" cxnId="{8B19AF81-005E-473C-B8F0-EF4C829E3DE8}">
      <dgm:prSet/>
      <dgm:spPr/>
      <dgm:t>
        <a:bodyPr/>
        <a:lstStyle/>
        <a:p>
          <a:endParaRPr lang="pl-PL" sz="1200" b="1"/>
        </a:p>
      </dgm:t>
    </dgm:pt>
    <dgm:pt modelId="{1348B1DB-ABDD-4AA3-B006-A4E41CED3231}">
      <dgm:prSet custT="1"/>
      <dgm:spPr>
        <a:solidFill>
          <a:schemeClr val="accent6">
            <a:lumMod val="60000"/>
            <a:lumOff val="40000"/>
          </a:schemeClr>
        </a:solidFill>
      </dgm:spPr>
      <dgm:t>
        <a:bodyPr/>
        <a:lstStyle/>
        <a:p>
          <a:r>
            <a:rPr lang="pl-PL" sz="1200" b="1"/>
            <a:t>Ochrona zasobów przyrodniczych </a:t>
          </a:r>
        </a:p>
      </dgm:t>
    </dgm:pt>
    <dgm:pt modelId="{5E9DF5B2-3262-4FBD-87DA-260DD4634E72}" type="parTrans" cxnId="{B4526629-ABD0-4C99-87BA-3163194BC389}">
      <dgm:prSet/>
      <dgm:spPr/>
      <dgm:t>
        <a:bodyPr/>
        <a:lstStyle/>
        <a:p>
          <a:endParaRPr lang="pl-PL" sz="1200" b="1"/>
        </a:p>
      </dgm:t>
    </dgm:pt>
    <dgm:pt modelId="{8DB473B3-8E9D-41BC-9EE7-CA991873E222}" type="sibTrans" cxnId="{B4526629-ABD0-4C99-87BA-3163194BC389}">
      <dgm:prSet/>
      <dgm:spPr/>
      <dgm:t>
        <a:bodyPr/>
        <a:lstStyle/>
        <a:p>
          <a:endParaRPr lang="pl-PL" sz="1200" b="1"/>
        </a:p>
      </dgm:t>
    </dgm:pt>
    <dgm:pt modelId="{DC05F64C-2316-4974-8D39-E90F24E99CE6}">
      <dgm:prSet custT="1"/>
      <dgm:spPr>
        <a:solidFill>
          <a:schemeClr val="accent6">
            <a:lumMod val="60000"/>
            <a:lumOff val="40000"/>
          </a:schemeClr>
        </a:solidFill>
      </dgm:spPr>
      <dgm:t>
        <a:bodyPr/>
        <a:lstStyle/>
        <a:p>
          <a:r>
            <a:rPr lang="pl-PL" sz="1200" b="1"/>
            <a:t>Rewitalizacja obszarów zdegradowanych</a:t>
          </a:r>
        </a:p>
      </dgm:t>
    </dgm:pt>
    <dgm:pt modelId="{3D09D5F1-5335-4193-8238-5169ADBB03EA}" type="parTrans" cxnId="{BB13B319-FFED-4580-A596-6D9D512FD96E}">
      <dgm:prSet/>
      <dgm:spPr/>
      <dgm:t>
        <a:bodyPr/>
        <a:lstStyle/>
        <a:p>
          <a:endParaRPr lang="pl-PL"/>
        </a:p>
      </dgm:t>
    </dgm:pt>
    <dgm:pt modelId="{798DD991-0948-449B-AFA4-C9E5C508A485}" type="sibTrans" cxnId="{BB13B319-FFED-4580-A596-6D9D512FD96E}">
      <dgm:prSet/>
      <dgm:spPr/>
      <dgm:t>
        <a:bodyPr/>
        <a:lstStyle/>
        <a:p>
          <a:endParaRPr lang="pl-PL"/>
        </a:p>
      </dgm:t>
    </dgm:pt>
    <dgm:pt modelId="{C7E6865D-2D5A-4371-92EB-AC4601F1C742}">
      <dgm:prSet custT="1"/>
      <dgm:spPr>
        <a:solidFill>
          <a:srgbClr val="92D050"/>
        </a:solidFill>
      </dgm:spPr>
      <dgm:t>
        <a:bodyPr/>
        <a:lstStyle/>
        <a:p>
          <a:r>
            <a:rPr lang="pl-PL" sz="1200" b="1">
              <a:solidFill>
                <a:sysClr val="windowText" lastClr="000000"/>
              </a:solidFill>
            </a:rPr>
            <a:t>Rozbudowa infrastruktury społecznej i komunalnej</a:t>
          </a:r>
        </a:p>
      </dgm:t>
    </dgm:pt>
    <dgm:pt modelId="{CEC434BA-10FF-4F6E-AC48-1FB41BDDF159}" type="sibTrans" cxnId="{CD76D73E-E755-4A41-83D0-B9963FE6788E}">
      <dgm:prSet/>
      <dgm:spPr/>
      <dgm:t>
        <a:bodyPr/>
        <a:lstStyle/>
        <a:p>
          <a:endParaRPr lang="pl-PL" sz="1200" b="1"/>
        </a:p>
      </dgm:t>
    </dgm:pt>
    <dgm:pt modelId="{8EF733C6-651F-4DC8-9247-1FDBFA3567E0}" type="parTrans" cxnId="{CD76D73E-E755-4A41-83D0-B9963FE6788E}">
      <dgm:prSet/>
      <dgm:spPr/>
      <dgm:t>
        <a:bodyPr/>
        <a:lstStyle/>
        <a:p>
          <a:endParaRPr lang="pl-PL" sz="1200" b="1"/>
        </a:p>
      </dgm:t>
    </dgm:pt>
    <dgm:pt modelId="{54A6B3D7-40CA-4EA5-A487-FB0CCFB4A32B}" type="pres">
      <dgm:prSet presAssocID="{3E459FD8-A436-4796-9C69-B396AC6B24B7}" presName="hierChild1" presStyleCnt="0">
        <dgm:presLayoutVars>
          <dgm:orgChart val="1"/>
          <dgm:chPref val="1"/>
          <dgm:dir/>
          <dgm:animOne val="branch"/>
          <dgm:animLvl val="lvl"/>
          <dgm:resizeHandles/>
        </dgm:presLayoutVars>
      </dgm:prSet>
      <dgm:spPr/>
      <dgm:t>
        <a:bodyPr/>
        <a:lstStyle/>
        <a:p>
          <a:endParaRPr lang="pl-PL"/>
        </a:p>
      </dgm:t>
    </dgm:pt>
    <dgm:pt modelId="{3A5B2D20-BF86-4E3E-A062-DBF0A7D3AB84}" type="pres">
      <dgm:prSet presAssocID="{408023C3-E016-4F6E-A907-C375C2F9B175}" presName="hierRoot1" presStyleCnt="0">
        <dgm:presLayoutVars>
          <dgm:hierBranch val="init"/>
        </dgm:presLayoutVars>
      </dgm:prSet>
      <dgm:spPr/>
    </dgm:pt>
    <dgm:pt modelId="{51A9B708-4952-4B67-8DBD-96A407D813CD}" type="pres">
      <dgm:prSet presAssocID="{408023C3-E016-4F6E-A907-C375C2F9B175}" presName="rootComposite1" presStyleCnt="0"/>
      <dgm:spPr/>
    </dgm:pt>
    <dgm:pt modelId="{9DE9FB4B-5DB9-4954-A3B9-EC571A4EF911}" type="pres">
      <dgm:prSet presAssocID="{408023C3-E016-4F6E-A907-C375C2F9B175}" presName="rootText1" presStyleLbl="node0" presStyleIdx="0" presStyleCnt="1" custLinFactNeighborX="-1" custLinFactNeighborY="-23248">
        <dgm:presLayoutVars>
          <dgm:chPref val="3"/>
        </dgm:presLayoutVars>
      </dgm:prSet>
      <dgm:spPr>
        <a:prstGeom prst="roundRect">
          <a:avLst/>
        </a:prstGeom>
      </dgm:spPr>
      <dgm:t>
        <a:bodyPr/>
        <a:lstStyle/>
        <a:p>
          <a:endParaRPr lang="pl-PL"/>
        </a:p>
      </dgm:t>
    </dgm:pt>
    <dgm:pt modelId="{32CCD6F4-6A00-454C-9560-A9145A2AD094}" type="pres">
      <dgm:prSet presAssocID="{408023C3-E016-4F6E-A907-C375C2F9B175}" presName="rootConnector1" presStyleLbl="node1" presStyleIdx="0" presStyleCnt="0"/>
      <dgm:spPr/>
      <dgm:t>
        <a:bodyPr/>
        <a:lstStyle/>
        <a:p>
          <a:endParaRPr lang="pl-PL"/>
        </a:p>
      </dgm:t>
    </dgm:pt>
    <dgm:pt modelId="{E151F62A-2608-4ADB-85E8-C3BA20BD4BC2}" type="pres">
      <dgm:prSet presAssocID="{408023C3-E016-4F6E-A907-C375C2F9B175}" presName="hierChild2" presStyleCnt="0"/>
      <dgm:spPr/>
    </dgm:pt>
    <dgm:pt modelId="{B8B3438B-6499-47D7-87DF-6A01E66925DC}" type="pres">
      <dgm:prSet presAssocID="{F74530D8-9E8D-4493-9568-3A1A92A3C058}" presName="Name37" presStyleLbl="parChTrans1D2" presStyleIdx="0" presStyleCnt="3"/>
      <dgm:spPr/>
      <dgm:t>
        <a:bodyPr/>
        <a:lstStyle/>
        <a:p>
          <a:endParaRPr lang="pl-PL"/>
        </a:p>
      </dgm:t>
    </dgm:pt>
    <dgm:pt modelId="{B2294CA8-2DAF-407E-8F58-CBBA5C385476}" type="pres">
      <dgm:prSet presAssocID="{6C36D37C-2E6C-4F3A-8011-23607495DCDA}" presName="hierRoot2" presStyleCnt="0">
        <dgm:presLayoutVars>
          <dgm:hierBranch val="init"/>
        </dgm:presLayoutVars>
      </dgm:prSet>
      <dgm:spPr/>
    </dgm:pt>
    <dgm:pt modelId="{A93D5C5B-E082-4C89-A356-3DDC55C11576}" type="pres">
      <dgm:prSet presAssocID="{6C36D37C-2E6C-4F3A-8011-23607495DCDA}" presName="rootComposite" presStyleCnt="0"/>
      <dgm:spPr/>
    </dgm:pt>
    <dgm:pt modelId="{097A1821-5381-4F75-8FED-0E3EC71F25A1}" type="pres">
      <dgm:prSet presAssocID="{6C36D37C-2E6C-4F3A-8011-23607495DCDA}" presName="rootText" presStyleLbl="node2" presStyleIdx="0" presStyleCnt="3">
        <dgm:presLayoutVars>
          <dgm:chPref val="3"/>
        </dgm:presLayoutVars>
      </dgm:prSet>
      <dgm:spPr>
        <a:prstGeom prst="roundRect">
          <a:avLst/>
        </a:prstGeom>
      </dgm:spPr>
      <dgm:t>
        <a:bodyPr/>
        <a:lstStyle/>
        <a:p>
          <a:endParaRPr lang="pl-PL"/>
        </a:p>
      </dgm:t>
    </dgm:pt>
    <dgm:pt modelId="{0F983FFA-0D7E-493E-A4AA-5D40215D0098}" type="pres">
      <dgm:prSet presAssocID="{6C36D37C-2E6C-4F3A-8011-23607495DCDA}" presName="rootConnector" presStyleLbl="node2" presStyleIdx="0" presStyleCnt="3"/>
      <dgm:spPr/>
      <dgm:t>
        <a:bodyPr/>
        <a:lstStyle/>
        <a:p>
          <a:endParaRPr lang="pl-PL"/>
        </a:p>
      </dgm:t>
    </dgm:pt>
    <dgm:pt modelId="{67C07077-E5D6-421E-A3BA-7CCA663ADE08}" type="pres">
      <dgm:prSet presAssocID="{6C36D37C-2E6C-4F3A-8011-23607495DCDA}" presName="hierChild4" presStyleCnt="0"/>
      <dgm:spPr/>
    </dgm:pt>
    <dgm:pt modelId="{6F4779B1-7987-46DC-8319-33A1256DD580}" type="pres">
      <dgm:prSet presAssocID="{AC87E3CF-AB2A-414B-8977-C633201EEA2C}" presName="Name37" presStyleLbl="parChTrans1D3" presStyleIdx="0" presStyleCnt="12"/>
      <dgm:spPr/>
      <dgm:t>
        <a:bodyPr/>
        <a:lstStyle/>
        <a:p>
          <a:endParaRPr lang="pl-PL"/>
        </a:p>
      </dgm:t>
    </dgm:pt>
    <dgm:pt modelId="{32EE2DAF-5547-43E5-BCA5-1ECA11561788}" type="pres">
      <dgm:prSet presAssocID="{712386E2-0213-4825-8EEA-2BBE16F4D40D}" presName="hierRoot2" presStyleCnt="0">
        <dgm:presLayoutVars>
          <dgm:hierBranch val="init"/>
        </dgm:presLayoutVars>
      </dgm:prSet>
      <dgm:spPr/>
    </dgm:pt>
    <dgm:pt modelId="{0336C822-3B86-49C8-A60A-963AB4A5C413}" type="pres">
      <dgm:prSet presAssocID="{712386E2-0213-4825-8EEA-2BBE16F4D40D}" presName="rootComposite" presStyleCnt="0"/>
      <dgm:spPr/>
    </dgm:pt>
    <dgm:pt modelId="{BEF178A3-5B78-4324-9214-F06894DE3F24}" type="pres">
      <dgm:prSet presAssocID="{712386E2-0213-4825-8EEA-2BBE16F4D40D}" presName="rootText" presStyleLbl="node3" presStyleIdx="0" presStyleCnt="12" custLinFactNeighborX="177" custLinFactNeighborY="45721">
        <dgm:presLayoutVars>
          <dgm:chPref val="3"/>
        </dgm:presLayoutVars>
      </dgm:prSet>
      <dgm:spPr>
        <a:prstGeom prst="roundRect">
          <a:avLst/>
        </a:prstGeom>
      </dgm:spPr>
      <dgm:t>
        <a:bodyPr/>
        <a:lstStyle/>
        <a:p>
          <a:endParaRPr lang="pl-PL"/>
        </a:p>
      </dgm:t>
    </dgm:pt>
    <dgm:pt modelId="{16219C0E-C91A-4BD7-A9B5-51B0AF5F2CE5}" type="pres">
      <dgm:prSet presAssocID="{712386E2-0213-4825-8EEA-2BBE16F4D40D}" presName="rootConnector" presStyleLbl="node3" presStyleIdx="0" presStyleCnt="12"/>
      <dgm:spPr/>
      <dgm:t>
        <a:bodyPr/>
        <a:lstStyle/>
        <a:p>
          <a:endParaRPr lang="pl-PL"/>
        </a:p>
      </dgm:t>
    </dgm:pt>
    <dgm:pt modelId="{A92090C5-CAE3-41BF-BC90-BBE3A6B757A6}" type="pres">
      <dgm:prSet presAssocID="{712386E2-0213-4825-8EEA-2BBE16F4D40D}" presName="hierChild4" presStyleCnt="0"/>
      <dgm:spPr/>
    </dgm:pt>
    <dgm:pt modelId="{92F7251B-6A88-46B6-95FA-6B0F59D8205E}" type="pres">
      <dgm:prSet presAssocID="{712386E2-0213-4825-8EEA-2BBE16F4D40D}" presName="hierChild5" presStyleCnt="0"/>
      <dgm:spPr/>
    </dgm:pt>
    <dgm:pt modelId="{EDCA2474-3231-44FE-B566-62A6408B4198}" type="pres">
      <dgm:prSet presAssocID="{57D9B189-8339-4F54-92E1-4039C40CC6D9}" presName="Name37" presStyleLbl="parChTrans1D3" presStyleIdx="1" presStyleCnt="12"/>
      <dgm:spPr/>
      <dgm:t>
        <a:bodyPr/>
        <a:lstStyle/>
        <a:p>
          <a:endParaRPr lang="pl-PL"/>
        </a:p>
      </dgm:t>
    </dgm:pt>
    <dgm:pt modelId="{ABF7AA57-002A-44B3-B105-9D4C969CFE2A}" type="pres">
      <dgm:prSet presAssocID="{11AC8910-9665-48D1-AEAB-52CA2D912F93}" presName="hierRoot2" presStyleCnt="0">
        <dgm:presLayoutVars>
          <dgm:hierBranch val="init"/>
        </dgm:presLayoutVars>
      </dgm:prSet>
      <dgm:spPr/>
    </dgm:pt>
    <dgm:pt modelId="{38E5D909-4036-4B79-9BD9-61F0683EC8A1}" type="pres">
      <dgm:prSet presAssocID="{11AC8910-9665-48D1-AEAB-52CA2D912F93}" presName="rootComposite" presStyleCnt="0"/>
      <dgm:spPr/>
    </dgm:pt>
    <dgm:pt modelId="{9A1DE449-1E72-43E4-99FE-EFCF3CEABC83}" type="pres">
      <dgm:prSet presAssocID="{11AC8910-9665-48D1-AEAB-52CA2D912F93}" presName="rootText" presStyleLbl="node3" presStyleIdx="1" presStyleCnt="12" custLinFactNeighborX="177" custLinFactNeighborY="45721">
        <dgm:presLayoutVars>
          <dgm:chPref val="3"/>
        </dgm:presLayoutVars>
      </dgm:prSet>
      <dgm:spPr>
        <a:prstGeom prst="roundRect">
          <a:avLst/>
        </a:prstGeom>
      </dgm:spPr>
      <dgm:t>
        <a:bodyPr/>
        <a:lstStyle/>
        <a:p>
          <a:endParaRPr lang="pl-PL"/>
        </a:p>
      </dgm:t>
    </dgm:pt>
    <dgm:pt modelId="{7D4858E9-C1EE-4E43-9CCB-11974BC5A0BA}" type="pres">
      <dgm:prSet presAssocID="{11AC8910-9665-48D1-AEAB-52CA2D912F93}" presName="rootConnector" presStyleLbl="node3" presStyleIdx="1" presStyleCnt="12"/>
      <dgm:spPr/>
      <dgm:t>
        <a:bodyPr/>
        <a:lstStyle/>
        <a:p>
          <a:endParaRPr lang="pl-PL"/>
        </a:p>
      </dgm:t>
    </dgm:pt>
    <dgm:pt modelId="{A9682C7B-81C8-42B9-A62A-312E3523D5EA}" type="pres">
      <dgm:prSet presAssocID="{11AC8910-9665-48D1-AEAB-52CA2D912F93}" presName="hierChild4" presStyleCnt="0"/>
      <dgm:spPr/>
    </dgm:pt>
    <dgm:pt modelId="{772F5EDB-F4ED-44EB-9B35-CBF25A886578}" type="pres">
      <dgm:prSet presAssocID="{11AC8910-9665-48D1-AEAB-52CA2D912F93}" presName="hierChild5" presStyleCnt="0"/>
      <dgm:spPr/>
    </dgm:pt>
    <dgm:pt modelId="{771DDE46-6123-4548-8ACF-FC218D3C7D4B}" type="pres">
      <dgm:prSet presAssocID="{EB89130E-DCB4-4531-A904-EA0E07B99E42}" presName="Name37" presStyleLbl="parChTrans1D3" presStyleIdx="2" presStyleCnt="12"/>
      <dgm:spPr/>
      <dgm:t>
        <a:bodyPr/>
        <a:lstStyle/>
        <a:p>
          <a:endParaRPr lang="pl-PL"/>
        </a:p>
      </dgm:t>
    </dgm:pt>
    <dgm:pt modelId="{F85F68AF-B8CD-436F-AE1D-D5423B52C22C}" type="pres">
      <dgm:prSet presAssocID="{06F466A9-3280-424D-80F0-66AA644EEF0A}" presName="hierRoot2" presStyleCnt="0">
        <dgm:presLayoutVars>
          <dgm:hierBranch val="init"/>
        </dgm:presLayoutVars>
      </dgm:prSet>
      <dgm:spPr/>
    </dgm:pt>
    <dgm:pt modelId="{2DFA97CA-76EC-44C6-974C-76EB4FD15C46}" type="pres">
      <dgm:prSet presAssocID="{06F466A9-3280-424D-80F0-66AA644EEF0A}" presName="rootComposite" presStyleCnt="0"/>
      <dgm:spPr/>
    </dgm:pt>
    <dgm:pt modelId="{94DF46DD-4A7B-4E6D-9745-CF35E361767F}" type="pres">
      <dgm:prSet presAssocID="{06F466A9-3280-424D-80F0-66AA644EEF0A}" presName="rootText" presStyleLbl="node3" presStyleIdx="2" presStyleCnt="12" custLinFactNeighborX="177" custLinFactNeighborY="45721">
        <dgm:presLayoutVars>
          <dgm:chPref val="3"/>
        </dgm:presLayoutVars>
      </dgm:prSet>
      <dgm:spPr>
        <a:prstGeom prst="roundRect">
          <a:avLst/>
        </a:prstGeom>
      </dgm:spPr>
      <dgm:t>
        <a:bodyPr/>
        <a:lstStyle/>
        <a:p>
          <a:endParaRPr lang="pl-PL"/>
        </a:p>
      </dgm:t>
    </dgm:pt>
    <dgm:pt modelId="{2F7DE7E4-C8DF-4B8D-B7D1-DB7B1C6ABFA4}" type="pres">
      <dgm:prSet presAssocID="{06F466A9-3280-424D-80F0-66AA644EEF0A}" presName="rootConnector" presStyleLbl="node3" presStyleIdx="2" presStyleCnt="12"/>
      <dgm:spPr/>
      <dgm:t>
        <a:bodyPr/>
        <a:lstStyle/>
        <a:p>
          <a:endParaRPr lang="pl-PL"/>
        </a:p>
      </dgm:t>
    </dgm:pt>
    <dgm:pt modelId="{9EE2A775-113E-4645-B31D-B2D2F4CD7378}" type="pres">
      <dgm:prSet presAssocID="{06F466A9-3280-424D-80F0-66AA644EEF0A}" presName="hierChild4" presStyleCnt="0"/>
      <dgm:spPr/>
    </dgm:pt>
    <dgm:pt modelId="{89B34872-6700-4961-BAF0-E1B0F608A983}" type="pres">
      <dgm:prSet presAssocID="{06F466A9-3280-424D-80F0-66AA644EEF0A}" presName="hierChild5" presStyleCnt="0"/>
      <dgm:spPr/>
    </dgm:pt>
    <dgm:pt modelId="{EDC3B300-7D9D-4F1A-9172-0BE3AF55A144}" type="pres">
      <dgm:prSet presAssocID="{0706E8A1-06A6-43EF-8DEF-F6A9C05D3B31}" presName="Name37" presStyleLbl="parChTrans1D3" presStyleIdx="3" presStyleCnt="12"/>
      <dgm:spPr/>
      <dgm:t>
        <a:bodyPr/>
        <a:lstStyle/>
        <a:p>
          <a:endParaRPr lang="pl-PL"/>
        </a:p>
      </dgm:t>
    </dgm:pt>
    <dgm:pt modelId="{A58DDE69-39FE-4C03-B99D-0043F5E174E3}" type="pres">
      <dgm:prSet presAssocID="{9D051565-EE65-401D-B090-F6F35A472ED4}" presName="hierRoot2" presStyleCnt="0">
        <dgm:presLayoutVars>
          <dgm:hierBranch val="init"/>
        </dgm:presLayoutVars>
      </dgm:prSet>
      <dgm:spPr/>
    </dgm:pt>
    <dgm:pt modelId="{6D1DE899-D03B-4EF1-B3E4-AA6E80579FE3}" type="pres">
      <dgm:prSet presAssocID="{9D051565-EE65-401D-B090-F6F35A472ED4}" presName="rootComposite" presStyleCnt="0"/>
      <dgm:spPr/>
    </dgm:pt>
    <dgm:pt modelId="{64FFDC5E-01C0-49AB-901E-4E8CF97DD236}" type="pres">
      <dgm:prSet presAssocID="{9D051565-EE65-401D-B090-F6F35A472ED4}" presName="rootText" presStyleLbl="node3" presStyleIdx="3" presStyleCnt="12" custLinFactNeighborX="177" custLinFactNeighborY="45721">
        <dgm:presLayoutVars>
          <dgm:chPref val="3"/>
        </dgm:presLayoutVars>
      </dgm:prSet>
      <dgm:spPr>
        <a:prstGeom prst="roundRect">
          <a:avLst/>
        </a:prstGeom>
      </dgm:spPr>
      <dgm:t>
        <a:bodyPr/>
        <a:lstStyle/>
        <a:p>
          <a:endParaRPr lang="pl-PL"/>
        </a:p>
      </dgm:t>
    </dgm:pt>
    <dgm:pt modelId="{C14794BF-AD3F-44D6-A887-26898555FE6E}" type="pres">
      <dgm:prSet presAssocID="{9D051565-EE65-401D-B090-F6F35A472ED4}" presName="rootConnector" presStyleLbl="node3" presStyleIdx="3" presStyleCnt="12"/>
      <dgm:spPr/>
      <dgm:t>
        <a:bodyPr/>
        <a:lstStyle/>
        <a:p>
          <a:endParaRPr lang="pl-PL"/>
        </a:p>
      </dgm:t>
    </dgm:pt>
    <dgm:pt modelId="{B4F83FEC-0470-4D6B-B664-54D3C3559569}" type="pres">
      <dgm:prSet presAssocID="{9D051565-EE65-401D-B090-F6F35A472ED4}" presName="hierChild4" presStyleCnt="0"/>
      <dgm:spPr/>
    </dgm:pt>
    <dgm:pt modelId="{CC7C3D28-52E3-43C6-AA5E-62240A5BA227}" type="pres">
      <dgm:prSet presAssocID="{9D051565-EE65-401D-B090-F6F35A472ED4}" presName="hierChild5" presStyleCnt="0"/>
      <dgm:spPr/>
    </dgm:pt>
    <dgm:pt modelId="{8D37A3F3-A2D5-4A85-B01C-53342D4726F2}" type="pres">
      <dgm:prSet presAssocID="{6C36D37C-2E6C-4F3A-8011-23607495DCDA}" presName="hierChild5" presStyleCnt="0"/>
      <dgm:spPr/>
    </dgm:pt>
    <dgm:pt modelId="{6953C86D-AC84-471C-97F2-E1009EC9BB86}" type="pres">
      <dgm:prSet presAssocID="{05AB69F8-FB48-462F-93D4-7F1FE0668B8F}" presName="Name37" presStyleLbl="parChTrans1D2" presStyleIdx="1" presStyleCnt="3"/>
      <dgm:spPr/>
      <dgm:t>
        <a:bodyPr/>
        <a:lstStyle/>
        <a:p>
          <a:endParaRPr lang="pl-PL"/>
        </a:p>
      </dgm:t>
    </dgm:pt>
    <dgm:pt modelId="{A66E6EC6-E5D4-4958-99BA-4808A08EFFEC}" type="pres">
      <dgm:prSet presAssocID="{4F507DB3-9832-4865-B76D-F9BE53F37EDF}" presName="hierRoot2" presStyleCnt="0">
        <dgm:presLayoutVars>
          <dgm:hierBranch val="init"/>
        </dgm:presLayoutVars>
      </dgm:prSet>
      <dgm:spPr/>
    </dgm:pt>
    <dgm:pt modelId="{DC7F674C-A9F9-453F-B65D-B62279CA2333}" type="pres">
      <dgm:prSet presAssocID="{4F507DB3-9832-4865-B76D-F9BE53F37EDF}" presName="rootComposite" presStyleCnt="0"/>
      <dgm:spPr/>
    </dgm:pt>
    <dgm:pt modelId="{45B4A84E-FD91-4F8A-AD00-5C4FCF65B744}" type="pres">
      <dgm:prSet presAssocID="{4F507DB3-9832-4865-B76D-F9BE53F37EDF}" presName="rootText" presStyleLbl="node2" presStyleIdx="1" presStyleCnt="3">
        <dgm:presLayoutVars>
          <dgm:chPref val="3"/>
        </dgm:presLayoutVars>
      </dgm:prSet>
      <dgm:spPr>
        <a:prstGeom prst="roundRect">
          <a:avLst/>
        </a:prstGeom>
      </dgm:spPr>
      <dgm:t>
        <a:bodyPr/>
        <a:lstStyle/>
        <a:p>
          <a:endParaRPr lang="pl-PL"/>
        </a:p>
      </dgm:t>
    </dgm:pt>
    <dgm:pt modelId="{C08E6543-7BCF-40BB-86AA-FAF94A52E74C}" type="pres">
      <dgm:prSet presAssocID="{4F507DB3-9832-4865-B76D-F9BE53F37EDF}" presName="rootConnector" presStyleLbl="node2" presStyleIdx="1" presStyleCnt="3"/>
      <dgm:spPr/>
      <dgm:t>
        <a:bodyPr/>
        <a:lstStyle/>
        <a:p>
          <a:endParaRPr lang="pl-PL"/>
        </a:p>
      </dgm:t>
    </dgm:pt>
    <dgm:pt modelId="{B959957A-4288-40EC-BE8D-072C536B3785}" type="pres">
      <dgm:prSet presAssocID="{4F507DB3-9832-4865-B76D-F9BE53F37EDF}" presName="hierChild4" presStyleCnt="0"/>
      <dgm:spPr/>
    </dgm:pt>
    <dgm:pt modelId="{FDD44D48-6172-48DD-9B6D-7A98523D8BD2}" type="pres">
      <dgm:prSet presAssocID="{B66BD0F4-4000-430A-A44A-DDF3EE700AD2}" presName="Name37" presStyleLbl="parChTrans1D3" presStyleIdx="4" presStyleCnt="12"/>
      <dgm:spPr/>
      <dgm:t>
        <a:bodyPr/>
        <a:lstStyle/>
        <a:p>
          <a:endParaRPr lang="pl-PL"/>
        </a:p>
      </dgm:t>
    </dgm:pt>
    <dgm:pt modelId="{BEC68EEE-42CE-4B70-B378-C4AEC99289B9}" type="pres">
      <dgm:prSet presAssocID="{956F9678-8525-4628-877E-CD87C926F7AB}" presName="hierRoot2" presStyleCnt="0">
        <dgm:presLayoutVars>
          <dgm:hierBranch val="init"/>
        </dgm:presLayoutVars>
      </dgm:prSet>
      <dgm:spPr/>
    </dgm:pt>
    <dgm:pt modelId="{0382155B-1F1B-4FF5-AB45-188889FC5035}" type="pres">
      <dgm:prSet presAssocID="{956F9678-8525-4628-877E-CD87C926F7AB}" presName="rootComposite" presStyleCnt="0"/>
      <dgm:spPr/>
    </dgm:pt>
    <dgm:pt modelId="{D3C11C83-DB50-4AD3-996C-2B41AB1022DD}" type="pres">
      <dgm:prSet presAssocID="{956F9678-8525-4628-877E-CD87C926F7AB}" presName="rootText" presStyleLbl="node3" presStyleIdx="4" presStyleCnt="12" custLinFactNeighborX="177" custLinFactNeighborY="45721">
        <dgm:presLayoutVars>
          <dgm:chPref val="3"/>
        </dgm:presLayoutVars>
      </dgm:prSet>
      <dgm:spPr>
        <a:prstGeom prst="roundRect">
          <a:avLst/>
        </a:prstGeom>
      </dgm:spPr>
      <dgm:t>
        <a:bodyPr/>
        <a:lstStyle/>
        <a:p>
          <a:endParaRPr lang="pl-PL"/>
        </a:p>
      </dgm:t>
    </dgm:pt>
    <dgm:pt modelId="{D7AF6579-41AA-4C15-9D4C-975B5E8C30EB}" type="pres">
      <dgm:prSet presAssocID="{956F9678-8525-4628-877E-CD87C926F7AB}" presName="rootConnector" presStyleLbl="node3" presStyleIdx="4" presStyleCnt="12"/>
      <dgm:spPr/>
      <dgm:t>
        <a:bodyPr/>
        <a:lstStyle/>
        <a:p>
          <a:endParaRPr lang="pl-PL"/>
        </a:p>
      </dgm:t>
    </dgm:pt>
    <dgm:pt modelId="{E76B353F-5741-4645-A7FD-C5AF66438840}" type="pres">
      <dgm:prSet presAssocID="{956F9678-8525-4628-877E-CD87C926F7AB}" presName="hierChild4" presStyleCnt="0"/>
      <dgm:spPr/>
    </dgm:pt>
    <dgm:pt modelId="{922E2590-426E-4A72-BD43-90DF4D714DAA}" type="pres">
      <dgm:prSet presAssocID="{956F9678-8525-4628-877E-CD87C926F7AB}" presName="hierChild5" presStyleCnt="0"/>
      <dgm:spPr/>
    </dgm:pt>
    <dgm:pt modelId="{B41BFF49-5113-4C54-903D-5EB60D47A7F6}" type="pres">
      <dgm:prSet presAssocID="{6FCD15FA-F3AE-47B0-9CAA-1813F399C67B}" presName="Name37" presStyleLbl="parChTrans1D3" presStyleIdx="5" presStyleCnt="12"/>
      <dgm:spPr/>
      <dgm:t>
        <a:bodyPr/>
        <a:lstStyle/>
        <a:p>
          <a:endParaRPr lang="pl-PL"/>
        </a:p>
      </dgm:t>
    </dgm:pt>
    <dgm:pt modelId="{B1F5DCEB-156C-45B5-AD98-E181F48C8AC9}" type="pres">
      <dgm:prSet presAssocID="{CED62879-AEE0-489B-A18B-DD1E0465AF9B}" presName="hierRoot2" presStyleCnt="0">
        <dgm:presLayoutVars>
          <dgm:hierBranch val="init"/>
        </dgm:presLayoutVars>
      </dgm:prSet>
      <dgm:spPr/>
    </dgm:pt>
    <dgm:pt modelId="{9457293D-3F79-461B-A44B-7234F5B44259}" type="pres">
      <dgm:prSet presAssocID="{CED62879-AEE0-489B-A18B-DD1E0465AF9B}" presName="rootComposite" presStyleCnt="0"/>
      <dgm:spPr/>
    </dgm:pt>
    <dgm:pt modelId="{346DF747-28DC-4F6F-89BE-55C217BFD35C}" type="pres">
      <dgm:prSet presAssocID="{CED62879-AEE0-489B-A18B-DD1E0465AF9B}" presName="rootText" presStyleLbl="node3" presStyleIdx="5" presStyleCnt="12" custLinFactNeighborX="177" custLinFactNeighborY="45721">
        <dgm:presLayoutVars>
          <dgm:chPref val="3"/>
        </dgm:presLayoutVars>
      </dgm:prSet>
      <dgm:spPr>
        <a:prstGeom prst="roundRect">
          <a:avLst/>
        </a:prstGeom>
      </dgm:spPr>
      <dgm:t>
        <a:bodyPr/>
        <a:lstStyle/>
        <a:p>
          <a:endParaRPr lang="pl-PL"/>
        </a:p>
      </dgm:t>
    </dgm:pt>
    <dgm:pt modelId="{AE92A273-AB96-40B5-A0C8-E5BD079C5734}" type="pres">
      <dgm:prSet presAssocID="{CED62879-AEE0-489B-A18B-DD1E0465AF9B}" presName="rootConnector" presStyleLbl="node3" presStyleIdx="5" presStyleCnt="12"/>
      <dgm:spPr/>
      <dgm:t>
        <a:bodyPr/>
        <a:lstStyle/>
        <a:p>
          <a:endParaRPr lang="pl-PL"/>
        </a:p>
      </dgm:t>
    </dgm:pt>
    <dgm:pt modelId="{CB000024-4073-4707-A177-818D46017FF1}" type="pres">
      <dgm:prSet presAssocID="{CED62879-AEE0-489B-A18B-DD1E0465AF9B}" presName="hierChild4" presStyleCnt="0"/>
      <dgm:spPr/>
    </dgm:pt>
    <dgm:pt modelId="{ACD7580A-0F11-48E2-BAF6-3051C96EA5CD}" type="pres">
      <dgm:prSet presAssocID="{CED62879-AEE0-489B-A18B-DD1E0465AF9B}" presName="hierChild5" presStyleCnt="0"/>
      <dgm:spPr/>
    </dgm:pt>
    <dgm:pt modelId="{167C5AA2-DDA9-4517-8984-86788402EA8E}" type="pres">
      <dgm:prSet presAssocID="{5E9DF5B2-3262-4FBD-87DA-260DD4634E72}" presName="Name37" presStyleLbl="parChTrans1D3" presStyleIdx="6" presStyleCnt="12"/>
      <dgm:spPr/>
      <dgm:t>
        <a:bodyPr/>
        <a:lstStyle/>
        <a:p>
          <a:endParaRPr lang="pl-PL"/>
        </a:p>
      </dgm:t>
    </dgm:pt>
    <dgm:pt modelId="{0A7330A9-5F4B-4558-A93F-33FFDB19E603}" type="pres">
      <dgm:prSet presAssocID="{1348B1DB-ABDD-4AA3-B006-A4E41CED3231}" presName="hierRoot2" presStyleCnt="0">
        <dgm:presLayoutVars>
          <dgm:hierBranch val="init"/>
        </dgm:presLayoutVars>
      </dgm:prSet>
      <dgm:spPr/>
    </dgm:pt>
    <dgm:pt modelId="{8272E15D-27FA-456A-897B-655DCE827E36}" type="pres">
      <dgm:prSet presAssocID="{1348B1DB-ABDD-4AA3-B006-A4E41CED3231}" presName="rootComposite" presStyleCnt="0"/>
      <dgm:spPr/>
    </dgm:pt>
    <dgm:pt modelId="{7DC43E4D-9218-46AE-8F57-D2FDC5726E9B}" type="pres">
      <dgm:prSet presAssocID="{1348B1DB-ABDD-4AA3-B006-A4E41CED3231}" presName="rootText" presStyleLbl="node3" presStyleIdx="6" presStyleCnt="12" custLinFactNeighborX="177" custLinFactNeighborY="45721">
        <dgm:presLayoutVars>
          <dgm:chPref val="3"/>
        </dgm:presLayoutVars>
      </dgm:prSet>
      <dgm:spPr>
        <a:prstGeom prst="roundRect">
          <a:avLst/>
        </a:prstGeom>
      </dgm:spPr>
      <dgm:t>
        <a:bodyPr/>
        <a:lstStyle/>
        <a:p>
          <a:endParaRPr lang="pl-PL"/>
        </a:p>
      </dgm:t>
    </dgm:pt>
    <dgm:pt modelId="{03C30371-C020-4337-B677-F5D6ACD54604}" type="pres">
      <dgm:prSet presAssocID="{1348B1DB-ABDD-4AA3-B006-A4E41CED3231}" presName="rootConnector" presStyleLbl="node3" presStyleIdx="6" presStyleCnt="12"/>
      <dgm:spPr/>
      <dgm:t>
        <a:bodyPr/>
        <a:lstStyle/>
        <a:p>
          <a:endParaRPr lang="pl-PL"/>
        </a:p>
      </dgm:t>
    </dgm:pt>
    <dgm:pt modelId="{43BC8533-647F-4C88-973F-C69AE222EB38}" type="pres">
      <dgm:prSet presAssocID="{1348B1DB-ABDD-4AA3-B006-A4E41CED3231}" presName="hierChild4" presStyleCnt="0"/>
      <dgm:spPr/>
    </dgm:pt>
    <dgm:pt modelId="{6BCFDFB0-1658-4E49-99F3-FC5431E3799E}" type="pres">
      <dgm:prSet presAssocID="{1348B1DB-ABDD-4AA3-B006-A4E41CED3231}" presName="hierChild5" presStyleCnt="0"/>
      <dgm:spPr/>
    </dgm:pt>
    <dgm:pt modelId="{28C0FE95-3F63-415E-ADFD-93D2C6A9D7A3}" type="pres">
      <dgm:prSet presAssocID="{3D09D5F1-5335-4193-8238-5169ADBB03EA}" presName="Name37" presStyleLbl="parChTrans1D3" presStyleIdx="7" presStyleCnt="12"/>
      <dgm:spPr/>
      <dgm:t>
        <a:bodyPr/>
        <a:lstStyle/>
        <a:p>
          <a:endParaRPr lang="pl-PL"/>
        </a:p>
      </dgm:t>
    </dgm:pt>
    <dgm:pt modelId="{DF45D785-8FB4-42C9-936C-731C9EDC996F}" type="pres">
      <dgm:prSet presAssocID="{DC05F64C-2316-4974-8D39-E90F24E99CE6}" presName="hierRoot2" presStyleCnt="0">
        <dgm:presLayoutVars>
          <dgm:hierBranch val="init"/>
        </dgm:presLayoutVars>
      </dgm:prSet>
      <dgm:spPr/>
    </dgm:pt>
    <dgm:pt modelId="{DCCD90BF-C5AC-4721-959D-A8C47B6BC8F5}" type="pres">
      <dgm:prSet presAssocID="{DC05F64C-2316-4974-8D39-E90F24E99CE6}" presName="rootComposite" presStyleCnt="0"/>
      <dgm:spPr/>
    </dgm:pt>
    <dgm:pt modelId="{AF2252FC-6E5E-4C8C-821E-C0EDDE31D3E1}" type="pres">
      <dgm:prSet presAssocID="{DC05F64C-2316-4974-8D39-E90F24E99CE6}" presName="rootText" presStyleLbl="node3" presStyleIdx="7" presStyleCnt="12" custLinFactNeighborX="177" custLinFactNeighborY="45721">
        <dgm:presLayoutVars>
          <dgm:chPref val="3"/>
        </dgm:presLayoutVars>
      </dgm:prSet>
      <dgm:spPr>
        <a:prstGeom prst="roundRect">
          <a:avLst/>
        </a:prstGeom>
      </dgm:spPr>
      <dgm:t>
        <a:bodyPr/>
        <a:lstStyle/>
        <a:p>
          <a:endParaRPr lang="pl-PL"/>
        </a:p>
      </dgm:t>
    </dgm:pt>
    <dgm:pt modelId="{3CE95A73-D834-4522-8C98-D8AF5945B749}" type="pres">
      <dgm:prSet presAssocID="{DC05F64C-2316-4974-8D39-E90F24E99CE6}" presName="rootConnector" presStyleLbl="node3" presStyleIdx="7" presStyleCnt="12"/>
      <dgm:spPr/>
      <dgm:t>
        <a:bodyPr/>
        <a:lstStyle/>
        <a:p>
          <a:endParaRPr lang="pl-PL"/>
        </a:p>
      </dgm:t>
    </dgm:pt>
    <dgm:pt modelId="{4A70E039-18BC-48BB-9AEA-38B0E16DF195}" type="pres">
      <dgm:prSet presAssocID="{DC05F64C-2316-4974-8D39-E90F24E99CE6}" presName="hierChild4" presStyleCnt="0"/>
      <dgm:spPr/>
    </dgm:pt>
    <dgm:pt modelId="{61D28862-1D9C-41CC-87E2-352FE7164D68}" type="pres">
      <dgm:prSet presAssocID="{DC05F64C-2316-4974-8D39-E90F24E99CE6}" presName="hierChild5" presStyleCnt="0"/>
      <dgm:spPr/>
    </dgm:pt>
    <dgm:pt modelId="{66227DDE-7E6F-41A0-8371-1DB50B4D1832}" type="pres">
      <dgm:prSet presAssocID="{4F507DB3-9832-4865-B76D-F9BE53F37EDF}" presName="hierChild5" presStyleCnt="0"/>
      <dgm:spPr/>
    </dgm:pt>
    <dgm:pt modelId="{211C0D59-FE55-4409-8E0D-374CFDF0EA06}" type="pres">
      <dgm:prSet presAssocID="{076923EF-EDA6-43BB-9084-49B1190B256B}" presName="Name37" presStyleLbl="parChTrans1D2" presStyleIdx="2" presStyleCnt="3"/>
      <dgm:spPr/>
      <dgm:t>
        <a:bodyPr/>
        <a:lstStyle/>
        <a:p>
          <a:endParaRPr lang="pl-PL"/>
        </a:p>
      </dgm:t>
    </dgm:pt>
    <dgm:pt modelId="{DECAD3D9-A1E9-47ED-8B77-263E4673229A}" type="pres">
      <dgm:prSet presAssocID="{4D062558-2D70-4C11-A0CB-4B19CC63F1C5}" presName="hierRoot2" presStyleCnt="0">
        <dgm:presLayoutVars>
          <dgm:hierBranch val="init"/>
        </dgm:presLayoutVars>
      </dgm:prSet>
      <dgm:spPr/>
    </dgm:pt>
    <dgm:pt modelId="{595F97E7-9AE8-473D-8F05-EF7A967DF827}" type="pres">
      <dgm:prSet presAssocID="{4D062558-2D70-4C11-A0CB-4B19CC63F1C5}" presName="rootComposite" presStyleCnt="0"/>
      <dgm:spPr/>
    </dgm:pt>
    <dgm:pt modelId="{3A2F0B0B-780B-4766-984A-518BCD2803D1}" type="pres">
      <dgm:prSet presAssocID="{4D062558-2D70-4C11-A0CB-4B19CC63F1C5}" presName="rootText" presStyleLbl="node2" presStyleIdx="2" presStyleCnt="3">
        <dgm:presLayoutVars>
          <dgm:chPref val="3"/>
        </dgm:presLayoutVars>
      </dgm:prSet>
      <dgm:spPr>
        <a:prstGeom prst="roundRect">
          <a:avLst/>
        </a:prstGeom>
      </dgm:spPr>
      <dgm:t>
        <a:bodyPr/>
        <a:lstStyle/>
        <a:p>
          <a:endParaRPr lang="pl-PL"/>
        </a:p>
      </dgm:t>
    </dgm:pt>
    <dgm:pt modelId="{95890885-FE07-4DC7-AD0D-0894269251C8}" type="pres">
      <dgm:prSet presAssocID="{4D062558-2D70-4C11-A0CB-4B19CC63F1C5}" presName="rootConnector" presStyleLbl="node2" presStyleIdx="2" presStyleCnt="3"/>
      <dgm:spPr/>
      <dgm:t>
        <a:bodyPr/>
        <a:lstStyle/>
        <a:p>
          <a:endParaRPr lang="pl-PL"/>
        </a:p>
      </dgm:t>
    </dgm:pt>
    <dgm:pt modelId="{73B71978-567D-401C-93BF-C7A308DE0FC0}" type="pres">
      <dgm:prSet presAssocID="{4D062558-2D70-4C11-A0CB-4B19CC63F1C5}" presName="hierChild4" presStyleCnt="0"/>
      <dgm:spPr/>
    </dgm:pt>
    <dgm:pt modelId="{A0A279D0-F061-4FD4-B9C6-217C0167B0A1}" type="pres">
      <dgm:prSet presAssocID="{DEDB7AC5-8C76-48BD-ABB2-CFE6CE9BCE77}" presName="Name37" presStyleLbl="parChTrans1D3" presStyleIdx="8" presStyleCnt="12"/>
      <dgm:spPr/>
      <dgm:t>
        <a:bodyPr/>
        <a:lstStyle/>
        <a:p>
          <a:endParaRPr lang="pl-PL"/>
        </a:p>
      </dgm:t>
    </dgm:pt>
    <dgm:pt modelId="{3EF9683E-E054-4755-9297-E38E5BD4F29D}" type="pres">
      <dgm:prSet presAssocID="{4AA1D8DF-8DF5-43B3-AAB7-0D7FC40B5CCE}" presName="hierRoot2" presStyleCnt="0">
        <dgm:presLayoutVars>
          <dgm:hierBranch val="init"/>
        </dgm:presLayoutVars>
      </dgm:prSet>
      <dgm:spPr/>
    </dgm:pt>
    <dgm:pt modelId="{F44BF253-E110-41D9-97B0-F26E810D170C}" type="pres">
      <dgm:prSet presAssocID="{4AA1D8DF-8DF5-43B3-AAB7-0D7FC40B5CCE}" presName="rootComposite" presStyleCnt="0"/>
      <dgm:spPr/>
    </dgm:pt>
    <dgm:pt modelId="{ACC1022C-C288-4A65-BEEA-0C2273CF6898}" type="pres">
      <dgm:prSet presAssocID="{4AA1D8DF-8DF5-43B3-AAB7-0D7FC40B5CCE}" presName="rootText" presStyleLbl="node3" presStyleIdx="8" presStyleCnt="12" custLinFactNeighborX="177" custLinFactNeighborY="45721">
        <dgm:presLayoutVars>
          <dgm:chPref val="3"/>
        </dgm:presLayoutVars>
      </dgm:prSet>
      <dgm:spPr>
        <a:prstGeom prst="roundRect">
          <a:avLst/>
        </a:prstGeom>
      </dgm:spPr>
      <dgm:t>
        <a:bodyPr/>
        <a:lstStyle/>
        <a:p>
          <a:endParaRPr lang="pl-PL"/>
        </a:p>
      </dgm:t>
    </dgm:pt>
    <dgm:pt modelId="{9663F98F-497B-4DBB-BD17-CDFE6B512492}" type="pres">
      <dgm:prSet presAssocID="{4AA1D8DF-8DF5-43B3-AAB7-0D7FC40B5CCE}" presName="rootConnector" presStyleLbl="node3" presStyleIdx="8" presStyleCnt="12"/>
      <dgm:spPr/>
      <dgm:t>
        <a:bodyPr/>
        <a:lstStyle/>
        <a:p>
          <a:endParaRPr lang="pl-PL"/>
        </a:p>
      </dgm:t>
    </dgm:pt>
    <dgm:pt modelId="{B8664613-FF56-46FA-B678-1E99C266AB15}" type="pres">
      <dgm:prSet presAssocID="{4AA1D8DF-8DF5-43B3-AAB7-0D7FC40B5CCE}" presName="hierChild4" presStyleCnt="0"/>
      <dgm:spPr/>
    </dgm:pt>
    <dgm:pt modelId="{AE0680AD-60E3-442A-8FB7-C9C337BA869A}" type="pres">
      <dgm:prSet presAssocID="{4AA1D8DF-8DF5-43B3-AAB7-0D7FC40B5CCE}" presName="hierChild5" presStyleCnt="0"/>
      <dgm:spPr/>
    </dgm:pt>
    <dgm:pt modelId="{37ACD44C-1F37-4BE0-8505-393C7122E3EB}" type="pres">
      <dgm:prSet presAssocID="{0F7E8BAA-0091-443D-BB64-101FB1996919}" presName="Name37" presStyleLbl="parChTrans1D3" presStyleIdx="9" presStyleCnt="12"/>
      <dgm:spPr/>
      <dgm:t>
        <a:bodyPr/>
        <a:lstStyle/>
        <a:p>
          <a:endParaRPr lang="pl-PL"/>
        </a:p>
      </dgm:t>
    </dgm:pt>
    <dgm:pt modelId="{77EDDD49-AAA5-4E14-8B1C-1818E694E283}" type="pres">
      <dgm:prSet presAssocID="{82FD8B09-D638-4E48-AAAE-8265FA96D1D2}" presName="hierRoot2" presStyleCnt="0">
        <dgm:presLayoutVars>
          <dgm:hierBranch val="init"/>
        </dgm:presLayoutVars>
      </dgm:prSet>
      <dgm:spPr/>
    </dgm:pt>
    <dgm:pt modelId="{B43C105E-7DA0-46AE-A2E3-215A15F5521C}" type="pres">
      <dgm:prSet presAssocID="{82FD8B09-D638-4E48-AAAE-8265FA96D1D2}" presName="rootComposite" presStyleCnt="0"/>
      <dgm:spPr/>
    </dgm:pt>
    <dgm:pt modelId="{9E42F2D5-4498-4952-AE78-244C1DA300E4}" type="pres">
      <dgm:prSet presAssocID="{82FD8B09-D638-4E48-AAAE-8265FA96D1D2}" presName="rootText" presStyleLbl="node3" presStyleIdx="9" presStyleCnt="12" custLinFactNeighborX="177" custLinFactNeighborY="45721">
        <dgm:presLayoutVars>
          <dgm:chPref val="3"/>
        </dgm:presLayoutVars>
      </dgm:prSet>
      <dgm:spPr>
        <a:prstGeom prst="roundRect">
          <a:avLst/>
        </a:prstGeom>
      </dgm:spPr>
      <dgm:t>
        <a:bodyPr/>
        <a:lstStyle/>
        <a:p>
          <a:endParaRPr lang="pl-PL"/>
        </a:p>
      </dgm:t>
    </dgm:pt>
    <dgm:pt modelId="{D32F092B-844D-488C-A824-1DAAFECC4F1D}" type="pres">
      <dgm:prSet presAssocID="{82FD8B09-D638-4E48-AAAE-8265FA96D1D2}" presName="rootConnector" presStyleLbl="node3" presStyleIdx="9" presStyleCnt="12"/>
      <dgm:spPr/>
      <dgm:t>
        <a:bodyPr/>
        <a:lstStyle/>
        <a:p>
          <a:endParaRPr lang="pl-PL"/>
        </a:p>
      </dgm:t>
    </dgm:pt>
    <dgm:pt modelId="{AE9F311B-A606-45CE-BFE4-5837CD52366C}" type="pres">
      <dgm:prSet presAssocID="{82FD8B09-D638-4E48-AAAE-8265FA96D1D2}" presName="hierChild4" presStyleCnt="0"/>
      <dgm:spPr/>
    </dgm:pt>
    <dgm:pt modelId="{7B0F8B11-7568-4B01-B62D-895C63113949}" type="pres">
      <dgm:prSet presAssocID="{82FD8B09-D638-4E48-AAAE-8265FA96D1D2}" presName="hierChild5" presStyleCnt="0"/>
      <dgm:spPr/>
    </dgm:pt>
    <dgm:pt modelId="{2F7F8196-B2EB-40FC-8069-B7B623FB14C8}" type="pres">
      <dgm:prSet presAssocID="{1198E8AC-5F53-4D6F-8E07-721ECAF1BE4C}" presName="Name37" presStyleLbl="parChTrans1D3" presStyleIdx="10" presStyleCnt="12"/>
      <dgm:spPr/>
      <dgm:t>
        <a:bodyPr/>
        <a:lstStyle/>
        <a:p>
          <a:endParaRPr lang="pl-PL"/>
        </a:p>
      </dgm:t>
    </dgm:pt>
    <dgm:pt modelId="{17CD5448-4DC1-44CA-8E94-8D6C6C7C0C1C}" type="pres">
      <dgm:prSet presAssocID="{DCE11EBB-6A33-4926-A5A5-AD7BB6A74509}" presName="hierRoot2" presStyleCnt="0">
        <dgm:presLayoutVars>
          <dgm:hierBranch val="init"/>
        </dgm:presLayoutVars>
      </dgm:prSet>
      <dgm:spPr/>
    </dgm:pt>
    <dgm:pt modelId="{85CCAB0B-4B65-4F93-8541-72CD58C7B0D5}" type="pres">
      <dgm:prSet presAssocID="{DCE11EBB-6A33-4926-A5A5-AD7BB6A74509}" presName="rootComposite" presStyleCnt="0"/>
      <dgm:spPr/>
    </dgm:pt>
    <dgm:pt modelId="{EC99CDD2-2E7B-437E-8F49-31492171377C}" type="pres">
      <dgm:prSet presAssocID="{DCE11EBB-6A33-4926-A5A5-AD7BB6A74509}" presName="rootText" presStyleLbl="node3" presStyleIdx="10" presStyleCnt="12" custLinFactNeighborX="177" custLinFactNeighborY="45721">
        <dgm:presLayoutVars>
          <dgm:chPref val="3"/>
        </dgm:presLayoutVars>
      </dgm:prSet>
      <dgm:spPr>
        <a:prstGeom prst="roundRect">
          <a:avLst/>
        </a:prstGeom>
      </dgm:spPr>
      <dgm:t>
        <a:bodyPr/>
        <a:lstStyle/>
        <a:p>
          <a:endParaRPr lang="pl-PL"/>
        </a:p>
      </dgm:t>
    </dgm:pt>
    <dgm:pt modelId="{A014BC4D-051B-438F-87CB-DBC2A0FC5DE8}" type="pres">
      <dgm:prSet presAssocID="{DCE11EBB-6A33-4926-A5A5-AD7BB6A74509}" presName="rootConnector" presStyleLbl="node3" presStyleIdx="10" presStyleCnt="12"/>
      <dgm:spPr/>
      <dgm:t>
        <a:bodyPr/>
        <a:lstStyle/>
        <a:p>
          <a:endParaRPr lang="pl-PL"/>
        </a:p>
      </dgm:t>
    </dgm:pt>
    <dgm:pt modelId="{2582C77E-B769-4A04-B7D6-580DCC284DFD}" type="pres">
      <dgm:prSet presAssocID="{DCE11EBB-6A33-4926-A5A5-AD7BB6A74509}" presName="hierChild4" presStyleCnt="0"/>
      <dgm:spPr/>
    </dgm:pt>
    <dgm:pt modelId="{5E541DCD-4DB9-4D70-A9FA-8AB06737DDB7}" type="pres">
      <dgm:prSet presAssocID="{DCE11EBB-6A33-4926-A5A5-AD7BB6A74509}" presName="hierChild5" presStyleCnt="0"/>
      <dgm:spPr/>
    </dgm:pt>
    <dgm:pt modelId="{B6D6139F-7B6A-4F5A-B6C9-31B6C7D2AA3F}" type="pres">
      <dgm:prSet presAssocID="{8EF733C6-651F-4DC8-9247-1FDBFA3567E0}" presName="Name37" presStyleLbl="parChTrans1D3" presStyleIdx="11" presStyleCnt="12"/>
      <dgm:spPr/>
      <dgm:t>
        <a:bodyPr/>
        <a:lstStyle/>
        <a:p>
          <a:endParaRPr lang="pl-PL"/>
        </a:p>
      </dgm:t>
    </dgm:pt>
    <dgm:pt modelId="{E4E7451F-2C5F-4B26-AC88-C7E3BDB9E9CB}" type="pres">
      <dgm:prSet presAssocID="{C7E6865D-2D5A-4371-92EB-AC4601F1C742}" presName="hierRoot2" presStyleCnt="0">
        <dgm:presLayoutVars>
          <dgm:hierBranch val="init"/>
        </dgm:presLayoutVars>
      </dgm:prSet>
      <dgm:spPr/>
    </dgm:pt>
    <dgm:pt modelId="{73098190-DB26-4EF9-8B0E-DC5AFFC45595}" type="pres">
      <dgm:prSet presAssocID="{C7E6865D-2D5A-4371-92EB-AC4601F1C742}" presName="rootComposite" presStyleCnt="0"/>
      <dgm:spPr/>
    </dgm:pt>
    <dgm:pt modelId="{6091F103-951C-45AA-945A-93267D254EFC}" type="pres">
      <dgm:prSet presAssocID="{C7E6865D-2D5A-4371-92EB-AC4601F1C742}" presName="rootText" presStyleLbl="node3" presStyleIdx="11" presStyleCnt="12" custLinFactNeighborX="177" custLinFactNeighborY="45721">
        <dgm:presLayoutVars>
          <dgm:chPref val="3"/>
        </dgm:presLayoutVars>
      </dgm:prSet>
      <dgm:spPr>
        <a:prstGeom prst="roundRect">
          <a:avLst/>
        </a:prstGeom>
      </dgm:spPr>
      <dgm:t>
        <a:bodyPr/>
        <a:lstStyle/>
        <a:p>
          <a:endParaRPr lang="pl-PL"/>
        </a:p>
      </dgm:t>
    </dgm:pt>
    <dgm:pt modelId="{C652940B-66AA-408E-9C99-1014A72141C2}" type="pres">
      <dgm:prSet presAssocID="{C7E6865D-2D5A-4371-92EB-AC4601F1C742}" presName="rootConnector" presStyleLbl="node3" presStyleIdx="11" presStyleCnt="12"/>
      <dgm:spPr/>
      <dgm:t>
        <a:bodyPr/>
        <a:lstStyle/>
        <a:p>
          <a:endParaRPr lang="pl-PL"/>
        </a:p>
      </dgm:t>
    </dgm:pt>
    <dgm:pt modelId="{E424D9D2-A6AB-4B96-A1B1-405E44583383}" type="pres">
      <dgm:prSet presAssocID="{C7E6865D-2D5A-4371-92EB-AC4601F1C742}" presName="hierChild4" presStyleCnt="0"/>
      <dgm:spPr/>
    </dgm:pt>
    <dgm:pt modelId="{8D09377F-43F2-4C08-B1A1-9B7DEFE110C1}" type="pres">
      <dgm:prSet presAssocID="{C7E6865D-2D5A-4371-92EB-AC4601F1C742}" presName="hierChild5" presStyleCnt="0"/>
      <dgm:spPr/>
    </dgm:pt>
    <dgm:pt modelId="{ABF154AB-0B49-42CC-A26E-D6332567E592}" type="pres">
      <dgm:prSet presAssocID="{4D062558-2D70-4C11-A0CB-4B19CC63F1C5}" presName="hierChild5" presStyleCnt="0"/>
      <dgm:spPr/>
    </dgm:pt>
    <dgm:pt modelId="{04253960-9395-4A4E-A443-42C3552B9C31}" type="pres">
      <dgm:prSet presAssocID="{408023C3-E016-4F6E-A907-C375C2F9B175}" presName="hierChild3" presStyleCnt="0"/>
      <dgm:spPr/>
    </dgm:pt>
  </dgm:ptLst>
  <dgm:cxnLst>
    <dgm:cxn modelId="{5EA25B16-B480-40E9-A8F9-99B5810964FA}" type="presOf" srcId="{1348B1DB-ABDD-4AA3-B006-A4E41CED3231}" destId="{03C30371-C020-4337-B677-F5D6ACD54604}" srcOrd="1" destOrd="0" presId="urn:microsoft.com/office/officeart/2005/8/layout/orgChart1"/>
    <dgm:cxn modelId="{E42736B4-C4E8-4530-91CB-1C965C621C04}" type="presOf" srcId="{712386E2-0213-4825-8EEA-2BBE16F4D40D}" destId="{16219C0E-C91A-4BD7-A9B5-51B0AF5F2CE5}" srcOrd="1" destOrd="0" presId="urn:microsoft.com/office/officeart/2005/8/layout/orgChart1"/>
    <dgm:cxn modelId="{A010665A-632C-4F58-ADEF-3CC8CAE0EFA6}" srcId="{6C36D37C-2E6C-4F3A-8011-23607495DCDA}" destId="{06F466A9-3280-424D-80F0-66AA644EEF0A}" srcOrd="2" destOrd="0" parTransId="{EB89130E-DCB4-4531-A904-EA0E07B99E42}" sibTransId="{6F4560C8-FD3D-4E30-A73D-E90436486DFD}"/>
    <dgm:cxn modelId="{72E98CF6-25DA-4BCE-8ED5-529AE7D1C988}" type="presOf" srcId="{06F466A9-3280-424D-80F0-66AA644EEF0A}" destId="{94DF46DD-4A7B-4E6D-9745-CF35E361767F}" srcOrd="0" destOrd="0" presId="urn:microsoft.com/office/officeart/2005/8/layout/orgChart1"/>
    <dgm:cxn modelId="{ECB2C059-64C9-49C7-A53D-1F8749EAD111}" type="presOf" srcId="{C7E6865D-2D5A-4371-92EB-AC4601F1C742}" destId="{6091F103-951C-45AA-945A-93267D254EFC}" srcOrd="0" destOrd="0" presId="urn:microsoft.com/office/officeart/2005/8/layout/orgChart1"/>
    <dgm:cxn modelId="{6C669488-1B7B-49EC-AE3E-A3C3F2F33B11}" type="presOf" srcId="{82FD8B09-D638-4E48-AAAE-8265FA96D1D2}" destId="{D32F092B-844D-488C-A824-1DAAFECC4F1D}" srcOrd="1" destOrd="0" presId="urn:microsoft.com/office/officeart/2005/8/layout/orgChart1"/>
    <dgm:cxn modelId="{2E61DE78-615F-4492-A3E5-9738F54B076A}" type="presOf" srcId="{DC05F64C-2316-4974-8D39-E90F24E99CE6}" destId="{AF2252FC-6E5E-4C8C-821E-C0EDDE31D3E1}" srcOrd="0" destOrd="0" presId="urn:microsoft.com/office/officeart/2005/8/layout/orgChart1"/>
    <dgm:cxn modelId="{3D8B60B3-A6C2-495F-8CC7-CCF23A50E795}" type="presOf" srcId="{B66BD0F4-4000-430A-A44A-DDF3EE700AD2}" destId="{FDD44D48-6172-48DD-9B6D-7A98523D8BD2}" srcOrd="0" destOrd="0" presId="urn:microsoft.com/office/officeart/2005/8/layout/orgChart1"/>
    <dgm:cxn modelId="{77223515-D93B-4F49-BB0A-9B057D435915}" srcId="{408023C3-E016-4F6E-A907-C375C2F9B175}" destId="{4D062558-2D70-4C11-A0CB-4B19CC63F1C5}" srcOrd="2" destOrd="0" parTransId="{076923EF-EDA6-43BB-9084-49B1190B256B}" sibTransId="{104D853B-3ED4-4338-9141-FA109ED93F05}"/>
    <dgm:cxn modelId="{3233FA65-586F-4163-BB99-C7144E7C8C90}" type="presOf" srcId="{956F9678-8525-4628-877E-CD87C926F7AB}" destId="{D7AF6579-41AA-4C15-9D4C-975B5E8C30EB}" srcOrd="1" destOrd="0" presId="urn:microsoft.com/office/officeart/2005/8/layout/orgChart1"/>
    <dgm:cxn modelId="{B4526629-ABD0-4C99-87BA-3163194BC389}" srcId="{4F507DB3-9832-4865-B76D-F9BE53F37EDF}" destId="{1348B1DB-ABDD-4AA3-B006-A4E41CED3231}" srcOrd="2" destOrd="0" parTransId="{5E9DF5B2-3262-4FBD-87DA-260DD4634E72}" sibTransId="{8DB473B3-8E9D-41BC-9EE7-CA991873E222}"/>
    <dgm:cxn modelId="{5951C865-6F68-4571-8E12-21B92A3DDB86}" type="presOf" srcId="{CED62879-AEE0-489B-A18B-DD1E0465AF9B}" destId="{346DF747-28DC-4F6F-89BE-55C217BFD35C}" srcOrd="0" destOrd="0" presId="urn:microsoft.com/office/officeart/2005/8/layout/orgChart1"/>
    <dgm:cxn modelId="{F1699F25-7008-4A21-AB70-EF623C0FCF5C}" srcId="{408023C3-E016-4F6E-A907-C375C2F9B175}" destId="{6C36D37C-2E6C-4F3A-8011-23607495DCDA}" srcOrd="0" destOrd="0" parTransId="{F74530D8-9E8D-4493-9568-3A1A92A3C058}" sibTransId="{D2E2F0DE-3E4C-498E-9517-506F94E12FA4}"/>
    <dgm:cxn modelId="{228799F9-3DA1-423D-844E-FE33D3A62968}" type="presOf" srcId="{4AA1D8DF-8DF5-43B3-AAB7-0D7FC40B5CCE}" destId="{ACC1022C-C288-4A65-BEEA-0C2273CF6898}" srcOrd="0" destOrd="0" presId="urn:microsoft.com/office/officeart/2005/8/layout/orgChart1"/>
    <dgm:cxn modelId="{9D0E51CD-301D-4566-AD23-7D94325F07EB}" type="presOf" srcId="{11AC8910-9665-48D1-AEAB-52CA2D912F93}" destId="{7D4858E9-C1EE-4E43-9CCB-11974BC5A0BA}" srcOrd="1" destOrd="0" presId="urn:microsoft.com/office/officeart/2005/8/layout/orgChart1"/>
    <dgm:cxn modelId="{C29CE4F3-D23B-41F4-A009-FC229EF3B58E}" type="presOf" srcId="{6C36D37C-2E6C-4F3A-8011-23607495DCDA}" destId="{097A1821-5381-4F75-8FED-0E3EC71F25A1}" srcOrd="0" destOrd="0" presId="urn:microsoft.com/office/officeart/2005/8/layout/orgChart1"/>
    <dgm:cxn modelId="{1FF7CC19-328A-4828-A4EA-7DF97B574A6C}" type="presOf" srcId="{82FD8B09-D638-4E48-AAAE-8265FA96D1D2}" destId="{9E42F2D5-4498-4952-AE78-244C1DA300E4}" srcOrd="0" destOrd="0" presId="urn:microsoft.com/office/officeart/2005/8/layout/orgChart1"/>
    <dgm:cxn modelId="{BFBA51B8-5D22-474B-B070-9D18741C6BDA}" type="presOf" srcId="{DC05F64C-2316-4974-8D39-E90F24E99CE6}" destId="{3CE95A73-D834-4522-8C98-D8AF5945B749}" srcOrd="1" destOrd="0" presId="urn:microsoft.com/office/officeart/2005/8/layout/orgChart1"/>
    <dgm:cxn modelId="{2B53F1A3-6693-42C8-B791-024DCF63FD83}" type="presOf" srcId="{0F7E8BAA-0091-443D-BB64-101FB1996919}" destId="{37ACD44C-1F37-4BE0-8505-393C7122E3EB}" srcOrd="0" destOrd="0" presId="urn:microsoft.com/office/officeart/2005/8/layout/orgChart1"/>
    <dgm:cxn modelId="{299FA1AA-44CB-48EC-9CF6-EDEEEF1963C7}" type="presOf" srcId="{57D9B189-8339-4F54-92E1-4039C40CC6D9}" destId="{EDCA2474-3231-44FE-B566-62A6408B4198}" srcOrd="0" destOrd="0" presId="urn:microsoft.com/office/officeart/2005/8/layout/orgChart1"/>
    <dgm:cxn modelId="{AE1AD460-CFC1-484A-9D8E-22C02CB73E7D}" srcId="{4F507DB3-9832-4865-B76D-F9BE53F37EDF}" destId="{CED62879-AEE0-489B-A18B-DD1E0465AF9B}" srcOrd="1" destOrd="0" parTransId="{6FCD15FA-F3AE-47B0-9CAA-1813F399C67B}" sibTransId="{C73B214B-98D4-409E-9F93-8029A32BB87B}"/>
    <dgm:cxn modelId="{F42D4F9D-441F-4EA2-9B69-3432848819EB}" type="presOf" srcId="{6C36D37C-2E6C-4F3A-8011-23607495DCDA}" destId="{0F983FFA-0D7E-493E-A4AA-5D40215D0098}" srcOrd="1" destOrd="0" presId="urn:microsoft.com/office/officeart/2005/8/layout/orgChart1"/>
    <dgm:cxn modelId="{4943D3B8-4A07-4A8B-8BB5-CE152F72FB80}" type="presOf" srcId="{5E9DF5B2-3262-4FBD-87DA-260DD4634E72}" destId="{167C5AA2-DDA9-4517-8984-86788402EA8E}" srcOrd="0" destOrd="0" presId="urn:microsoft.com/office/officeart/2005/8/layout/orgChart1"/>
    <dgm:cxn modelId="{1A26F583-B64A-422E-987A-CD33285A2EFE}" type="presOf" srcId="{AC87E3CF-AB2A-414B-8977-C633201EEA2C}" destId="{6F4779B1-7987-46DC-8319-33A1256DD580}" srcOrd="0" destOrd="0" presId="urn:microsoft.com/office/officeart/2005/8/layout/orgChart1"/>
    <dgm:cxn modelId="{1248B538-9F63-42FE-9BCA-55B7B853A8B7}" srcId="{4D062558-2D70-4C11-A0CB-4B19CC63F1C5}" destId="{82FD8B09-D638-4E48-AAAE-8265FA96D1D2}" srcOrd="1" destOrd="0" parTransId="{0F7E8BAA-0091-443D-BB64-101FB1996919}" sibTransId="{A4D7C2DB-9B8B-4142-9C0B-2DB6A8971343}"/>
    <dgm:cxn modelId="{B09271C4-1779-41F1-93FC-B842DFAA0A94}" type="presOf" srcId="{712386E2-0213-4825-8EEA-2BBE16F4D40D}" destId="{BEF178A3-5B78-4324-9214-F06894DE3F24}" srcOrd="0" destOrd="0" presId="urn:microsoft.com/office/officeart/2005/8/layout/orgChart1"/>
    <dgm:cxn modelId="{5FEFF73E-1AFE-448B-91FD-85B299252E54}" type="presOf" srcId="{11AC8910-9665-48D1-AEAB-52CA2D912F93}" destId="{9A1DE449-1E72-43E4-99FE-EFCF3CEABC83}" srcOrd="0" destOrd="0" presId="urn:microsoft.com/office/officeart/2005/8/layout/orgChart1"/>
    <dgm:cxn modelId="{7423E17D-28AD-4372-9453-6594C4F39CE8}" srcId="{4D062558-2D70-4C11-A0CB-4B19CC63F1C5}" destId="{DCE11EBB-6A33-4926-A5A5-AD7BB6A74509}" srcOrd="2" destOrd="0" parTransId="{1198E8AC-5F53-4D6F-8E07-721ECAF1BE4C}" sibTransId="{008C0466-16B3-4063-8E97-EB1ABFB4E11C}"/>
    <dgm:cxn modelId="{0A797842-D6F9-49F7-919A-8AA39C9ECEA0}" srcId="{408023C3-E016-4F6E-A907-C375C2F9B175}" destId="{4F507DB3-9832-4865-B76D-F9BE53F37EDF}" srcOrd="1" destOrd="0" parTransId="{05AB69F8-FB48-462F-93D4-7F1FE0668B8F}" sibTransId="{3169FE4D-A2E8-4F89-AFA9-6AE33C2D4C5A}"/>
    <dgm:cxn modelId="{A4614FF9-D12C-4121-B673-F98C39969F76}" type="presOf" srcId="{408023C3-E016-4F6E-A907-C375C2F9B175}" destId="{32CCD6F4-6A00-454C-9560-A9145A2AD094}" srcOrd="1" destOrd="0" presId="urn:microsoft.com/office/officeart/2005/8/layout/orgChart1"/>
    <dgm:cxn modelId="{2AB9FB79-1499-4A5A-B50C-AC53A985C443}" type="presOf" srcId="{06F466A9-3280-424D-80F0-66AA644EEF0A}" destId="{2F7DE7E4-C8DF-4B8D-B7D1-DB7B1C6ABFA4}" srcOrd="1" destOrd="0" presId="urn:microsoft.com/office/officeart/2005/8/layout/orgChart1"/>
    <dgm:cxn modelId="{8F48EB4B-9BD4-4FA8-987E-E5D1D51C04E7}" srcId="{4D062558-2D70-4C11-A0CB-4B19CC63F1C5}" destId="{4AA1D8DF-8DF5-43B3-AAB7-0D7FC40B5CCE}" srcOrd="0" destOrd="0" parTransId="{DEDB7AC5-8C76-48BD-ABB2-CFE6CE9BCE77}" sibTransId="{5FFF1103-C638-4FAB-933C-4B2B8E71F75D}"/>
    <dgm:cxn modelId="{B1F3AE1C-51A7-49D5-B078-E30F31598EAE}" type="presOf" srcId="{8EF733C6-651F-4DC8-9247-1FDBFA3567E0}" destId="{B6D6139F-7B6A-4F5A-B6C9-31B6C7D2AA3F}" srcOrd="0" destOrd="0" presId="urn:microsoft.com/office/officeart/2005/8/layout/orgChart1"/>
    <dgm:cxn modelId="{FB4ED4DC-937D-4CD6-808A-E790BEB11366}" type="presOf" srcId="{4F507DB3-9832-4865-B76D-F9BE53F37EDF}" destId="{C08E6543-7BCF-40BB-86AA-FAF94A52E74C}" srcOrd="1" destOrd="0" presId="urn:microsoft.com/office/officeart/2005/8/layout/orgChart1"/>
    <dgm:cxn modelId="{BAB8AA6A-776B-417C-AFE6-4124CB5C4409}" srcId="{6C36D37C-2E6C-4F3A-8011-23607495DCDA}" destId="{9D051565-EE65-401D-B090-F6F35A472ED4}" srcOrd="3" destOrd="0" parTransId="{0706E8A1-06A6-43EF-8DEF-F6A9C05D3B31}" sibTransId="{76E6C3E2-9ADC-4E0C-9BEA-A676FC01A647}"/>
    <dgm:cxn modelId="{A3F3DFEC-B36F-4EC2-8DD6-5E6365F3C6E2}" type="presOf" srcId="{4D062558-2D70-4C11-A0CB-4B19CC63F1C5}" destId="{95890885-FE07-4DC7-AD0D-0894269251C8}" srcOrd="1" destOrd="0" presId="urn:microsoft.com/office/officeart/2005/8/layout/orgChart1"/>
    <dgm:cxn modelId="{78396E93-EA33-4837-AF25-9A39B310D96D}" type="presOf" srcId="{DCE11EBB-6A33-4926-A5A5-AD7BB6A74509}" destId="{EC99CDD2-2E7B-437E-8F49-31492171377C}" srcOrd="0" destOrd="0" presId="urn:microsoft.com/office/officeart/2005/8/layout/orgChart1"/>
    <dgm:cxn modelId="{CD76D73E-E755-4A41-83D0-B9963FE6788E}" srcId="{4D062558-2D70-4C11-A0CB-4B19CC63F1C5}" destId="{C7E6865D-2D5A-4371-92EB-AC4601F1C742}" srcOrd="3" destOrd="0" parTransId="{8EF733C6-651F-4DC8-9247-1FDBFA3567E0}" sibTransId="{CEC434BA-10FF-4F6E-AC48-1FB41BDDF159}"/>
    <dgm:cxn modelId="{8501A960-0A28-4443-B31C-4C0B96F3E67A}" srcId="{3E459FD8-A436-4796-9C69-B396AC6B24B7}" destId="{408023C3-E016-4F6E-A907-C375C2F9B175}" srcOrd="0" destOrd="0" parTransId="{D3E0BD50-15F9-4AB7-B92D-8E52241894FC}" sibTransId="{86F8E751-5575-4AF2-BE8B-9260689F5D99}"/>
    <dgm:cxn modelId="{6034D57C-22BE-44AD-92A1-7BAF34F1A4D8}" type="presOf" srcId="{9D051565-EE65-401D-B090-F6F35A472ED4}" destId="{C14794BF-AD3F-44D6-A887-26898555FE6E}" srcOrd="1" destOrd="0" presId="urn:microsoft.com/office/officeart/2005/8/layout/orgChart1"/>
    <dgm:cxn modelId="{D0D716A9-6C5E-46C2-8F27-5CED1553ECBE}" type="presOf" srcId="{956F9678-8525-4628-877E-CD87C926F7AB}" destId="{D3C11C83-DB50-4AD3-996C-2B41AB1022DD}" srcOrd="0" destOrd="0" presId="urn:microsoft.com/office/officeart/2005/8/layout/orgChart1"/>
    <dgm:cxn modelId="{4B8DDA5E-8808-4A70-B032-AE6B3055DA0F}" type="presOf" srcId="{408023C3-E016-4F6E-A907-C375C2F9B175}" destId="{9DE9FB4B-5DB9-4954-A3B9-EC571A4EF911}" srcOrd="0" destOrd="0" presId="urn:microsoft.com/office/officeart/2005/8/layout/orgChart1"/>
    <dgm:cxn modelId="{F85D8F7E-D0A0-454A-A5EF-944B0944B44F}" type="presOf" srcId="{4F507DB3-9832-4865-B76D-F9BE53F37EDF}" destId="{45B4A84E-FD91-4F8A-AD00-5C4FCF65B744}" srcOrd="0" destOrd="0" presId="urn:microsoft.com/office/officeart/2005/8/layout/orgChart1"/>
    <dgm:cxn modelId="{910FEC5D-1783-4FA5-8579-8A18B60F6ADD}" srcId="{6C36D37C-2E6C-4F3A-8011-23607495DCDA}" destId="{712386E2-0213-4825-8EEA-2BBE16F4D40D}" srcOrd="0" destOrd="0" parTransId="{AC87E3CF-AB2A-414B-8977-C633201EEA2C}" sibTransId="{3463E03F-2231-4C18-B70E-CE8A272DA826}"/>
    <dgm:cxn modelId="{4A7A809F-132C-42BA-AFD4-88CDAEFC7CAC}" type="presOf" srcId="{3D09D5F1-5335-4193-8238-5169ADBB03EA}" destId="{28C0FE95-3F63-415E-ADFD-93D2C6A9D7A3}" srcOrd="0" destOrd="0" presId="urn:microsoft.com/office/officeart/2005/8/layout/orgChart1"/>
    <dgm:cxn modelId="{CCBEC827-D978-41A8-AFE4-3C112162A6CE}" type="presOf" srcId="{1198E8AC-5F53-4D6F-8E07-721ECAF1BE4C}" destId="{2F7F8196-B2EB-40FC-8069-B7B623FB14C8}" srcOrd="0" destOrd="0" presId="urn:microsoft.com/office/officeart/2005/8/layout/orgChart1"/>
    <dgm:cxn modelId="{38A11164-9421-48B2-B9D6-D5C8E5A6FBE4}" type="presOf" srcId="{076923EF-EDA6-43BB-9084-49B1190B256B}" destId="{211C0D59-FE55-4409-8E0D-374CFDF0EA06}" srcOrd="0" destOrd="0" presId="urn:microsoft.com/office/officeart/2005/8/layout/orgChart1"/>
    <dgm:cxn modelId="{A3813197-67F8-430F-8E72-6F36BEC6DEA5}" type="presOf" srcId="{9D051565-EE65-401D-B090-F6F35A472ED4}" destId="{64FFDC5E-01C0-49AB-901E-4E8CF97DD236}" srcOrd="0" destOrd="0" presId="urn:microsoft.com/office/officeart/2005/8/layout/orgChart1"/>
    <dgm:cxn modelId="{4B4DA167-A2E2-4420-949D-7478D4B831B5}" type="presOf" srcId="{6FCD15FA-F3AE-47B0-9CAA-1813F399C67B}" destId="{B41BFF49-5113-4C54-903D-5EB60D47A7F6}" srcOrd="0" destOrd="0" presId="urn:microsoft.com/office/officeart/2005/8/layout/orgChart1"/>
    <dgm:cxn modelId="{8B19AF81-005E-473C-B8F0-EF4C829E3DE8}" srcId="{6C36D37C-2E6C-4F3A-8011-23607495DCDA}" destId="{11AC8910-9665-48D1-AEAB-52CA2D912F93}" srcOrd="1" destOrd="0" parTransId="{57D9B189-8339-4F54-92E1-4039C40CC6D9}" sibTransId="{95CC5A3F-9FEE-4829-9858-17C012F32BDB}"/>
    <dgm:cxn modelId="{5254D3B8-39AF-4125-AF06-3941609C9130}" type="presOf" srcId="{C7E6865D-2D5A-4371-92EB-AC4601F1C742}" destId="{C652940B-66AA-408E-9C99-1014A72141C2}" srcOrd="1" destOrd="0" presId="urn:microsoft.com/office/officeart/2005/8/layout/orgChart1"/>
    <dgm:cxn modelId="{2B226B4E-A5AC-402A-9AD3-69A4AD4B3FB2}" type="presOf" srcId="{1348B1DB-ABDD-4AA3-B006-A4E41CED3231}" destId="{7DC43E4D-9218-46AE-8F57-D2FDC5726E9B}" srcOrd="0" destOrd="0" presId="urn:microsoft.com/office/officeart/2005/8/layout/orgChart1"/>
    <dgm:cxn modelId="{7DDDC54B-4A44-4CEF-8F5A-F376C5A12690}" type="presOf" srcId="{EB89130E-DCB4-4531-A904-EA0E07B99E42}" destId="{771DDE46-6123-4548-8ACF-FC218D3C7D4B}" srcOrd="0" destOrd="0" presId="urn:microsoft.com/office/officeart/2005/8/layout/orgChart1"/>
    <dgm:cxn modelId="{26109A0F-8F8F-4785-B7AA-74A3149162BE}" type="presOf" srcId="{DEDB7AC5-8C76-48BD-ABB2-CFE6CE9BCE77}" destId="{A0A279D0-F061-4FD4-B9C6-217C0167B0A1}" srcOrd="0" destOrd="0" presId="urn:microsoft.com/office/officeart/2005/8/layout/orgChart1"/>
    <dgm:cxn modelId="{22DD8757-7E2A-498B-A380-9CE0CB65EBE1}" type="presOf" srcId="{CED62879-AEE0-489B-A18B-DD1E0465AF9B}" destId="{AE92A273-AB96-40B5-A0C8-E5BD079C5734}" srcOrd="1" destOrd="0" presId="urn:microsoft.com/office/officeart/2005/8/layout/orgChart1"/>
    <dgm:cxn modelId="{8D1F2806-26D9-43C1-9010-0F139575BE0F}" type="presOf" srcId="{3E459FD8-A436-4796-9C69-B396AC6B24B7}" destId="{54A6B3D7-40CA-4EA5-A487-FB0CCFB4A32B}" srcOrd="0" destOrd="0" presId="urn:microsoft.com/office/officeart/2005/8/layout/orgChart1"/>
    <dgm:cxn modelId="{316ACD58-24B4-478C-AD41-BC3C53B4B063}" type="presOf" srcId="{4D062558-2D70-4C11-A0CB-4B19CC63F1C5}" destId="{3A2F0B0B-780B-4766-984A-518BCD2803D1}" srcOrd="0" destOrd="0" presId="urn:microsoft.com/office/officeart/2005/8/layout/orgChart1"/>
    <dgm:cxn modelId="{25B58830-603A-4638-9C67-95E574A97700}" type="presOf" srcId="{0706E8A1-06A6-43EF-8DEF-F6A9C05D3B31}" destId="{EDC3B300-7D9D-4F1A-9172-0BE3AF55A144}" srcOrd="0" destOrd="0" presId="urn:microsoft.com/office/officeart/2005/8/layout/orgChart1"/>
    <dgm:cxn modelId="{BB13B319-FFED-4580-A596-6D9D512FD96E}" srcId="{4F507DB3-9832-4865-B76D-F9BE53F37EDF}" destId="{DC05F64C-2316-4974-8D39-E90F24E99CE6}" srcOrd="3" destOrd="0" parTransId="{3D09D5F1-5335-4193-8238-5169ADBB03EA}" sibTransId="{798DD991-0948-449B-AFA4-C9E5C508A485}"/>
    <dgm:cxn modelId="{133928A3-92C9-47A2-A97B-3C2FF32BAAEA}" type="presOf" srcId="{DCE11EBB-6A33-4926-A5A5-AD7BB6A74509}" destId="{A014BC4D-051B-438F-87CB-DBC2A0FC5DE8}" srcOrd="1" destOrd="0" presId="urn:microsoft.com/office/officeart/2005/8/layout/orgChart1"/>
    <dgm:cxn modelId="{C615409C-00D4-402E-BCC4-A3FEFBD4C738}" type="presOf" srcId="{4AA1D8DF-8DF5-43B3-AAB7-0D7FC40B5CCE}" destId="{9663F98F-497B-4DBB-BD17-CDFE6B512492}" srcOrd="1" destOrd="0" presId="urn:microsoft.com/office/officeart/2005/8/layout/orgChart1"/>
    <dgm:cxn modelId="{EA45D5AC-54B2-4BB2-9BBE-B95F9F879284}" type="presOf" srcId="{05AB69F8-FB48-462F-93D4-7F1FE0668B8F}" destId="{6953C86D-AC84-471C-97F2-E1009EC9BB86}" srcOrd="0" destOrd="0" presId="urn:microsoft.com/office/officeart/2005/8/layout/orgChart1"/>
    <dgm:cxn modelId="{EEFDC5E0-BA46-43C1-A704-F528B5926747}" type="presOf" srcId="{F74530D8-9E8D-4493-9568-3A1A92A3C058}" destId="{B8B3438B-6499-47D7-87DF-6A01E66925DC}" srcOrd="0" destOrd="0" presId="urn:microsoft.com/office/officeart/2005/8/layout/orgChart1"/>
    <dgm:cxn modelId="{0E91E5BF-1667-4C4B-8AB6-DBE1591EF497}" srcId="{4F507DB3-9832-4865-B76D-F9BE53F37EDF}" destId="{956F9678-8525-4628-877E-CD87C926F7AB}" srcOrd="0" destOrd="0" parTransId="{B66BD0F4-4000-430A-A44A-DDF3EE700AD2}" sibTransId="{1705BE3C-8A52-4D02-A6D4-824DF1CFB78A}"/>
    <dgm:cxn modelId="{3896B010-3CC2-4ACB-BE22-2EF5E56EBD3C}" type="presParOf" srcId="{54A6B3D7-40CA-4EA5-A487-FB0CCFB4A32B}" destId="{3A5B2D20-BF86-4E3E-A062-DBF0A7D3AB84}" srcOrd="0" destOrd="0" presId="urn:microsoft.com/office/officeart/2005/8/layout/orgChart1"/>
    <dgm:cxn modelId="{3C25FA44-E1E0-4E9F-B87A-133AB7C96206}" type="presParOf" srcId="{3A5B2D20-BF86-4E3E-A062-DBF0A7D3AB84}" destId="{51A9B708-4952-4B67-8DBD-96A407D813CD}" srcOrd="0" destOrd="0" presId="urn:microsoft.com/office/officeart/2005/8/layout/orgChart1"/>
    <dgm:cxn modelId="{0EB9D701-F77F-469E-AC9A-D595477359E5}" type="presParOf" srcId="{51A9B708-4952-4B67-8DBD-96A407D813CD}" destId="{9DE9FB4B-5DB9-4954-A3B9-EC571A4EF911}" srcOrd="0" destOrd="0" presId="urn:microsoft.com/office/officeart/2005/8/layout/orgChart1"/>
    <dgm:cxn modelId="{62101650-51EE-4E3F-B8EF-D5B9DA6F4791}" type="presParOf" srcId="{51A9B708-4952-4B67-8DBD-96A407D813CD}" destId="{32CCD6F4-6A00-454C-9560-A9145A2AD094}" srcOrd="1" destOrd="0" presId="urn:microsoft.com/office/officeart/2005/8/layout/orgChart1"/>
    <dgm:cxn modelId="{F98140F5-EBB3-4889-BA89-FF1C0F5CC0A8}" type="presParOf" srcId="{3A5B2D20-BF86-4E3E-A062-DBF0A7D3AB84}" destId="{E151F62A-2608-4ADB-85E8-C3BA20BD4BC2}" srcOrd="1" destOrd="0" presId="urn:microsoft.com/office/officeart/2005/8/layout/orgChart1"/>
    <dgm:cxn modelId="{164D3367-CE1E-455D-84B5-3A9D0BA8484F}" type="presParOf" srcId="{E151F62A-2608-4ADB-85E8-C3BA20BD4BC2}" destId="{B8B3438B-6499-47D7-87DF-6A01E66925DC}" srcOrd="0" destOrd="0" presId="urn:microsoft.com/office/officeart/2005/8/layout/orgChart1"/>
    <dgm:cxn modelId="{F1A51A4E-7886-4E31-88FE-CDECF63F151B}" type="presParOf" srcId="{E151F62A-2608-4ADB-85E8-C3BA20BD4BC2}" destId="{B2294CA8-2DAF-407E-8F58-CBBA5C385476}" srcOrd="1" destOrd="0" presId="urn:microsoft.com/office/officeart/2005/8/layout/orgChart1"/>
    <dgm:cxn modelId="{52D0412A-6D2F-48F2-909C-1F9B774E1091}" type="presParOf" srcId="{B2294CA8-2DAF-407E-8F58-CBBA5C385476}" destId="{A93D5C5B-E082-4C89-A356-3DDC55C11576}" srcOrd="0" destOrd="0" presId="urn:microsoft.com/office/officeart/2005/8/layout/orgChart1"/>
    <dgm:cxn modelId="{D5042DAB-8506-4E0B-ACFB-25C2AF962857}" type="presParOf" srcId="{A93D5C5B-E082-4C89-A356-3DDC55C11576}" destId="{097A1821-5381-4F75-8FED-0E3EC71F25A1}" srcOrd="0" destOrd="0" presId="urn:microsoft.com/office/officeart/2005/8/layout/orgChart1"/>
    <dgm:cxn modelId="{9F26C8AD-D912-476D-9DC5-554AF90FEE0F}" type="presParOf" srcId="{A93D5C5B-E082-4C89-A356-3DDC55C11576}" destId="{0F983FFA-0D7E-493E-A4AA-5D40215D0098}" srcOrd="1" destOrd="0" presId="urn:microsoft.com/office/officeart/2005/8/layout/orgChart1"/>
    <dgm:cxn modelId="{05D588D6-A3A4-463D-8BE4-284DD142A457}" type="presParOf" srcId="{B2294CA8-2DAF-407E-8F58-CBBA5C385476}" destId="{67C07077-E5D6-421E-A3BA-7CCA663ADE08}" srcOrd="1" destOrd="0" presId="urn:microsoft.com/office/officeart/2005/8/layout/orgChart1"/>
    <dgm:cxn modelId="{6D2FA1C4-2B84-4DA1-A68A-7E3848E99D05}" type="presParOf" srcId="{67C07077-E5D6-421E-A3BA-7CCA663ADE08}" destId="{6F4779B1-7987-46DC-8319-33A1256DD580}" srcOrd="0" destOrd="0" presId="urn:microsoft.com/office/officeart/2005/8/layout/orgChart1"/>
    <dgm:cxn modelId="{2C16D38A-388B-4ECB-A090-865137BF41A1}" type="presParOf" srcId="{67C07077-E5D6-421E-A3BA-7CCA663ADE08}" destId="{32EE2DAF-5547-43E5-BCA5-1ECA11561788}" srcOrd="1" destOrd="0" presId="urn:microsoft.com/office/officeart/2005/8/layout/orgChart1"/>
    <dgm:cxn modelId="{89DF964B-6791-4206-AD79-67933A8A406E}" type="presParOf" srcId="{32EE2DAF-5547-43E5-BCA5-1ECA11561788}" destId="{0336C822-3B86-49C8-A60A-963AB4A5C413}" srcOrd="0" destOrd="0" presId="urn:microsoft.com/office/officeart/2005/8/layout/orgChart1"/>
    <dgm:cxn modelId="{6750DC14-9204-4A53-A3D9-CA4CB2639830}" type="presParOf" srcId="{0336C822-3B86-49C8-A60A-963AB4A5C413}" destId="{BEF178A3-5B78-4324-9214-F06894DE3F24}" srcOrd="0" destOrd="0" presId="urn:microsoft.com/office/officeart/2005/8/layout/orgChart1"/>
    <dgm:cxn modelId="{55C95C09-0375-4698-AA34-9A0680BF5813}" type="presParOf" srcId="{0336C822-3B86-49C8-A60A-963AB4A5C413}" destId="{16219C0E-C91A-4BD7-A9B5-51B0AF5F2CE5}" srcOrd="1" destOrd="0" presId="urn:microsoft.com/office/officeart/2005/8/layout/orgChart1"/>
    <dgm:cxn modelId="{5679A095-ECC9-4E26-9B3D-1017C1AE15D8}" type="presParOf" srcId="{32EE2DAF-5547-43E5-BCA5-1ECA11561788}" destId="{A92090C5-CAE3-41BF-BC90-BBE3A6B757A6}" srcOrd="1" destOrd="0" presId="urn:microsoft.com/office/officeart/2005/8/layout/orgChart1"/>
    <dgm:cxn modelId="{D7E524DD-F20F-48CA-81DC-8229C889CD3F}" type="presParOf" srcId="{32EE2DAF-5547-43E5-BCA5-1ECA11561788}" destId="{92F7251B-6A88-46B6-95FA-6B0F59D8205E}" srcOrd="2" destOrd="0" presId="urn:microsoft.com/office/officeart/2005/8/layout/orgChart1"/>
    <dgm:cxn modelId="{3113E259-9BDF-4228-A0CE-97B626232350}" type="presParOf" srcId="{67C07077-E5D6-421E-A3BA-7CCA663ADE08}" destId="{EDCA2474-3231-44FE-B566-62A6408B4198}" srcOrd="2" destOrd="0" presId="urn:microsoft.com/office/officeart/2005/8/layout/orgChart1"/>
    <dgm:cxn modelId="{91AB895F-1166-4215-BA4C-8DE0AFA0154C}" type="presParOf" srcId="{67C07077-E5D6-421E-A3BA-7CCA663ADE08}" destId="{ABF7AA57-002A-44B3-B105-9D4C969CFE2A}" srcOrd="3" destOrd="0" presId="urn:microsoft.com/office/officeart/2005/8/layout/orgChart1"/>
    <dgm:cxn modelId="{0E57D62B-541F-409B-A3B7-E1FFC90004C3}" type="presParOf" srcId="{ABF7AA57-002A-44B3-B105-9D4C969CFE2A}" destId="{38E5D909-4036-4B79-9BD9-61F0683EC8A1}" srcOrd="0" destOrd="0" presId="urn:microsoft.com/office/officeart/2005/8/layout/orgChart1"/>
    <dgm:cxn modelId="{59ECAC32-64C5-4420-9656-1BAD6388ECFF}" type="presParOf" srcId="{38E5D909-4036-4B79-9BD9-61F0683EC8A1}" destId="{9A1DE449-1E72-43E4-99FE-EFCF3CEABC83}" srcOrd="0" destOrd="0" presId="urn:microsoft.com/office/officeart/2005/8/layout/orgChart1"/>
    <dgm:cxn modelId="{64F6F7D8-8FC1-4C6E-BA40-A1A03C02B569}" type="presParOf" srcId="{38E5D909-4036-4B79-9BD9-61F0683EC8A1}" destId="{7D4858E9-C1EE-4E43-9CCB-11974BC5A0BA}" srcOrd="1" destOrd="0" presId="urn:microsoft.com/office/officeart/2005/8/layout/orgChart1"/>
    <dgm:cxn modelId="{1AE204B6-19C0-4E7A-A460-9C0B1A8371D1}" type="presParOf" srcId="{ABF7AA57-002A-44B3-B105-9D4C969CFE2A}" destId="{A9682C7B-81C8-42B9-A62A-312E3523D5EA}" srcOrd="1" destOrd="0" presId="urn:microsoft.com/office/officeart/2005/8/layout/orgChart1"/>
    <dgm:cxn modelId="{8835697C-2D2F-47A7-88A8-B432A4A59D16}" type="presParOf" srcId="{ABF7AA57-002A-44B3-B105-9D4C969CFE2A}" destId="{772F5EDB-F4ED-44EB-9B35-CBF25A886578}" srcOrd="2" destOrd="0" presId="urn:microsoft.com/office/officeart/2005/8/layout/orgChart1"/>
    <dgm:cxn modelId="{8F8E4795-683E-46A5-BBFF-CBE5A1D8945D}" type="presParOf" srcId="{67C07077-E5D6-421E-A3BA-7CCA663ADE08}" destId="{771DDE46-6123-4548-8ACF-FC218D3C7D4B}" srcOrd="4" destOrd="0" presId="urn:microsoft.com/office/officeart/2005/8/layout/orgChart1"/>
    <dgm:cxn modelId="{D09A40D0-B140-4AA3-A6B7-5ACED3AD323D}" type="presParOf" srcId="{67C07077-E5D6-421E-A3BA-7CCA663ADE08}" destId="{F85F68AF-B8CD-436F-AE1D-D5423B52C22C}" srcOrd="5" destOrd="0" presId="urn:microsoft.com/office/officeart/2005/8/layout/orgChart1"/>
    <dgm:cxn modelId="{D817649E-F707-44BB-90CF-65EFACD758BC}" type="presParOf" srcId="{F85F68AF-B8CD-436F-AE1D-D5423B52C22C}" destId="{2DFA97CA-76EC-44C6-974C-76EB4FD15C46}" srcOrd="0" destOrd="0" presId="urn:microsoft.com/office/officeart/2005/8/layout/orgChart1"/>
    <dgm:cxn modelId="{C52EA72B-97C6-4DAC-958D-C7CD5DB6DAD4}" type="presParOf" srcId="{2DFA97CA-76EC-44C6-974C-76EB4FD15C46}" destId="{94DF46DD-4A7B-4E6D-9745-CF35E361767F}" srcOrd="0" destOrd="0" presId="urn:microsoft.com/office/officeart/2005/8/layout/orgChart1"/>
    <dgm:cxn modelId="{FCF8C077-5F67-4FA7-93F2-D2B30573EC37}" type="presParOf" srcId="{2DFA97CA-76EC-44C6-974C-76EB4FD15C46}" destId="{2F7DE7E4-C8DF-4B8D-B7D1-DB7B1C6ABFA4}" srcOrd="1" destOrd="0" presId="urn:microsoft.com/office/officeart/2005/8/layout/orgChart1"/>
    <dgm:cxn modelId="{D9E96C93-C0C1-4228-8A98-2B7DE15682E4}" type="presParOf" srcId="{F85F68AF-B8CD-436F-AE1D-D5423B52C22C}" destId="{9EE2A775-113E-4645-B31D-B2D2F4CD7378}" srcOrd="1" destOrd="0" presId="urn:microsoft.com/office/officeart/2005/8/layout/orgChart1"/>
    <dgm:cxn modelId="{62EA5EE5-45E8-48C8-A74C-0C3A8FE9F7DB}" type="presParOf" srcId="{F85F68AF-B8CD-436F-AE1D-D5423B52C22C}" destId="{89B34872-6700-4961-BAF0-E1B0F608A983}" srcOrd="2" destOrd="0" presId="urn:microsoft.com/office/officeart/2005/8/layout/orgChart1"/>
    <dgm:cxn modelId="{DB960077-B2A2-4765-803F-8A89EA8A398B}" type="presParOf" srcId="{67C07077-E5D6-421E-A3BA-7CCA663ADE08}" destId="{EDC3B300-7D9D-4F1A-9172-0BE3AF55A144}" srcOrd="6" destOrd="0" presId="urn:microsoft.com/office/officeart/2005/8/layout/orgChart1"/>
    <dgm:cxn modelId="{54327556-F3DC-4F04-A9E2-3E6B4DF591FB}" type="presParOf" srcId="{67C07077-E5D6-421E-A3BA-7CCA663ADE08}" destId="{A58DDE69-39FE-4C03-B99D-0043F5E174E3}" srcOrd="7" destOrd="0" presId="urn:microsoft.com/office/officeart/2005/8/layout/orgChart1"/>
    <dgm:cxn modelId="{150E53D9-DC43-4E7C-A801-CB8A4204197C}" type="presParOf" srcId="{A58DDE69-39FE-4C03-B99D-0043F5E174E3}" destId="{6D1DE899-D03B-4EF1-B3E4-AA6E80579FE3}" srcOrd="0" destOrd="0" presId="urn:microsoft.com/office/officeart/2005/8/layout/orgChart1"/>
    <dgm:cxn modelId="{F5768CB7-2C17-421C-B455-4038857D0C8B}" type="presParOf" srcId="{6D1DE899-D03B-4EF1-B3E4-AA6E80579FE3}" destId="{64FFDC5E-01C0-49AB-901E-4E8CF97DD236}" srcOrd="0" destOrd="0" presId="urn:microsoft.com/office/officeart/2005/8/layout/orgChart1"/>
    <dgm:cxn modelId="{FDA32134-252D-49EE-B416-DAAF085164BB}" type="presParOf" srcId="{6D1DE899-D03B-4EF1-B3E4-AA6E80579FE3}" destId="{C14794BF-AD3F-44D6-A887-26898555FE6E}" srcOrd="1" destOrd="0" presId="urn:microsoft.com/office/officeart/2005/8/layout/orgChart1"/>
    <dgm:cxn modelId="{29F30A03-187B-4E7E-BFFE-8F2D8F8BDC1F}" type="presParOf" srcId="{A58DDE69-39FE-4C03-B99D-0043F5E174E3}" destId="{B4F83FEC-0470-4D6B-B664-54D3C3559569}" srcOrd="1" destOrd="0" presId="urn:microsoft.com/office/officeart/2005/8/layout/orgChart1"/>
    <dgm:cxn modelId="{3B402761-E226-4437-933A-49E64D28C92C}" type="presParOf" srcId="{A58DDE69-39FE-4C03-B99D-0043F5E174E3}" destId="{CC7C3D28-52E3-43C6-AA5E-62240A5BA227}" srcOrd="2" destOrd="0" presId="urn:microsoft.com/office/officeart/2005/8/layout/orgChart1"/>
    <dgm:cxn modelId="{1A120E22-8DC7-4429-928A-E523916FF2DF}" type="presParOf" srcId="{B2294CA8-2DAF-407E-8F58-CBBA5C385476}" destId="{8D37A3F3-A2D5-4A85-B01C-53342D4726F2}" srcOrd="2" destOrd="0" presId="urn:microsoft.com/office/officeart/2005/8/layout/orgChart1"/>
    <dgm:cxn modelId="{55C5CFE0-9691-4ADD-8ACA-DD741A69059A}" type="presParOf" srcId="{E151F62A-2608-4ADB-85E8-C3BA20BD4BC2}" destId="{6953C86D-AC84-471C-97F2-E1009EC9BB86}" srcOrd="2" destOrd="0" presId="urn:microsoft.com/office/officeart/2005/8/layout/orgChart1"/>
    <dgm:cxn modelId="{A0776F02-9C0C-4C1D-BC74-9118C1811203}" type="presParOf" srcId="{E151F62A-2608-4ADB-85E8-C3BA20BD4BC2}" destId="{A66E6EC6-E5D4-4958-99BA-4808A08EFFEC}" srcOrd="3" destOrd="0" presId="urn:microsoft.com/office/officeart/2005/8/layout/orgChart1"/>
    <dgm:cxn modelId="{8C226C40-B95A-4D50-837F-D97D91F08EE9}" type="presParOf" srcId="{A66E6EC6-E5D4-4958-99BA-4808A08EFFEC}" destId="{DC7F674C-A9F9-453F-B65D-B62279CA2333}" srcOrd="0" destOrd="0" presId="urn:microsoft.com/office/officeart/2005/8/layout/orgChart1"/>
    <dgm:cxn modelId="{9BA81CBE-691F-489C-82F5-FCBA380AE57E}" type="presParOf" srcId="{DC7F674C-A9F9-453F-B65D-B62279CA2333}" destId="{45B4A84E-FD91-4F8A-AD00-5C4FCF65B744}" srcOrd="0" destOrd="0" presId="urn:microsoft.com/office/officeart/2005/8/layout/orgChart1"/>
    <dgm:cxn modelId="{3811331E-EC11-42EA-9197-B0B59DA70296}" type="presParOf" srcId="{DC7F674C-A9F9-453F-B65D-B62279CA2333}" destId="{C08E6543-7BCF-40BB-86AA-FAF94A52E74C}" srcOrd="1" destOrd="0" presId="urn:microsoft.com/office/officeart/2005/8/layout/orgChart1"/>
    <dgm:cxn modelId="{EDB3DC4D-3C09-45B1-A4FE-7456840C3184}" type="presParOf" srcId="{A66E6EC6-E5D4-4958-99BA-4808A08EFFEC}" destId="{B959957A-4288-40EC-BE8D-072C536B3785}" srcOrd="1" destOrd="0" presId="urn:microsoft.com/office/officeart/2005/8/layout/orgChart1"/>
    <dgm:cxn modelId="{5A199254-A99C-4E20-BDAE-85D108255D50}" type="presParOf" srcId="{B959957A-4288-40EC-BE8D-072C536B3785}" destId="{FDD44D48-6172-48DD-9B6D-7A98523D8BD2}" srcOrd="0" destOrd="0" presId="urn:microsoft.com/office/officeart/2005/8/layout/orgChart1"/>
    <dgm:cxn modelId="{69B21202-1D30-41EA-87C3-954C3A6C00D4}" type="presParOf" srcId="{B959957A-4288-40EC-BE8D-072C536B3785}" destId="{BEC68EEE-42CE-4B70-B378-C4AEC99289B9}" srcOrd="1" destOrd="0" presId="urn:microsoft.com/office/officeart/2005/8/layout/orgChart1"/>
    <dgm:cxn modelId="{6B31592B-B1FA-4031-A628-15D992526B13}" type="presParOf" srcId="{BEC68EEE-42CE-4B70-B378-C4AEC99289B9}" destId="{0382155B-1F1B-4FF5-AB45-188889FC5035}" srcOrd="0" destOrd="0" presId="urn:microsoft.com/office/officeart/2005/8/layout/orgChart1"/>
    <dgm:cxn modelId="{28DDD0D3-9351-4310-8063-A6A4E9AABF8B}" type="presParOf" srcId="{0382155B-1F1B-4FF5-AB45-188889FC5035}" destId="{D3C11C83-DB50-4AD3-996C-2B41AB1022DD}" srcOrd="0" destOrd="0" presId="urn:microsoft.com/office/officeart/2005/8/layout/orgChart1"/>
    <dgm:cxn modelId="{B52D1118-6F6D-400D-B228-497D5C3B8372}" type="presParOf" srcId="{0382155B-1F1B-4FF5-AB45-188889FC5035}" destId="{D7AF6579-41AA-4C15-9D4C-975B5E8C30EB}" srcOrd="1" destOrd="0" presId="urn:microsoft.com/office/officeart/2005/8/layout/orgChart1"/>
    <dgm:cxn modelId="{5E3EF8B3-798B-402A-BD5A-EE09CCF07295}" type="presParOf" srcId="{BEC68EEE-42CE-4B70-B378-C4AEC99289B9}" destId="{E76B353F-5741-4645-A7FD-C5AF66438840}" srcOrd="1" destOrd="0" presId="urn:microsoft.com/office/officeart/2005/8/layout/orgChart1"/>
    <dgm:cxn modelId="{9F3821F9-F87C-41AA-ACE6-75841BD84DEF}" type="presParOf" srcId="{BEC68EEE-42CE-4B70-B378-C4AEC99289B9}" destId="{922E2590-426E-4A72-BD43-90DF4D714DAA}" srcOrd="2" destOrd="0" presId="urn:microsoft.com/office/officeart/2005/8/layout/orgChart1"/>
    <dgm:cxn modelId="{690A0CD9-3989-477A-B6FB-F3BA4BF78F58}" type="presParOf" srcId="{B959957A-4288-40EC-BE8D-072C536B3785}" destId="{B41BFF49-5113-4C54-903D-5EB60D47A7F6}" srcOrd="2" destOrd="0" presId="urn:microsoft.com/office/officeart/2005/8/layout/orgChart1"/>
    <dgm:cxn modelId="{957AEDEF-49D6-4A1C-8450-D8F3091A0574}" type="presParOf" srcId="{B959957A-4288-40EC-BE8D-072C536B3785}" destId="{B1F5DCEB-156C-45B5-AD98-E181F48C8AC9}" srcOrd="3" destOrd="0" presId="urn:microsoft.com/office/officeart/2005/8/layout/orgChart1"/>
    <dgm:cxn modelId="{86B8877F-8833-4F79-B220-3FF555382981}" type="presParOf" srcId="{B1F5DCEB-156C-45B5-AD98-E181F48C8AC9}" destId="{9457293D-3F79-461B-A44B-7234F5B44259}" srcOrd="0" destOrd="0" presId="urn:microsoft.com/office/officeart/2005/8/layout/orgChart1"/>
    <dgm:cxn modelId="{3277AEF7-1D86-4161-B638-4E76FB14C525}" type="presParOf" srcId="{9457293D-3F79-461B-A44B-7234F5B44259}" destId="{346DF747-28DC-4F6F-89BE-55C217BFD35C}" srcOrd="0" destOrd="0" presId="urn:microsoft.com/office/officeart/2005/8/layout/orgChart1"/>
    <dgm:cxn modelId="{1AF3152A-6ADE-4978-AAE5-B8BB51BF387E}" type="presParOf" srcId="{9457293D-3F79-461B-A44B-7234F5B44259}" destId="{AE92A273-AB96-40B5-A0C8-E5BD079C5734}" srcOrd="1" destOrd="0" presId="urn:microsoft.com/office/officeart/2005/8/layout/orgChart1"/>
    <dgm:cxn modelId="{FF1AB8BA-6CF0-43E4-9A46-19C5137596C7}" type="presParOf" srcId="{B1F5DCEB-156C-45B5-AD98-E181F48C8AC9}" destId="{CB000024-4073-4707-A177-818D46017FF1}" srcOrd="1" destOrd="0" presId="urn:microsoft.com/office/officeart/2005/8/layout/orgChart1"/>
    <dgm:cxn modelId="{CAE630FF-967B-46FD-B513-20AC1120213E}" type="presParOf" srcId="{B1F5DCEB-156C-45B5-AD98-E181F48C8AC9}" destId="{ACD7580A-0F11-48E2-BAF6-3051C96EA5CD}" srcOrd="2" destOrd="0" presId="urn:microsoft.com/office/officeart/2005/8/layout/orgChart1"/>
    <dgm:cxn modelId="{DAEEB042-D222-4937-9874-7DE317B5D84F}" type="presParOf" srcId="{B959957A-4288-40EC-BE8D-072C536B3785}" destId="{167C5AA2-DDA9-4517-8984-86788402EA8E}" srcOrd="4" destOrd="0" presId="urn:microsoft.com/office/officeart/2005/8/layout/orgChart1"/>
    <dgm:cxn modelId="{491C4D9F-9E32-4924-B808-F9E81E09595C}" type="presParOf" srcId="{B959957A-4288-40EC-BE8D-072C536B3785}" destId="{0A7330A9-5F4B-4558-A93F-33FFDB19E603}" srcOrd="5" destOrd="0" presId="urn:microsoft.com/office/officeart/2005/8/layout/orgChart1"/>
    <dgm:cxn modelId="{4FB942A9-04B9-4BD4-B199-5F894B76F33C}" type="presParOf" srcId="{0A7330A9-5F4B-4558-A93F-33FFDB19E603}" destId="{8272E15D-27FA-456A-897B-655DCE827E36}" srcOrd="0" destOrd="0" presId="urn:microsoft.com/office/officeart/2005/8/layout/orgChart1"/>
    <dgm:cxn modelId="{76014157-BD7F-47F4-9A0E-6B5981AA9080}" type="presParOf" srcId="{8272E15D-27FA-456A-897B-655DCE827E36}" destId="{7DC43E4D-9218-46AE-8F57-D2FDC5726E9B}" srcOrd="0" destOrd="0" presId="urn:microsoft.com/office/officeart/2005/8/layout/orgChart1"/>
    <dgm:cxn modelId="{C5395562-E581-489A-B4F2-83A605F73991}" type="presParOf" srcId="{8272E15D-27FA-456A-897B-655DCE827E36}" destId="{03C30371-C020-4337-B677-F5D6ACD54604}" srcOrd="1" destOrd="0" presId="urn:microsoft.com/office/officeart/2005/8/layout/orgChart1"/>
    <dgm:cxn modelId="{E13D7FB4-AE0F-4353-835B-6B0321D5C92B}" type="presParOf" srcId="{0A7330A9-5F4B-4558-A93F-33FFDB19E603}" destId="{43BC8533-647F-4C88-973F-C69AE222EB38}" srcOrd="1" destOrd="0" presId="urn:microsoft.com/office/officeart/2005/8/layout/orgChart1"/>
    <dgm:cxn modelId="{44B17D25-94AD-47A6-A0D2-C3045599C52B}" type="presParOf" srcId="{0A7330A9-5F4B-4558-A93F-33FFDB19E603}" destId="{6BCFDFB0-1658-4E49-99F3-FC5431E3799E}" srcOrd="2" destOrd="0" presId="urn:microsoft.com/office/officeart/2005/8/layout/orgChart1"/>
    <dgm:cxn modelId="{8AF10B17-C653-4871-BEE6-048CFEE1C92B}" type="presParOf" srcId="{B959957A-4288-40EC-BE8D-072C536B3785}" destId="{28C0FE95-3F63-415E-ADFD-93D2C6A9D7A3}" srcOrd="6" destOrd="0" presId="urn:microsoft.com/office/officeart/2005/8/layout/orgChart1"/>
    <dgm:cxn modelId="{EF9A129C-3A88-4595-8E57-C6B06182783E}" type="presParOf" srcId="{B959957A-4288-40EC-BE8D-072C536B3785}" destId="{DF45D785-8FB4-42C9-936C-731C9EDC996F}" srcOrd="7" destOrd="0" presId="urn:microsoft.com/office/officeart/2005/8/layout/orgChart1"/>
    <dgm:cxn modelId="{F225831E-351C-4E62-B9CE-C1F61F4C59EB}" type="presParOf" srcId="{DF45D785-8FB4-42C9-936C-731C9EDC996F}" destId="{DCCD90BF-C5AC-4721-959D-A8C47B6BC8F5}" srcOrd="0" destOrd="0" presId="urn:microsoft.com/office/officeart/2005/8/layout/orgChart1"/>
    <dgm:cxn modelId="{2728A62E-82E9-4D9C-88B2-AA008B89E656}" type="presParOf" srcId="{DCCD90BF-C5AC-4721-959D-A8C47B6BC8F5}" destId="{AF2252FC-6E5E-4C8C-821E-C0EDDE31D3E1}" srcOrd="0" destOrd="0" presId="urn:microsoft.com/office/officeart/2005/8/layout/orgChart1"/>
    <dgm:cxn modelId="{63D0E171-2649-4D1D-A4EE-1A044CDBFFFC}" type="presParOf" srcId="{DCCD90BF-C5AC-4721-959D-A8C47B6BC8F5}" destId="{3CE95A73-D834-4522-8C98-D8AF5945B749}" srcOrd="1" destOrd="0" presId="urn:microsoft.com/office/officeart/2005/8/layout/orgChart1"/>
    <dgm:cxn modelId="{63B5A049-AB87-4862-83B5-4DC408A2FB14}" type="presParOf" srcId="{DF45D785-8FB4-42C9-936C-731C9EDC996F}" destId="{4A70E039-18BC-48BB-9AEA-38B0E16DF195}" srcOrd="1" destOrd="0" presId="urn:microsoft.com/office/officeart/2005/8/layout/orgChart1"/>
    <dgm:cxn modelId="{3BE30F72-ECA9-4ECE-BE0D-873B5DE6C353}" type="presParOf" srcId="{DF45D785-8FB4-42C9-936C-731C9EDC996F}" destId="{61D28862-1D9C-41CC-87E2-352FE7164D68}" srcOrd="2" destOrd="0" presId="urn:microsoft.com/office/officeart/2005/8/layout/orgChart1"/>
    <dgm:cxn modelId="{7ECCA07F-4699-4C58-8530-B74F5DC75409}" type="presParOf" srcId="{A66E6EC6-E5D4-4958-99BA-4808A08EFFEC}" destId="{66227DDE-7E6F-41A0-8371-1DB50B4D1832}" srcOrd="2" destOrd="0" presId="urn:microsoft.com/office/officeart/2005/8/layout/orgChart1"/>
    <dgm:cxn modelId="{8C6652BA-6CF8-460E-A7A4-AE979AE526F5}" type="presParOf" srcId="{E151F62A-2608-4ADB-85E8-C3BA20BD4BC2}" destId="{211C0D59-FE55-4409-8E0D-374CFDF0EA06}" srcOrd="4" destOrd="0" presId="urn:microsoft.com/office/officeart/2005/8/layout/orgChart1"/>
    <dgm:cxn modelId="{71AFEDE8-6C50-490D-A138-ABCD2D9DFF73}" type="presParOf" srcId="{E151F62A-2608-4ADB-85E8-C3BA20BD4BC2}" destId="{DECAD3D9-A1E9-47ED-8B77-263E4673229A}" srcOrd="5" destOrd="0" presId="urn:microsoft.com/office/officeart/2005/8/layout/orgChart1"/>
    <dgm:cxn modelId="{51E635C8-1F3E-43F5-ACA9-646CD0FDA184}" type="presParOf" srcId="{DECAD3D9-A1E9-47ED-8B77-263E4673229A}" destId="{595F97E7-9AE8-473D-8F05-EF7A967DF827}" srcOrd="0" destOrd="0" presId="urn:microsoft.com/office/officeart/2005/8/layout/orgChart1"/>
    <dgm:cxn modelId="{01CCB4E9-0872-4C87-8660-60C1408BD63B}" type="presParOf" srcId="{595F97E7-9AE8-473D-8F05-EF7A967DF827}" destId="{3A2F0B0B-780B-4766-984A-518BCD2803D1}" srcOrd="0" destOrd="0" presId="urn:microsoft.com/office/officeart/2005/8/layout/orgChart1"/>
    <dgm:cxn modelId="{AFC612CC-759C-4625-B440-7C272FD92931}" type="presParOf" srcId="{595F97E7-9AE8-473D-8F05-EF7A967DF827}" destId="{95890885-FE07-4DC7-AD0D-0894269251C8}" srcOrd="1" destOrd="0" presId="urn:microsoft.com/office/officeart/2005/8/layout/orgChart1"/>
    <dgm:cxn modelId="{9B8E4E64-0E7E-4746-954D-C838D4BC04B4}" type="presParOf" srcId="{DECAD3D9-A1E9-47ED-8B77-263E4673229A}" destId="{73B71978-567D-401C-93BF-C7A308DE0FC0}" srcOrd="1" destOrd="0" presId="urn:microsoft.com/office/officeart/2005/8/layout/orgChart1"/>
    <dgm:cxn modelId="{7E28FCA8-BB7A-4BCE-A5E5-1A20B5BC40DA}" type="presParOf" srcId="{73B71978-567D-401C-93BF-C7A308DE0FC0}" destId="{A0A279D0-F061-4FD4-B9C6-217C0167B0A1}" srcOrd="0" destOrd="0" presId="urn:microsoft.com/office/officeart/2005/8/layout/orgChart1"/>
    <dgm:cxn modelId="{5E325E07-CC49-4587-8824-D55E071AC82D}" type="presParOf" srcId="{73B71978-567D-401C-93BF-C7A308DE0FC0}" destId="{3EF9683E-E054-4755-9297-E38E5BD4F29D}" srcOrd="1" destOrd="0" presId="urn:microsoft.com/office/officeart/2005/8/layout/orgChart1"/>
    <dgm:cxn modelId="{874FAD02-B4EC-4B0D-A75B-2D393025DB52}" type="presParOf" srcId="{3EF9683E-E054-4755-9297-E38E5BD4F29D}" destId="{F44BF253-E110-41D9-97B0-F26E810D170C}" srcOrd="0" destOrd="0" presId="urn:microsoft.com/office/officeart/2005/8/layout/orgChart1"/>
    <dgm:cxn modelId="{D9A0BB64-4D3A-4452-BE58-D019B78F3758}" type="presParOf" srcId="{F44BF253-E110-41D9-97B0-F26E810D170C}" destId="{ACC1022C-C288-4A65-BEEA-0C2273CF6898}" srcOrd="0" destOrd="0" presId="urn:microsoft.com/office/officeart/2005/8/layout/orgChart1"/>
    <dgm:cxn modelId="{C28F61BA-4BAA-4D1D-AA31-635BC06F087B}" type="presParOf" srcId="{F44BF253-E110-41D9-97B0-F26E810D170C}" destId="{9663F98F-497B-4DBB-BD17-CDFE6B512492}" srcOrd="1" destOrd="0" presId="urn:microsoft.com/office/officeart/2005/8/layout/orgChart1"/>
    <dgm:cxn modelId="{7B9E7D13-3891-4CC3-B6AC-9C7828ADBA58}" type="presParOf" srcId="{3EF9683E-E054-4755-9297-E38E5BD4F29D}" destId="{B8664613-FF56-46FA-B678-1E99C266AB15}" srcOrd="1" destOrd="0" presId="urn:microsoft.com/office/officeart/2005/8/layout/orgChart1"/>
    <dgm:cxn modelId="{AC18FA0A-ACD7-47AB-9888-8E037D824FD7}" type="presParOf" srcId="{3EF9683E-E054-4755-9297-E38E5BD4F29D}" destId="{AE0680AD-60E3-442A-8FB7-C9C337BA869A}" srcOrd="2" destOrd="0" presId="urn:microsoft.com/office/officeart/2005/8/layout/orgChart1"/>
    <dgm:cxn modelId="{A69ABDAF-820C-42E1-A283-E2663404528A}" type="presParOf" srcId="{73B71978-567D-401C-93BF-C7A308DE0FC0}" destId="{37ACD44C-1F37-4BE0-8505-393C7122E3EB}" srcOrd="2" destOrd="0" presId="urn:microsoft.com/office/officeart/2005/8/layout/orgChart1"/>
    <dgm:cxn modelId="{0691EEED-2815-4A6F-A78E-C33F2362B4C7}" type="presParOf" srcId="{73B71978-567D-401C-93BF-C7A308DE0FC0}" destId="{77EDDD49-AAA5-4E14-8B1C-1818E694E283}" srcOrd="3" destOrd="0" presId="urn:microsoft.com/office/officeart/2005/8/layout/orgChart1"/>
    <dgm:cxn modelId="{99272EB0-5DA3-4745-9608-515D72271F43}" type="presParOf" srcId="{77EDDD49-AAA5-4E14-8B1C-1818E694E283}" destId="{B43C105E-7DA0-46AE-A2E3-215A15F5521C}" srcOrd="0" destOrd="0" presId="urn:microsoft.com/office/officeart/2005/8/layout/orgChart1"/>
    <dgm:cxn modelId="{5EAD48B2-A806-47F0-9DB9-3762DE97B980}" type="presParOf" srcId="{B43C105E-7DA0-46AE-A2E3-215A15F5521C}" destId="{9E42F2D5-4498-4952-AE78-244C1DA300E4}" srcOrd="0" destOrd="0" presId="urn:microsoft.com/office/officeart/2005/8/layout/orgChart1"/>
    <dgm:cxn modelId="{0F9E4C0C-F675-4EAA-A8E4-44A8DCC47011}" type="presParOf" srcId="{B43C105E-7DA0-46AE-A2E3-215A15F5521C}" destId="{D32F092B-844D-488C-A824-1DAAFECC4F1D}" srcOrd="1" destOrd="0" presId="urn:microsoft.com/office/officeart/2005/8/layout/orgChart1"/>
    <dgm:cxn modelId="{D2FEAC17-6E48-4579-93F1-3E3916AD7247}" type="presParOf" srcId="{77EDDD49-AAA5-4E14-8B1C-1818E694E283}" destId="{AE9F311B-A606-45CE-BFE4-5837CD52366C}" srcOrd="1" destOrd="0" presId="urn:microsoft.com/office/officeart/2005/8/layout/orgChart1"/>
    <dgm:cxn modelId="{5C8D3DB5-9860-4301-B225-E23C3CD8C596}" type="presParOf" srcId="{77EDDD49-AAA5-4E14-8B1C-1818E694E283}" destId="{7B0F8B11-7568-4B01-B62D-895C63113949}" srcOrd="2" destOrd="0" presId="urn:microsoft.com/office/officeart/2005/8/layout/orgChart1"/>
    <dgm:cxn modelId="{BBD73514-A076-4FC5-86FE-B02270BD0583}" type="presParOf" srcId="{73B71978-567D-401C-93BF-C7A308DE0FC0}" destId="{2F7F8196-B2EB-40FC-8069-B7B623FB14C8}" srcOrd="4" destOrd="0" presId="urn:microsoft.com/office/officeart/2005/8/layout/orgChart1"/>
    <dgm:cxn modelId="{7184226D-C6FC-41F7-9E9B-CB2C084379D3}" type="presParOf" srcId="{73B71978-567D-401C-93BF-C7A308DE0FC0}" destId="{17CD5448-4DC1-44CA-8E94-8D6C6C7C0C1C}" srcOrd="5" destOrd="0" presId="urn:microsoft.com/office/officeart/2005/8/layout/orgChart1"/>
    <dgm:cxn modelId="{FEED0CCA-95D0-4379-9B4C-56CEBBE37658}" type="presParOf" srcId="{17CD5448-4DC1-44CA-8E94-8D6C6C7C0C1C}" destId="{85CCAB0B-4B65-4F93-8541-72CD58C7B0D5}" srcOrd="0" destOrd="0" presId="urn:microsoft.com/office/officeart/2005/8/layout/orgChart1"/>
    <dgm:cxn modelId="{181D412D-9F3B-4AF0-8E1B-DBB6C8706AC2}" type="presParOf" srcId="{85CCAB0B-4B65-4F93-8541-72CD58C7B0D5}" destId="{EC99CDD2-2E7B-437E-8F49-31492171377C}" srcOrd="0" destOrd="0" presId="urn:microsoft.com/office/officeart/2005/8/layout/orgChart1"/>
    <dgm:cxn modelId="{6BDA41C7-862B-46FA-A896-646FEE48E2AB}" type="presParOf" srcId="{85CCAB0B-4B65-4F93-8541-72CD58C7B0D5}" destId="{A014BC4D-051B-438F-87CB-DBC2A0FC5DE8}" srcOrd="1" destOrd="0" presId="urn:microsoft.com/office/officeart/2005/8/layout/orgChart1"/>
    <dgm:cxn modelId="{94CE9924-D666-474D-8C13-708CC6C6B320}" type="presParOf" srcId="{17CD5448-4DC1-44CA-8E94-8D6C6C7C0C1C}" destId="{2582C77E-B769-4A04-B7D6-580DCC284DFD}" srcOrd="1" destOrd="0" presId="urn:microsoft.com/office/officeart/2005/8/layout/orgChart1"/>
    <dgm:cxn modelId="{6C6A04F6-A63D-4A89-A0B1-38ACF3156F25}" type="presParOf" srcId="{17CD5448-4DC1-44CA-8E94-8D6C6C7C0C1C}" destId="{5E541DCD-4DB9-4D70-A9FA-8AB06737DDB7}" srcOrd="2" destOrd="0" presId="urn:microsoft.com/office/officeart/2005/8/layout/orgChart1"/>
    <dgm:cxn modelId="{2A0C2CD8-E37A-4C5E-8A38-69F2061BE98F}" type="presParOf" srcId="{73B71978-567D-401C-93BF-C7A308DE0FC0}" destId="{B6D6139F-7B6A-4F5A-B6C9-31B6C7D2AA3F}" srcOrd="6" destOrd="0" presId="urn:microsoft.com/office/officeart/2005/8/layout/orgChart1"/>
    <dgm:cxn modelId="{30738885-28C1-4995-AF25-0947BA87607C}" type="presParOf" srcId="{73B71978-567D-401C-93BF-C7A308DE0FC0}" destId="{E4E7451F-2C5F-4B26-AC88-C7E3BDB9E9CB}" srcOrd="7" destOrd="0" presId="urn:microsoft.com/office/officeart/2005/8/layout/orgChart1"/>
    <dgm:cxn modelId="{01777E9A-95D2-443E-A681-BC6BF64B5DAE}" type="presParOf" srcId="{E4E7451F-2C5F-4B26-AC88-C7E3BDB9E9CB}" destId="{73098190-DB26-4EF9-8B0E-DC5AFFC45595}" srcOrd="0" destOrd="0" presId="urn:microsoft.com/office/officeart/2005/8/layout/orgChart1"/>
    <dgm:cxn modelId="{FF05B87F-F04E-458E-80DD-FB0B1F20E7AC}" type="presParOf" srcId="{73098190-DB26-4EF9-8B0E-DC5AFFC45595}" destId="{6091F103-951C-45AA-945A-93267D254EFC}" srcOrd="0" destOrd="0" presId="urn:microsoft.com/office/officeart/2005/8/layout/orgChart1"/>
    <dgm:cxn modelId="{59541518-5EBD-4620-AAA5-39E16E52A4F8}" type="presParOf" srcId="{73098190-DB26-4EF9-8B0E-DC5AFFC45595}" destId="{C652940B-66AA-408E-9C99-1014A72141C2}" srcOrd="1" destOrd="0" presId="urn:microsoft.com/office/officeart/2005/8/layout/orgChart1"/>
    <dgm:cxn modelId="{D733A474-46F5-4055-8352-5D49F8F8DCFE}" type="presParOf" srcId="{E4E7451F-2C5F-4B26-AC88-C7E3BDB9E9CB}" destId="{E424D9D2-A6AB-4B96-A1B1-405E44583383}" srcOrd="1" destOrd="0" presId="urn:microsoft.com/office/officeart/2005/8/layout/orgChart1"/>
    <dgm:cxn modelId="{2E3324FB-EFB9-4F2F-B98B-18162CB1EDB1}" type="presParOf" srcId="{E4E7451F-2C5F-4B26-AC88-C7E3BDB9E9CB}" destId="{8D09377F-43F2-4C08-B1A1-9B7DEFE110C1}" srcOrd="2" destOrd="0" presId="urn:microsoft.com/office/officeart/2005/8/layout/orgChart1"/>
    <dgm:cxn modelId="{9D9F0211-697F-4682-9B22-C28EE79687C4}" type="presParOf" srcId="{DECAD3D9-A1E9-47ED-8B77-263E4673229A}" destId="{ABF154AB-0B49-42CC-A26E-D6332567E592}" srcOrd="2" destOrd="0" presId="urn:microsoft.com/office/officeart/2005/8/layout/orgChart1"/>
    <dgm:cxn modelId="{FEE0E571-7F28-418F-A636-50912FAAACCD}" type="presParOf" srcId="{3A5B2D20-BF86-4E3E-A062-DBF0A7D3AB84}" destId="{04253960-9395-4A4E-A443-42C3552B9C31}"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BA4B4C-39E7-4967-8B6F-AED08541E802}"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pl-PL"/>
        </a:p>
      </dgm:t>
    </dgm:pt>
    <dgm:pt modelId="{780A80F7-3ECF-49A0-B42A-2F7A6FDA61D3}">
      <dgm:prSet phldrT="[Tekst]" custT="1"/>
      <dgm:spPr/>
      <dgm:t>
        <a:bodyPr/>
        <a:lstStyle/>
        <a:p>
          <a:pPr algn="ctr"/>
          <a:r>
            <a:rPr lang="pl-PL" sz="1000" b="1"/>
            <a:t>Strategia Rozwoju Ponadlokalnego Leżajskiego Obszaru Funkcjonalnego</a:t>
          </a:r>
        </a:p>
      </dgm:t>
    </dgm:pt>
    <dgm:pt modelId="{072C7341-84DF-4D01-81B9-D6D4B4E6B0A1}" type="parTrans" cxnId="{61B640B9-55B4-4CF9-8663-FE6ABFC7B055}">
      <dgm:prSet/>
      <dgm:spPr/>
      <dgm:t>
        <a:bodyPr/>
        <a:lstStyle/>
        <a:p>
          <a:pPr algn="ctr"/>
          <a:endParaRPr lang="pl-PL" sz="700" b="1"/>
        </a:p>
      </dgm:t>
    </dgm:pt>
    <dgm:pt modelId="{5EA9B4AC-7033-42B8-BB76-430491B0574C}" type="sibTrans" cxnId="{61B640B9-55B4-4CF9-8663-FE6ABFC7B055}">
      <dgm:prSet/>
      <dgm:spPr/>
      <dgm:t>
        <a:bodyPr/>
        <a:lstStyle/>
        <a:p>
          <a:pPr algn="ctr"/>
          <a:endParaRPr lang="pl-PL" sz="700" b="1"/>
        </a:p>
      </dgm:t>
    </dgm:pt>
    <dgm:pt modelId="{190E03A0-6920-486A-8A02-5A4C415AEEB1}">
      <dgm:prSet phldrT="[Tekst]" custT="1"/>
      <dgm:spPr/>
      <dgm:t>
        <a:bodyPr/>
        <a:lstStyle/>
        <a:p>
          <a:pPr algn="ctr"/>
          <a:r>
            <a:rPr lang="pl-PL" sz="1000" b="1"/>
            <a:t>Strategia Rozwoju Województwa Podkarpackiego 2030</a:t>
          </a:r>
        </a:p>
      </dgm:t>
    </dgm:pt>
    <dgm:pt modelId="{4DA52F32-CD67-4CA0-A87B-9F2BAE5F155D}" type="parTrans" cxnId="{4E0DFB48-66B2-493B-8DFB-A62E7A8DD243}">
      <dgm:prSet custT="1"/>
      <dgm:spPr/>
      <dgm:t>
        <a:bodyPr/>
        <a:lstStyle/>
        <a:p>
          <a:pPr algn="ctr"/>
          <a:endParaRPr lang="pl-PL" sz="700" b="1"/>
        </a:p>
      </dgm:t>
    </dgm:pt>
    <dgm:pt modelId="{2842C460-8B7C-481C-83BC-468301A19280}" type="sibTrans" cxnId="{4E0DFB48-66B2-493B-8DFB-A62E7A8DD243}">
      <dgm:prSet/>
      <dgm:spPr/>
      <dgm:t>
        <a:bodyPr/>
        <a:lstStyle/>
        <a:p>
          <a:pPr algn="ctr"/>
          <a:endParaRPr lang="pl-PL" sz="700" b="1"/>
        </a:p>
      </dgm:t>
    </dgm:pt>
    <dgm:pt modelId="{F9C8B8BA-20A7-492C-AB4C-0E0200B14C4A}">
      <dgm:prSet phldrT="[Tekst]" custT="1"/>
      <dgm:spPr/>
      <dgm:t>
        <a:bodyPr/>
        <a:lstStyle/>
        <a:p>
          <a:pPr algn="ctr"/>
          <a:r>
            <a:rPr lang="pl-PL" sz="1000" b="1"/>
            <a:t>Rozporządzenia Parlamentu Europejskiego i Rady</a:t>
          </a:r>
        </a:p>
      </dgm:t>
    </dgm:pt>
    <dgm:pt modelId="{75FA7A29-A6E4-4990-B882-500C01DE4F0C}" type="parTrans" cxnId="{8FFCA1EE-5307-4513-8C05-01422434A02A}">
      <dgm:prSet custT="1"/>
      <dgm:spPr/>
      <dgm:t>
        <a:bodyPr/>
        <a:lstStyle/>
        <a:p>
          <a:pPr algn="ctr"/>
          <a:endParaRPr lang="pl-PL" sz="700" b="1"/>
        </a:p>
      </dgm:t>
    </dgm:pt>
    <dgm:pt modelId="{693606C1-5E39-4B33-8838-206CA76B5BCF}" type="sibTrans" cxnId="{8FFCA1EE-5307-4513-8C05-01422434A02A}">
      <dgm:prSet/>
      <dgm:spPr/>
      <dgm:t>
        <a:bodyPr/>
        <a:lstStyle/>
        <a:p>
          <a:pPr algn="ctr"/>
          <a:endParaRPr lang="pl-PL" sz="700" b="1"/>
        </a:p>
      </dgm:t>
    </dgm:pt>
    <dgm:pt modelId="{82CDA91B-7FE2-4178-A7FA-AA7114616D47}">
      <dgm:prSet custT="1"/>
      <dgm:spPr/>
      <dgm:t>
        <a:bodyPr/>
        <a:lstStyle/>
        <a:p>
          <a:pPr algn="ctr"/>
          <a:r>
            <a:rPr lang="pl-PL" sz="1000" b="1"/>
            <a:t>Strategia na Rzecz Odpowiedzialnego Rozwoju</a:t>
          </a:r>
        </a:p>
      </dgm:t>
    </dgm:pt>
    <dgm:pt modelId="{994F897E-F9C9-406A-A73A-941A2B3EE92D}" type="parTrans" cxnId="{09022668-9CA1-421B-8092-909B6A10C9DC}">
      <dgm:prSet custT="1"/>
      <dgm:spPr/>
      <dgm:t>
        <a:bodyPr/>
        <a:lstStyle/>
        <a:p>
          <a:pPr algn="ctr"/>
          <a:endParaRPr lang="pl-PL" sz="700" b="1"/>
        </a:p>
      </dgm:t>
    </dgm:pt>
    <dgm:pt modelId="{2DBB8E34-4238-466F-AAE5-5D2BDC33E64D}" type="sibTrans" cxnId="{09022668-9CA1-421B-8092-909B6A10C9DC}">
      <dgm:prSet/>
      <dgm:spPr/>
      <dgm:t>
        <a:bodyPr/>
        <a:lstStyle/>
        <a:p>
          <a:pPr algn="ctr"/>
          <a:endParaRPr lang="pl-PL" sz="700" b="1"/>
        </a:p>
      </dgm:t>
    </dgm:pt>
    <dgm:pt modelId="{75F78AE6-6FEA-4292-AF44-49D9DFA4123B}" type="pres">
      <dgm:prSet presAssocID="{26BA4B4C-39E7-4967-8B6F-AED08541E802}" presName="Name0" presStyleCnt="0">
        <dgm:presLayoutVars>
          <dgm:chMax val="1"/>
          <dgm:dir/>
          <dgm:animLvl val="ctr"/>
          <dgm:resizeHandles val="exact"/>
        </dgm:presLayoutVars>
      </dgm:prSet>
      <dgm:spPr/>
      <dgm:t>
        <a:bodyPr/>
        <a:lstStyle/>
        <a:p>
          <a:endParaRPr lang="pl-PL"/>
        </a:p>
      </dgm:t>
    </dgm:pt>
    <dgm:pt modelId="{9E709AC3-27C0-49FE-AC53-C86D37FEEEF0}" type="pres">
      <dgm:prSet presAssocID="{780A80F7-3ECF-49A0-B42A-2F7A6FDA61D3}" presName="centerShape" presStyleLbl="node0" presStyleIdx="0" presStyleCnt="1" custScaleX="166783" custLinFactNeighborY="20371"/>
      <dgm:spPr/>
      <dgm:t>
        <a:bodyPr/>
        <a:lstStyle/>
        <a:p>
          <a:endParaRPr lang="pl-PL"/>
        </a:p>
      </dgm:t>
    </dgm:pt>
    <dgm:pt modelId="{9A9D08DE-37DD-449A-AC37-AA5D2D3CBF5D}" type="pres">
      <dgm:prSet presAssocID="{994F897E-F9C9-406A-A73A-941A2B3EE92D}" presName="parTrans" presStyleLbl="sibTrans2D1" presStyleIdx="0" presStyleCnt="3"/>
      <dgm:spPr/>
      <dgm:t>
        <a:bodyPr/>
        <a:lstStyle/>
        <a:p>
          <a:endParaRPr lang="pl-PL"/>
        </a:p>
      </dgm:t>
    </dgm:pt>
    <dgm:pt modelId="{727245FB-D7EC-4A2C-A052-EA704A50F375}" type="pres">
      <dgm:prSet presAssocID="{994F897E-F9C9-406A-A73A-941A2B3EE92D}" presName="connectorText" presStyleLbl="sibTrans2D1" presStyleIdx="0" presStyleCnt="3"/>
      <dgm:spPr/>
      <dgm:t>
        <a:bodyPr/>
        <a:lstStyle/>
        <a:p>
          <a:endParaRPr lang="pl-PL"/>
        </a:p>
      </dgm:t>
    </dgm:pt>
    <dgm:pt modelId="{139A8541-759C-4E50-85C8-12B7C0F5DFFB}" type="pres">
      <dgm:prSet presAssocID="{82CDA91B-7FE2-4178-A7FA-AA7114616D47}" presName="node" presStyleLbl="node1" presStyleIdx="0" presStyleCnt="3" custScaleX="166783">
        <dgm:presLayoutVars>
          <dgm:bulletEnabled val="1"/>
        </dgm:presLayoutVars>
      </dgm:prSet>
      <dgm:spPr/>
      <dgm:t>
        <a:bodyPr/>
        <a:lstStyle/>
        <a:p>
          <a:endParaRPr lang="pl-PL"/>
        </a:p>
      </dgm:t>
    </dgm:pt>
    <dgm:pt modelId="{114A4FE1-2F27-42EA-A5E6-F0054F343ADF}" type="pres">
      <dgm:prSet presAssocID="{4DA52F32-CD67-4CA0-A87B-9F2BAE5F155D}" presName="parTrans" presStyleLbl="sibTrans2D1" presStyleIdx="1" presStyleCnt="3"/>
      <dgm:spPr/>
      <dgm:t>
        <a:bodyPr/>
        <a:lstStyle/>
        <a:p>
          <a:endParaRPr lang="pl-PL"/>
        </a:p>
      </dgm:t>
    </dgm:pt>
    <dgm:pt modelId="{5CEA4B68-6776-4DAF-9550-BC3A7DF1F162}" type="pres">
      <dgm:prSet presAssocID="{4DA52F32-CD67-4CA0-A87B-9F2BAE5F155D}" presName="connectorText" presStyleLbl="sibTrans2D1" presStyleIdx="1" presStyleCnt="3"/>
      <dgm:spPr/>
      <dgm:t>
        <a:bodyPr/>
        <a:lstStyle/>
        <a:p>
          <a:endParaRPr lang="pl-PL"/>
        </a:p>
      </dgm:t>
    </dgm:pt>
    <dgm:pt modelId="{C9FBF7FC-C63D-4D78-AC23-2010A5938088}" type="pres">
      <dgm:prSet presAssocID="{190E03A0-6920-486A-8A02-5A4C415AEEB1}" presName="node" presStyleLbl="node1" presStyleIdx="1" presStyleCnt="3" custScaleX="166783" custRadScaleRad="134936" custRadScaleInc="-85992">
        <dgm:presLayoutVars>
          <dgm:bulletEnabled val="1"/>
        </dgm:presLayoutVars>
      </dgm:prSet>
      <dgm:spPr/>
      <dgm:t>
        <a:bodyPr/>
        <a:lstStyle/>
        <a:p>
          <a:endParaRPr lang="pl-PL"/>
        </a:p>
      </dgm:t>
    </dgm:pt>
    <dgm:pt modelId="{74C73C2E-339D-4FBC-A85F-B249792851AE}" type="pres">
      <dgm:prSet presAssocID="{75FA7A29-A6E4-4990-B882-500C01DE4F0C}" presName="parTrans" presStyleLbl="sibTrans2D1" presStyleIdx="2" presStyleCnt="3"/>
      <dgm:spPr/>
      <dgm:t>
        <a:bodyPr/>
        <a:lstStyle/>
        <a:p>
          <a:endParaRPr lang="pl-PL"/>
        </a:p>
      </dgm:t>
    </dgm:pt>
    <dgm:pt modelId="{75329C9B-62C5-4536-9D13-A716CC2F5B3E}" type="pres">
      <dgm:prSet presAssocID="{75FA7A29-A6E4-4990-B882-500C01DE4F0C}" presName="connectorText" presStyleLbl="sibTrans2D1" presStyleIdx="2" presStyleCnt="3"/>
      <dgm:spPr/>
      <dgm:t>
        <a:bodyPr/>
        <a:lstStyle/>
        <a:p>
          <a:endParaRPr lang="pl-PL"/>
        </a:p>
      </dgm:t>
    </dgm:pt>
    <dgm:pt modelId="{243C0AC0-9BBC-496F-B04C-FF5C53C04A47}" type="pres">
      <dgm:prSet presAssocID="{F9C8B8BA-20A7-492C-AB4C-0E0200B14C4A}" presName="node" presStyleLbl="node1" presStyleIdx="2" presStyleCnt="3" custScaleX="166783" custRadScaleRad="135639" custRadScaleInc="87222">
        <dgm:presLayoutVars>
          <dgm:bulletEnabled val="1"/>
        </dgm:presLayoutVars>
      </dgm:prSet>
      <dgm:spPr/>
      <dgm:t>
        <a:bodyPr/>
        <a:lstStyle/>
        <a:p>
          <a:endParaRPr lang="pl-PL"/>
        </a:p>
      </dgm:t>
    </dgm:pt>
  </dgm:ptLst>
  <dgm:cxnLst>
    <dgm:cxn modelId="{29C0AD7D-6F4B-4672-AFC9-BF873CD9DC01}" type="presOf" srcId="{F9C8B8BA-20A7-492C-AB4C-0E0200B14C4A}" destId="{243C0AC0-9BBC-496F-B04C-FF5C53C04A47}" srcOrd="0" destOrd="0" presId="urn:microsoft.com/office/officeart/2005/8/layout/radial5"/>
    <dgm:cxn modelId="{4A1202E4-9376-4908-8541-322C2FBE86E9}" type="presOf" srcId="{4DA52F32-CD67-4CA0-A87B-9F2BAE5F155D}" destId="{114A4FE1-2F27-42EA-A5E6-F0054F343ADF}" srcOrd="0" destOrd="0" presId="urn:microsoft.com/office/officeart/2005/8/layout/radial5"/>
    <dgm:cxn modelId="{09022668-9CA1-421B-8092-909B6A10C9DC}" srcId="{780A80F7-3ECF-49A0-B42A-2F7A6FDA61D3}" destId="{82CDA91B-7FE2-4178-A7FA-AA7114616D47}" srcOrd="0" destOrd="0" parTransId="{994F897E-F9C9-406A-A73A-941A2B3EE92D}" sibTransId="{2DBB8E34-4238-466F-AAE5-5D2BDC33E64D}"/>
    <dgm:cxn modelId="{A071A6B2-BC69-4B53-8E6B-AEDA7F5B49FB}" type="presOf" srcId="{75FA7A29-A6E4-4990-B882-500C01DE4F0C}" destId="{75329C9B-62C5-4536-9D13-A716CC2F5B3E}" srcOrd="1" destOrd="0" presId="urn:microsoft.com/office/officeart/2005/8/layout/radial5"/>
    <dgm:cxn modelId="{61B640B9-55B4-4CF9-8663-FE6ABFC7B055}" srcId="{26BA4B4C-39E7-4967-8B6F-AED08541E802}" destId="{780A80F7-3ECF-49A0-B42A-2F7A6FDA61D3}" srcOrd="0" destOrd="0" parTransId="{072C7341-84DF-4D01-81B9-D6D4B4E6B0A1}" sibTransId="{5EA9B4AC-7033-42B8-BB76-430491B0574C}"/>
    <dgm:cxn modelId="{F1DBDD84-E8C4-4C39-98BD-0F0B0EFE8E3E}" type="presOf" srcId="{4DA52F32-CD67-4CA0-A87B-9F2BAE5F155D}" destId="{5CEA4B68-6776-4DAF-9550-BC3A7DF1F162}" srcOrd="1" destOrd="0" presId="urn:microsoft.com/office/officeart/2005/8/layout/radial5"/>
    <dgm:cxn modelId="{74539EF2-958F-4609-8E68-777179AE0C8D}" type="presOf" srcId="{82CDA91B-7FE2-4178-A7FA-AA7114616D47}" destId="{139A8541-759C-4E50-85C8-12B7C0F5DFFB}" srcOrd="0" destOrd="0" presId="urn:microsoft.com/office/officeart/2005/8/layout/radial5"/>
    <dgm:cxn modelId="{4FFE1596-43AE-43E9-9C38-A7CBC04DE030}" type="presOf" srcId="{994F897E-F9C9-406A-A73A-941A2B3EE92D}" destId="{727245FB-D7EC-4A2C-A052-EA704A50F375}" srcOrd="1" destOrd="0" presId="urn:microsoft.com/office/officeart/2005/8/layout/radial5"/>
    <dgm:cxn modelId="{30650EF2-A46B-4FE9-A8BE-6A3D2D42B0F0}" type="presOf" srcId="{994F897E-F9C9-406A-A73A-941A2B3EE92D}" destId="{9A9D08DE-37DD-449A-AC37-AA5D2D3CBF5D}" srcOrd="0" destOrd="0" presId="urn:microsoft.com/office/officeart/2005/8/layout/radial5"/>
    <dgm:cxn modelId="{671E3593-EBC2-4012-9E48-19575BA80B63}" type="presOf" srcId="{780A80F7-3ECF-49A0-B42A-2F7A6FDA61D3}" destId="{9E709AC3-27C0-49FE-AC53-C86D37FEEEF0}" srcOrd="0" destOrd="0" presId="urn:microsoft.com/office/officeart/2005/8/layout/radial5"/>
    <dgm:cxn modelId="{5582A5D7-A024-4408-A350-428C002C511D}" type="presOf" srcId="{75FA7A29-A6E4-4990-B882-500C01DE4F0C}" destId="{74C73C2E-339D-4FBC-A85F-B249792851AE}" srcOrd="0" destOrd="0" presId="urn:microsoft.com/office/officeart/2005/8/layout/radial5"/>
    <dgm:cxn modelId="{88B3326F-ACE4-4DF6-BC05-79BAA57EF674}" type="presOf" srcId="{26BA4B4C-39E7-4967-8B6F-AED08541E802}" destId="{75F78AE6-6FEA-4292-AF44-49D9DFA4123B}" srcOrd="0" destOrd="0" presId="urn:microsoft.com/office/officeart/2005/8/layout/radial5"/>
    <dgm:cxn modelId="{F5605103-716D-426B-8243-9754EA260372}" type="presOf" srcId="{190E03A0-6920-486A-8A02-5A4C415AEEB1}" destId="{C9FBF7FC-C63D-4D78-AC23-2010A5938088}" srcOrd="0" destOrd="0" presId="urn:microsoft.com/office/officeart/2005/8/layout/radial5"/>
    <dgm:cxn modelId="{4E0DFB48-66B2-493B-8DFB-A62E7A8DD243}" srcId="{780A80F7-3ECF-49A0-B42A-2F7A6FDA61D3}" destId="{190E03A0-6920-486A-8A02-5A4C415AEEB1}" srcOrd="1" destOrd="0" parTransId="{4DA52F32-CD67-4CA0-A87B-9F2BAE5F155D}" sibTransId="{2842C460-8B7C-481C-83BC-468301A19280}"/>
    <dgm:cxn modelId="{8FFCA1EE-5307-4513-8C05-01422434A02A}" srcId="{780A80F7-3ECF-49A0-B42A-2F7A6FDA61D3}" destId="{F9C8B8BA-20A7-492C-AB4C-0E0200B14C4A}" srcOrd="2" destOrd="0" parTransId="{75FA7A29-A6E4-4990-B882-500C01DE4F0C}" sibTransId="{693606C1-5E39-4B33-8838-206CA76B5BCF}"/>
    <dgm:cxn modelId="{41B53C1E-FFD8-46F7-B594-553136943057}" type="presParOf" srcId="{75F78AE6-6FEA-4292-AF44-49D9DFA4123B}" destId="{9E709AC3-27C0-49FE-AC53-C86D37FEEEF0}" srcOrd="0" destOrd="0" presId="urn:microsoft.com/office/officeart/2005/8/layout/radial5"/>
    <dgm:cxn modelId="{DBD01D3E-CA7B-4139-856E-9EAF73D900CB}" type="presParOf" srcId="{75F78AE6-6FEA-4292-AF44-49D9DFA4123B}" destId="{9A9D08DE-37DD-449A-AC37-AA5D2D3CBF5D}" srcOrd="1" destOrd="0" presId="urn:microsoft.com/office/officeart/2005/8/layout/radial5"/>
    <dgm:cxn modelId="{8505458D-4739-4BB2-BDDD-A3C2E74CC4C5}" type="presParOf" srcId="{9A9D08DE-37DD-449A-AC37-AA5D2D3CBF5D}" destId="{727245FB-D7EC-4A2C-A052-EA704A50F375}" srcOrd="0" destOrd="0" presId="urn:microsoft.com/office/officeart/2005/8/layout/radial5"/>
    <dgm:cxn modelId="{3785015C-7F14-416D-ADF2-AB30073DDC7D}" type="presParOf" srcId="{75F78AE6-6FEA-4292-AF44-49D9DFA4123B}" destId="{139A8541-759C-4E50-85C8-12B7C0F5DFFB}" srcOrd="2" destOrd="0" presId="urn:microsoft.com/office/officeart/2005/8/layout/radial5"/>
    <dgm:cxn modelId="{2D25559F-4452-46DE-B172-DC0EBD7AC497}" type="presParOf" srcId="{75F78AE6-6FEA-4292-AF44-49D9DFA4123B}" destId="{114A4FE1-2F27-42EA-A5E6-F0054F343ADF}" srcOrd="3" destOrd="0" presId="urn:microsoft.com/office/officeart/2005/8/layout/radial5"/>
    <dgm:cxn modelId="{7F8446B3-A16E-417A-B149-37FC289A9BC0}" type="presParOf" srcId="{114A4FE1-2F27-42EA-A5E6-F0054F343ADF}" destId="{5CEA4B68-6776-4DAF-9550-BC3A7DF1F162}" srcOrd="0" destOrd="0" presId="urn:microsoft.com/office/officeart/2005/8/layout/radial5"/>
    <dgm:cxn modelId="{2C0301B2-5D4C-4C32-91D5-64DFCC929C00}" type="presParOf" srcId="{75F78AE6-6FEA-4292-AF44-49D9DFA4123B}" destId="{C9FBF7FC-C63D-4D78-AC23-2010A5938088}" srcOrd="4" destOrd="0" presId="urn:microsoft.com/office/officeart/2005/8/layout/radial5"/>
    <dgm:cxn modelId="{4EAC4937-28AF-471B-A8E4-67DCDCDA1FED}" type="presParOf" srcId="{75F78AE6-6FEA-4292-AF44-49D9DFA4123B}" destId="{74C73C2E-339D-4FBC-A85F-B249792851AE}" srcOrd="5" destOrd="0" presId="urn:microsoft.com/office/officeart/2005/8/layout/radial5"/>
    <dgm:cxn modelId="{9AB31E18-7D4A-453A-AFEA-EC11D01F07AB}" type="presParOf" srcId="{74C73C2E-339D-4FBC-A85F-B249792851AE}" destId="{75329C9B-62C5-4536-9D13-A716CC2F5B3E}" srcOrd="0" destOrd="0" presId="urn:microsoft.com/office/officeart/2005/8/layout/radial5"/>
    <dgm:cxn modelId="{6B3BF1B9-D592-44FF-A304-431D7AABAC06}" type="presParOf" srcId="{75F78AE6-6FEA-4292-AF44-49D9DFA4123B}" destId="{243C0AC0-9BBC-496F-B04C-FF5C53C04A47}" srcOrd="6"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AA6B6F-8BBA-4A2A-B367-A80634CE975F}">
      <dsp:nvSpPr>
        <dsp:cNvPr id="0" name=""/>
        <dsp:cNvSpPr/>
      </dsp:nvSpPr>
      <dsp:spPr>
        <a:xfrm>
          <a:off x="0" y="0"/>
          <a:ext cx="6032500" cy="3759200"/>
        </a:xfrm>
        <a:prstGeom prst="roundRect">
          <a:avLst>
            <a:gd name="adj" fmla="val 8500"/>
          </a:avLst>
        </a:prstGeom>
        <a:solidFill>
          <a:schemeClr val="accent1">
            <a:lumMod val="7500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2917557" numCol="1" spcCol="1270" anchor="t" anchorCtr="0">
          <a:noAutofit/>
        </a:bodyPr>
        <a:lstStyle/>
        <a:p>
          <a:pPr lvl="0" algn="ctr" defTabSz="1066800">
            <a:lnSpc>
              <a:spcPct val="90000"/>
            </a:lnSpc>
            <a:spcBef>
              <a:spcPct val="0"/>
            </a:spcBef>
            <a:spcAft>
              <a:spcPct val="35000"/>
            </a:spcAft>
          </a:pPr>
          <a:r>
            <a:rPr lang="pl-PL" sz="2400" kern="1200"/>
            <a:t>Strategia Ponadlokalna</a:t>
          </a:r>
        </a:p>
      </dsp:txBody>
      <dsp:txXfrm>
        <a:off x="93588" y="93588"/>
        <a:ext cx="5845324" cy="3572024"/>
      </dsp:txXfrm>
    </dsp:sp>
    <dsp:sp modelId="{5AA93E2F-EC57-4CA3-A56C-882997D65609}">
      <dsp:nvSpPr>
        <dsp:cNvPr id="0" name=""/>
        <dsp:cNvSpPr/>
      </dsp:nvSpPr>
      <dsp:spPr>
        <a:xfrm>
          <a:off x="310233" y="912567"/>
          <a:ext cx="1052514" cy="1292592"/>
        </a:xfrm>
        <a:prstGeom prst="roundRect">
          <a:avLst>
            <a:gd name="adj" fmla="val 105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Projekty partnerskie OF</a:t>
          </a:r>
        </a:p>
      </dsp:txBody>
      <dsp:txXfrm>
        <a:off x="342601" y="944935"/>
        <a:ext cx="987778" cy="1227856"/>
      </dsp:txXfrm>
    </dsp:sp>
    <dsp:sp modelId="{B249B401-820B-4D43-8565-F9D10AF3674F}">
      <dsp:nvSpPr>
        <dsp:cNvPr id="0" name=""/>
        <dsp:cNvSpPr/>
      </dsp:nvSpPr>
      <dsp:spPr>
        <a:xfrm>
          <a:off x="310233" y="2249607"/>
          <a:ext cx="1052514" cy="1292592"/>
        </a:xfrm>
        <a:prstGeom prst="roundRect">
          <a:avLst>
            <a:gd name="adj" fmla="val 105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Wiązki projektów OF</a:t>
          </a:r>
        </a:p>
      </dsp:txBody>
      <dsp:txXfrm>
        <a:off x="342601" y="2281975"/>
        <a:ext cx="987778" cy="1227856"/>
      </dsp:txXfrm>
    </dsp:sp>
    <dsp:sp modelId="{D73ED5F0-ED78-4420-9A4A-FFC70143927F}">
      <dsp:nvSpPr>
        <dsp:cNvPr id="0" name=""/>
        <dsp:cNvSpPr/>
      </dsp:nvSpPr>
      <dsp:spPr>
        <a:xfrm>
          <a:off x="1528199" y="903749"/>
          <a:ext cx="4212811" cy="2631440"/>
        </a:xfrm>
        <a:prstGeom prst="roundRect">
          <a:avLst>
            <a:gd name="adj" fmla="val 10500"/>
          </a:avLst>
        </a:prstGeom>
        <a:solidFill>
          <a:schemeClr val="accent6">
            <a:lumMod val="75000"/>
          </a:schemeClr>
        </a:solidFill>
        <a:ln>
          <a:noFill/>
        </a:ln>
        <a:effectLst>
          <a:outerShdw blurRad="38100" dist="254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1670964" numCol="1" spcCol="1270" anchor="t" anchorCtr="0">
          <a:noAutofit/>
        </a:bodyPr>
        <a:lstStyle/>
        <a:p>
          <a:pPr lvl="0" algn="ctr" defTabSz="1066800">
            <a:lnSpc>
              <a:spcPct val="90000"/>
            </a:lnSpc>
            <a:spcBef>
              <a:spcPct val="0"/>
            </a:spcBef>
            <a:spcAft>
              <a:spcPct val="35000"/>
            </a:spcAft>
          </a:pPr>
          <a:r>
            <a:rPr lang="pl-PL" sz="2400" kern="1200"/>
            <a:t>Programy Rozwoju JST</a:t>
          </a:r>
        </a:p>
      </dsp:txBody>
      <dsp:txXfrm>
        <a:off x="1609125" y="984675"/>
        <a:ext cx="4050959" cy="2469588"/>
      </dsp:txXfrm>
    </dsp:sp>
    <dsp:sp modelId="{929C3F06-383C-4666-AC88-60BF5EDA524B}">
      <dsp:nvSpPr>
        <dsp:cNvPr id="0" name=""/>
        <dsp:cNvSpPr/>
      </dsp:nvSpPr>
      <dsp:spPr>
        <a:xfrm>
          <a:off x="1686837" y="2203451"/>
          <a:ext cx="1916032" cy="999728"/>
        </a:xfrm>
        <a:prstGeom prst="roundRect">
          <a:avLst>
            <a:gd name="adj" fmla="val 105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Projekty indywidualne JST</a:t>
          </a:r>
        </a:p>
      </dsp:txBody>
      <dsp:txXfrm>
        <a:off x="1717582" y="2234196"/>
        <a:ext cx="1854542" cy="938238"/>
      </dsp:txXfrm>
    </dsp:sp>
    <dsp:sp modelId="{D745A499-6DEE-47A7-B664-C99C03310C88}">
      <dsp:nvSpPr>
        <dsp:cNvPr id="0" name=""/>
        <dsp:cNvSpPr/>
      </dsp:nvSpPr>
      <dsp:spPr>
        <a:xfrm>
          <a:off x="3681453" y="2203451"/>
          <a:ext cx="1916032" cy="999728"/>
        </a:xfrm>
        <a:prstGeom prst="roundRect">
          <a:avLst>
            <a:gd name="adj" fmla="val 105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Propozycje działań rozwojowych</a:t>
          </a:r>
        </a:p>
      </dsp:txBody>
      <dsp:txXfrm>
        <a:off x="3712198" y="2234196"/>
        <a:ext cx="1854542" cy="938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6139F-7B6A-4F5A-B6C9-31B6C7D2AA3F}">
      <dsp:nvSpPr>
        <dsp:cNvPr id="0" name=""/>
        <dsp:cNvSpPr/>
      </dsp:nvSpPr>
      <dsp:spPr>
        <a:xfrm>
          <a:off x="4132839" y="2163176"/>
          <a:ext cx="248730" cy="4424807"/>
        </a:xfrm>
        <a:custGeom>
          <a:avLst/>
          <a:gdLst/>
          <a:ahLst/>
          <a:cxnLst/>
          <a:rect l="0" t="0" r="0" b="0"/>
          <a:pathLst>
            <a:path>
              <a:moveTo>
                <a:pt x="0" y="0"/>
              </a:moveTo>
              <a:lnTo>
                <a:pt x="0" y="4424807"/>
              </a:lnTo>
              <a:lnTo>
                <a:pt x="248730" y="4424807"/>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7F8196-B2EB-40FC-8069-B7B623FB14C8}">
      <dsp:nvSpPr>
        <dsp:cNvPr id="0" name=""/>
        <dsp:cNvSpPr/>
      </dsp:nvSpPr>
      <dsp:spPr>
        <a:xfrm>
          <a:off x="4132839" y="2163176"/>
          <a:ext cx="248730" cy="3455715"/>
        </a:xfrm>
        <a:custGeom>
          <a:avLst/>
          <a:gdLst/>
          <a:ahLst/>
          <a:cxnLst/>
          <a:rect l="0" t="0" r="0" b="0"/>
          <a:pathLst>
            <a:path>
              <a:moveTo>
                <a:pt x="0" y="0"/>
              </a:moveTo>
              <a:lnTo>
                <a:pt x="0" y="3455715"/>
              </a:lnTo>
              <a:lnTo>
                <a:pt x="248730" y="3455715"/>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ACD44C-1F37-4BE0-8505-393C7122E3EB}">
      <dsp:nvSpPr>
        <dsp:cNvPr id="0" name=""/>
        <dsp:cNvSpPr/>
      </dsp:nvSpPr>
      <dsp:spPr>
        <a:xfrm>
          <a:off x="4132839" y="2163176"/>
          <a:ext cx="248730" cy="2292122"/>
        </a:xfrm>
        <a:custGeom>
          <a:avLst/>
          <a:gdLst/>
          <a:ahLst/>
          <a:cxnLst/>
          <a:rect l="0" t="0" r="0" b="0"/>
          <a:pathLst>
            <a:path>
              <a:moveTo>
                <a:pt x="0" y="0"/>
              </a:moveTo>
              <a:lnTo>
                <a:pt x="0" y="2292122"/>
              </a:lnTo>
              <a:lnTo>
                <a:pt x="248730" y="2292122"/>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A279D0-F061-4FD4-B9C6-217C0167B0A1}">
      <dsp:nvSpPr>
        <dsp:cNvPr id="0" name=""/>
        <dsp:cNvSpPr/>
      </dsp:nvSpPr>
      <dsp:spPr>
        <a:xfrm>
          <a:off x="4132839" y="2163176"/>
          <a:ext cx="248730" cy="1128529"/>
        </a:xfrm>
        <a:custGeom>
          <a:avLst/>
          <a:gdLst/>
          <a:ahLst/>
          <a:cxnLst/>
          <a:rect l="0" t="0" r="0" b="0"/>
          <a:pathLst>
            <a:path>
              <a:moveTo>
                <a:pt x="0" y="0"/>
              </a:moveTo>
              <a:lnTo>
                <a:pt x="0" y="1128529"/>
              </a:lnTo>
              <a:lnTo>
                <a:pt x="248730" y="1128529"/>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11C0D59-FE55-4409-8E0D-374CFDF0EA06}">
      <dsp:nvSpPr>
        <dsp:cNvPr id="0" name=""/>
        <dsp:cNvSpPr/>
      </dsp:nvSpPr>
      <dsp:spPr>
        <a:xfrm>
          <a:off x="2805343" y="819431"/>
          <a:ext cx="1983041" cy="524312"/>
        </a:xfrm>
        <a:custGeom>
          <a:avLst/>
          <a:gdLst/>
          <a:ahLst/>
          <a:cxnLst/>
          <a:rect l="0" t="0" r="0" b="0"/>
          <a:pathLst>
            <a:path>
              <a:moveTo>
                <a:pt x="0" y="0"/>
              </a:moveTo>
              <a:lnTo>
                <a:pt x="0" y="352232"/>
              </a:lnTo>
              <a:lnTo>
                <a:pt x="1983041" y="352232"/>
              </a:lnTo>
              <a:lnTo>
                <a:pt x="1983041" y="524312"/>
              </a:lnTo>
            </a:path>
          </a:pathLst>
        </a:custGeom>
        <a:noFill/>
        <a:ln w="19050" cap="rnd"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8C0FE95-3F63-415E-ADFD-93D2C6A9D7A3}">
      <dsp:nvSpPr>
        <dsp:cNvPr id="0" name=""/>
        <dsp:cNvSpPr/>
      </dsp:nvSpPr>
      <dsp:spPr>
        <a:xfrm>
          <a:off x="2149814" y="2163176"/>
          <a:ext cx="248730" cy="4424807"/>
        </a:xfrm>
        <a:custGeom>
          <a:avLst/>
          <a:gdLst/>
          <a:ahLst/>
          <a:cxnLst/>
          <a:rect l="0" t="0" r="0" b="0"/>
          <a:pathLst>
            <a:path>
              <a:moveTo>
                <a:pt x="0" y="0"/>
              </a:moveTo>
              <a:lnTo>
                <a:pt x="0" y="4424807"/>
              </a:lnTo>
              <a:lnTo>
                <a:pt x="248730" y="4424807"/>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7C5AA2-DDA9-4517-8984-86788402EA8E}">
      <dsp:nvSpPr>
        <dsp:cNvPr id="0" name=""/>
        <dsp:cNvSpPr/>
      </dsp:nvSpPr>
      <dsp:spPr>
        <a:xfrm>
          <a:off x="2149814" y="2163176"/>
          <a:ext cx="248730" cy="3455715"/>
        </a:xfrm>
        <a:custGeom>
          <a:avLst/>
          <a:gdLst/>
          <a:ahLst/>
          <a:cxnLst/>
          <a:rect l="0" t="0" r="0" b="0"/>
          <a:pathLst>
            <a:path>
              <a:moveTo>
                <a:pt x="0" y="0"/>
              </a:moveTo>
              <a:lnTo>
                <a:pt x="0" y="3455715"/>
              </a:lnTo>
              <a:lnTo>
                <a:pt x="248730" y="3455715"/>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1BFF49-5113-4C54-903D-5EB60D47A7F6}">
      <dsp:nvSpPr>
        <dsp:cNvPr id="0" name=""/>
        <dsp:cNvSpPr/>
      </dsp:nvSpPr>
      <dsp:spPr>
        <a:xfrm>
          <a:off x="2149814" y="2163176"/>
          <a:ext cx="248730" cy="2292122"/>
        </a:xfrm>
        <a:custGeom>
          <a:avLst/>
          <a:gdLst/>
          <a:ahLst/>
          <a:cxnLst/>
          <a:rect l="0" t="0" r="0" b="0"/>
          <a:pathLst>
            <a:path>
              <a:moveTo>
                <a:pt x="0" y="0"/>
              </a:moveTo>
              <a:lnTo>
                <a:pt x="0" y="2292122"/>
              </a:lnTo>
              <a:lnTo>
                <a:pt x="248730" y="2292122"/>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D44D48-6172-48DD-9B6D-7A98523D8BD2}">
      <dsp:nvSpPr>
        <dsp:cNvPr id="0" name=""/>
        <dsp:cNvSpPr/>
      </dsp:nvSpPr>
      <dsp:spPr>
        <a:xfrm>
          <a:off x="2149814" y="2163176"/>
          <a:ext cx="248730" cy="1128529"/>
        </a:xfrm>
        <a:custGeom>
          <a:avLst/>
          <a:gdLst/>
          <a:ahLst/>
          <a:cxnLst/>
          <a:rect l="0" t="0" r="0" b="0"/>
          <a:pathLst>
            <a:path>
              <a:moveTo>
                <a:pt x="0" y="0"/>
              </a:moveTo>
              <a:lnTo>
                <a:pt x="0" y="1128529"/>
              </a:lnTo>
              <a:lnTo>
                <a:pt x="248730" y="1128529"/>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953C86D-AC84-471C-97F2-E1009EC9BB86}">
      <dsp:nvSpPr>
        <dsp:cNvPr id="0" name=""/>
        <dsp:cNvSpPr/>
      </dsp:nvSpPr>
      <dsp:spPr>
        <a:xfrm>
          <a:off x="2759623" y="819431"/>
          <a:ext cx="91440" cy="524312"/>
        </a:xfrm>
        <a:custGeom>
          <a:avLst/>
          <a:gdLst/>
          <a:ahLst/>
          <a:cxnLst/>
          <a:rect l="0" t="0" r="0" b="0"/>
          <a:pathLst>
            <a:path>
              <a:moveTo>
                <a:pt x="45720" y="0"/>
              </a:moveTo>
              <a:lnTo>
                <a:pt x="45720" y="352232"/>
              </a:lnTo>
              <a:lnTo>
                <a:pt x="45736" y="352232"/>
              </a:lnTo>
              <a:lnTo>
                <a:pt x="45736" y="524312"/>
              </a:lnTo>
            </a:path>
          </a:pathLst>
        </a:custGeom>
        <a:noFill/>
        <a:ln w="19050" cap="rnd"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C3B300-7D9D-4F1A-9172-0BE3AF55A144}">
      <dsp:nvSpPr>
        <dsp:cNvPr id="0" name=""/>
        <dsp:cNvSpPr/>
      </dsp:nvSpPr>
      <dsp:spPr>
        <a:xfrm>
          <a:off x="166789" y="2163176"/>
          <a:ext cx="248730" cy="4424807"/>
        </a:xfrm>
        <a:custGeom>
          <a:avLst/>
          <a:gdLst/>
          <a:ahLst/>
          <a:cxnLst/>
          <a:rect l="0" t="0" r="0" b="0"/>
          <a:pathLst>
            <a:path>
              <a:moveTo>
                <a:pt x="0" y="0"/>
              </a:moveTo>
              <a:lnTo>
                <a:pt x="0" y="4424807"/>
              </a:lnTo>
              <a:lnTo>
                <a:pt x="248730" y="4424807"/>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1DDE46-6123-4548-8ACF-FC218D3C7D4B}">
      <dsp:nvSpPr>
        <dsp:cNvPr id="0" name=""/>
        <dsp:cNvSpPr/>
      </dsp:nvSpPr>
      <dsp:spPr>
        <a:xfrm>
          <a:off x="166789" y="2163176"/>
          <a:ext cx="248730" cy="3455715"/>
        </a:xfrm>
        <a:custGeom>
          <a:avLst/>
          <a:gdLst/>
          <a:ahLst/>
          <a:cxnLst/>
          <a:rect l="0" t="0" r="0" b="0"/>
          <a:pathLst>
            <a:path>
              <a:moveTo>
                <a:pt x="0" y="0"/>
              </a:moveTo>
              <a:lnTo>
                <a:pt x="0" y="3455715"/>
              </a:lnTo>
              <a:lnTo>
                <a:pt x="248730" y="3455715"/>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CA2474-3231-44FE-B566-62A6408B4198}">
      <dsp:nvSpPr>
        <dsp:cNvPr id="0" name=""/>
        <dsp:cNvSpPr/>
      </dsp:nvSpPr>
      <dsp:spPr>
        <a:xfrm>
          <a:off x="166789" y="2163176"/>
          <a:ext cx="248730" cy="2292122"/>
        </a:xfrm>
        <a:custGeom>
          <a:avLst/>
          <a:gdLst/>
          <a:ahLst/>
          <a:cxnLst/>
          <a:rect l="0" t="0" r="0" b="0"/>
          <a:pathLst>
            <a:path>
              <a:moveTo>
                <a:pt x="0" y="0"/>
              </a:moveTo>
              <a:lnTo>
                <a:pt x="0" y="2292122"/>
              </a:lnTo>
              <a:lnTo>
                <a:pt x="248730" y="2292122"/>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4779B1-7987-46DC-8319-33A1256DD580}">
      <dsp:nvSpPr>
        <dsp:cNvPr id="0" name=""/>
        <dsp:cNvSpPr/>
      </dsp:nvSpPr>
      <dsp:spPr>
        <a:xfrm>
          <a:off x="166789" y="2163176"/>
          <a:ext cx="248730" cy="1128529"/>
        </a:xfrm>
        <a:custGeom>
          <a:avLst/>
          <a:gdLst/>
          <a:ahLst/>
          <a:cxnLst/>
          <a:rect l="0" t="0" r="0" b="0"/>
          <a:pathLst>
            <a:path>
              <a:moveTo>
                <a:pt x="0" y="0"/>
              </a:moveTo>
              <a:lnTo>
                <a:pt x="0" y="1128529"/>
              </a:lnTo>
              <a:lnTo>
                <a:pt x="248730" y="1128529"/>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B3438B-6499-47D7-87DF-6A01E66925DC}">
      <dsp:nvSpPr>
        <dsp:cNvPr id="0" name=""/>
        <dsp:cNvSpPr/>
      </dsp:nvSpPr>
      <dsp:spPr>
        <a:xfrm>
          <a:off x="822334" y="819431"/>
          <a:ext cx="1983008" cy="524312"/>
        </a:xfrm>
        <a:custGeom>
          <a:avLst/>
          <a:gdLst/>
          <a:ahLst/>
          <a:cxnLst/>
          <a:rect l="0" t="0" r="0" b="0"/>
          <a:pathLst>
            <a:path>
              <a:moveTo>
                <a:pt x="1983008" y="0"/>
              </a:moveTo>
              <a:lnTo>
                <a:pt x="1983008" y="352232"/>
              </a:lnTo>
              <a:lnTo>
                <a:pt x="0" y="352232"/>
              </a:lnTo>
              <a:lnTo>
                <a:pt x="0" y="524312"/>
              </a:lnTo>
            </a:path>
          </a:pathLst>
        </a:custGeom>
        <a:noFill/>
        <a:ln w="19050" cap="rnd"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E9FB4B-5DB9-4954-A3B9-EC571A4EF911}">
      <dsp:nvSpPr>
        <dsp:cNvPr id="0" name=""/>
        <dsp:cNvSpPr/>
      </dsp:nvSpPr>
      <dsp:spPr>
        <a:xfrm>
          <a:off x="1985911" y="0"/>
          <a:ext cx="1638863" cy="819431"/>
        </a:xfrm>
        <a:prstGeom prst="roundRect">
          <a:avLst/>
        </a:prstGeom>
        <a:solidFill>
          <a:srgbClr val="0070C0"/>
        </a:soli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pl-PL" sz="2000" b="1" kern="1200"/>
            <a:t>L</a:t>
          </a:r>
          <a:r>
            <a:rPr lang="pl-PL" sz="1200" b="1" kern="1200"/>
            <a:t>eżajski </a:t>
          </a:r>
          <a:r>
            <a:rPr lang="pl-PL" sz="2000" b="1" kern="1200"/>
            <a:t>O</a:t>
          </a:r>
          <a:r>
            <a:rPr lang="pl-PL" sz="1200" b="1" kern="1200"/>
            <a:t>bszar </a:t>
          </a:r>
          <a:r>
            <a:rPr lang="pl-PL" sz="2000" b="1" kern="1200"/>
            <a:t>F</a:t>
          </a:r>
          <a:r>
            <a:rPr lang="pl-PL" sz="1200" b="1" kern="1200"/>
            <a:t>unkcjonalny</a:t>
          </a:r>
        </a:p>
      </dsp:txBody>
      <dsp:txXfrm>
        <a:off x="2025912" y="40001"/>
        <a:ext cx="1558861" cy="739429"/>
      </dsp:txXfrm>
    </dsp:sp>
    <dsp:sp modelId="{097A1821-5381-4F75-8FED-0E3EC71F25A1}">
      <dsp:nvSpPr>
        <dsp:cNvPr id="0" name=""/>
        <dsp:cNvSpPr/>
      </dsp:nvSpPr>
      <dsp:spPr>
        <a:xfrm>
          <a:off x="2902" y="1343744"/>
          <a:ext cx="1638863" cy="819431"/>
        </a:xfrm>
        <a:prstGeom prst="roundRect">
          <a:avLst/>
        </a:prstGeom>
        <a:solidFill>
          <a:schemeClr val="accent5">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pl-PL" sz="2000" b="1" kern="1200"/>
            <a:t>L</a:t>
          </a:r>
          <a:r>
            <a:rPr lang="pl-PL" sz="1200" b="1" kern="1200"/>
            <a:t>udność</a:t>
          </a:r>
        </a:p>
      </dsp:txBody>
      <dsp:txXfrm>
        <a:off x="42903" y="1383745"/>
        <a:ext cx="1558861" cy="739429"/>
      </dsp:txXfrm>
    </dsp:sp>
    <dsp:sp modelId="{BEF178A3-5B78-4324-9214-F06894DE3F24}">
      <dsp:nvSpPr>
        <dsp:cNvPr id="0" name=""/>
        <dsp:cNvSpPr/>
      </dsp:nvSpPr>
      <dsp:spPr>
        <a:xfrm>
          <a:off x="415519" y="2881989"/>
          <a:ext cx="1638863" cy="819431"/>
        </a:xfrm>
        <a:prstGeom prst="roundRect">
          <a:avLst/>
        </a:prstGeom>
        <a:solidFill>
          <a:srgbClr val="FFC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Stworzenie  nowych miejsc pracy</a:t>
          </a:r>
        </a:p>
      </dsp:txBody>
      <dsp:txXfrm>
        <a:off x="455520" y="2921990"/>
        <a:ext cx="1558861" cy="739429"/>
      </dsp:txXfrm>
    </dsp:sp>
    <dsp:sp modelId="{9A1DE449-1E72-43E4-99FE-EFCF3CEABC83}">
      <dsp:nvSpPr>
        <dsp:cNvPr id="0" name=""/>
        <dsp:cNvSpPr/>
      </dsp:nvSpPr>
      <dsp:spPr>
        <a:xfrm>
          <a:off x="415519" y="4045583"/>
          <a:ext cx="1638863" cy="819431"/>
        </a:xfrm>
        <a:prstGeom prst="roundRect">
          <a:avLst/>
        </a:prstGeom>
        <a:solidFill>
          <a:srgbClr val="FFC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Wsparcie opieki zdrowotnej i senioralnej </a:t>
          </a:r>
        </a:p>
      </dsp:txBody>
      <dsp:txXfrm>
        <a:off x="455520" y="4085584"/>
        <a:ext cx="1558861" cy="739429"/>
      </dsp:txXfrm>
    </dsp:sp>
    <dsp:sp modelId="{94DF46DD-4A7B-4E6D-9745-CF35E361767F}">
      <dsp:nvSpPr>
        <dsp:cNvPr id="0" name=""/>
        <dsp:cNvSpPr/>
      </dsp:nvSpPr>
      <dsp:spPr>
        <a:xfrm>
          <a:off x="415519" y="5209176"/>
          <a:ext cx="1638863" cy="819431"/>
        </a:xfrm>
        <a:prstGeom prst="roundRect">
          <a:avLst/>
        </a:prstGeom>
        <a:solidFill>
          <a:srgbClr val="FFC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Wsparcie systemu edukacji i opieki nad dziećmi</a:t>
          </a:r>
        </a:p>
      </dsp:txBody>
      <dsp:txXfrm>
        <a:off x="455520" y="5249177"/>
        <a:ext cx="1558861" cy="739429"/>
      </dsp:txXfrm>
    </dsp:sp>
    <dsp:sp modelId="{64FFDC5E-01C0-49AB-901E-4E8CF97DD236}">
      <dsp:nvSpPr>
        <dsp:cNvPr id="0" name=""/>
        <dsp:cNvSpPr/>
      </dsp:nvSpPr>
      <dsp:spPr>
        <a:xfrm>
          <a:off x="415519" y="6178268"/>
          <a:ext cx="1638863" cy="819431"/>
        </a:xfrm>
        <a:prstGeom prst="roundRect">
          <a:avLst/>
        </a:prstGeom>
        <a:solidFill>
          <a:srgbClr val="FFC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Rozwój aktywności społecznej</a:t>
          </a:r>
        </a:p>
      </dsp:txBody>
      <dsp:txXfrm>
        <a:off x="455520" y="6218269"/>
        <a:ext cx="1558861" cy="739429"/>
      </dsp:txXfrm>
    </dsp:sp>
    <dsp:sp modelId="{45B4A84E-FD91-4F8A-AD00-5C4FCF65B744}">
      <dsp:nvSpPr>
        <dsp:cNvPr id="0" name=""/>
        <dsp:cNvSpPr/>
      </dsp:nvSpPr>
      <dsp:spPr>
        <a:xfrm>
          <a:off x="1985927" y="1343744"/>
          <a:ext cx="1638863" cy="819431"/>
        </a:xfrm>
        <a:prstGeom prst="roundRect">
          <a:avLst/>
        </a:prstGeom>
        <a:solidFill>
          <a:schemeClr val="accent6">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pl-PL" sz="2000" b="1" kern="1200"/>
            <a:t>O</a:t>
          </a:r>
          <a:r>
            <a:rPr lang="pl-PL" sz="1200" b="1" kern="1200"/>
            <a:t>toczenie</a:t>
          </a:r>
        </a:p>
      </dsp:txBody>
      <dsp:txXfrm>
        <a:off x="2025928" y="1383745"/>
        <a:ext cx="1558861" cy="739429"/>
      </dsp:txXfrm>
    </dsp:sp>
    <dsp:sp modelId="{D3C11C83-DB50-4AD3-996C-2B41AB1022DD}">
      <dsp:nvSpPr>
        <dsp:cNvPr id="0" name=""/>
        <dsp:cNvSpPr/>
      </dsp:nvSpPr>
      <dsp:spPr>
        <a:xfrm>
          <a:off x="2398544" y="2881989"/>
          <a:ext cx="1638863" cy="819431"/>
        </a:xfrm>
        <a:prstGeom prst="roundRect">
          <a:avLst/>
        </a:prstGeom>
        <a:solidFill>
          <a:srgbClr val="FF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Rozwój infrastruktury turystyczno-rekreacyjnej</a:t>
          </a:r>
        </a:p>
      </dsp:txBody>
      <dsp:txXfrm>
        <a:off x="2438545" y="2921990"/>
        <a:ext cx="1558861" cy="739429"/>
      </dsp:txXfrm>
    </dsp:sp>
    <dsp:sp modelId="{346DF747-28DC-4F6F-89BE-55C217BFD35C}">
      <dsp:nvSpPr>
        <dsp:cNvPr id="0" name=""/>
        <dsp:cNvSpPr/>
      </dsp:nvSpPr>
      <dsp:spPr>
        <a:xfrm>
          <a:off x="2398544" y="4045583"/>
          <a:ext cx="1638863" cy="819431"/>
        </a:xfrm>
        <a:prstGeom prst="roundRect">
          <a:avLst/>
        </a:prstGeom>
        <a:solidFill>
          <a:srgbClr val="FF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Poprawa dostępności komunikacyjnej </a:t>
          </a:r>
        </a:p>
      </dsp:txBody>
      <dsp:txXfrm>
        <a:off x="2438545" y="4085584"/>
        <a:ext cx="1558861" cy="739429"/>
      </dsp:txXfrm>
    </dsp:sp>
    <dsp:sp modelId="{7DC43E4D-9218-46AE-8F57-D2FDC5726E9B}">
      <dsp:nvSpPr>
        <dsp:cNvPr id="0" name=""/>
        <dsp:cNvSpPr/>
      </dsp:nvSpPr>
      <dsp:spPr>
        <a:xfrm>
          <a:off x="2398544" y="5209176"/>
          <a:ext cx="1638863" cy="819431"/>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Ochrona zasobów przyrodniczych </a:t>
          </a:r>
        </a:p>
      </dsp:txBody>
      <dsp:txXfrm>
        <a:off x="2438545" y="5249177"/>
        <a:ext cx="1558861" cy="739429"/>
      </dsp:txXfrm>
    </dsp:sp>
    <dsp:sp modelId="{AF2252FC-6E5E-4C8C-821E-C0EDDE31D3E1}">
      <dsp:nvSpPr>
        <dsp:cNvPr id="0" name=""/>
        <dsp:cNvSpPr/>
      </dsp:nvSpPr>
      <dsp:spPr>
        <a:xfrm>
          <a:off x="2398544" y="6178268"/>
          <a:ext cx="1638863" cy="819431"/>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Rewitalizacja obszarów zdegradowanych</a:t>
          </a:r>
        </a:p>
      </dsp:txBody>
      <dsp:txXfrm>
        <a:off x="2438545" y="6218269"/>
        <a:ext cx="1558861" cy="739429"/>
      </dsp:txXfrm>
    </dsp:sp>
    <dsp:sp modelId="{3A2F0B0B-780B-4766-984A-518BCD2803D1}">
      <dsp:nvSpPr>
        <dsp:cNvPr id="0" name=""/>
        <dsp:cNvSpPr/>
      </dsp:nvSpPr>
      <dsp:spPr>
        <a:xfrm>
          <a:off x="3968952" y="1343744"/>
          <a:ext cx="1638863" cy="819431"/>
        </a:xfrm>
        <a:prstGeom prst="roundRect">
          <a:avLst/>
        </a:prstGeom>
        <a:solidFill>
          <a:schemeClr val="accent2">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pl-PL" sz="2000" b="1" kern="1200"/>
            <a:t>F</a:t>
          </a:r>
          <a:r>
            <a:rPr lang="pl-PL" sz="1200" b="1" kern="1200"/>
            <a:t>unkcje</a:t>
          </a:r>
        </a:p>
      </dsp:txBody>
      <dsp:txXfrm>
        <a:off x="4008953" y="1383745"/>
        <a:ext cx="1558861" cy="739429"/>
      </dsp:txXfrm>
    </dsp:sp>
    <dsp:sp modelId="{ACC1022C-C288-4A65-BEEA-0C2273CF6898}">
      <dsp:nvSpPr>
        <dsp:cNvPr id="0" name=""/>
        <dsp:cNvSpPr/>
      </dsp:nvSpPr>
      <dsp:spPr>
        <a:xfrm>
          <a:off x="4381569" y="2881989"/>
          <a:ext cx="1638863" cy="819431"/>
        </a:xfrm>
        <a:prstGeom prst="roundRect">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Budowanie atrakcyjności inwestycyjnej</a:t>
          </a:r>
        </a:p>
      </dsp:txBody>
      <dsp:txXfrm>
        <a:off x="4421570" y="2921990"/>
        <a:ext cx="1558861" cy="739429"/>
      </dsp:txXfrm>
    </dsp:sp>
    <dsp:sp modelId="{9E42F2D5-4498-4952-AE78-244C1DA300E4}">
      <dsp:nvSpPr>
        <dsp:cNvPr id="0" name=""/>
        <dsp:cNvSpPr/>
      </dsp:nvSpPr>
      <dsp:spPr>
        <a:xfrm>
          <a:off x="4381569" y="4045583"/>
          <a:ext cx="1638863" cy="819431"/>
        </a:xfrm>
        <a:prstGeom prst="roundRect">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Budowanie odporności na zmiany klimatu</a:t>
          </a:r>
        </a:p>
      </dsp:txBody>
      <dsp:txXfrm>
        <a:off x="4421570" y="4085584"/>
        <a:ext cx="1558861" cy="739429"/>
      </dsp:txXfrm>
    </dsp:sp>
    <dsp:sp modelId="{EC99CDD2-2E7B-437E-8F49-31492171377C}">
      <dsp:nvSpPr>
        <dsp:cNvPr id="0" name=""/>
        <dsp:cNvSpPr/>
      </dsp:nvSpPr>
      <dsp:spPr>
        <a:xfrm>
          <a:off x="4381569" y="5209176"/>
          <a:ext cx="1638863" cy="819431"/>
        </a:xfrm>
        <a:prstGeom prst="roundRect">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Rozwój gospodarki o obiegu zamkniętym</a:t>
          </a:r>
        </a:p>
      </dsp:txBody>
      <dsp:txXfrm>
        <a:off x="4421570" y="5249177"/>
        <a:ext cx="1558861" cy="739429"/>
      </dsp:txXfrm>
    </dsp:sp>
    <dsp:sp modelId="{6091F103-951C-45AA-945A-93267D254EFC}">
      <dsp:nvSpPr>
        <dsp:cNvPr id="0" name=""/>
        <dsp:cNvSpPr/>
      </dsp:nvSpPr>
      <dsp:spPr>
        <a:xfrm>
          <a:off x="4381569" y="6178268"/>
          <a:ext cx="1638863" cy="819431"/>
        </a:xfrm>
        <a:prstGeom prst="roundRect">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rPr>
            <a:t>Rozbudowa infrastruktury społecznej i komunalnej</a:t>
          </a:r>
        </a:p>
      </dsp:txBody>
      <dsp:txXfrm>
        <a:off x="4421570" y="6218269"/>
        <a:ext cx="1558861" cy="7394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09AC3-27C0-49FE-AC53-C86D37FEEEF0}">
      <dsp:nvSpPr>
        <dsp:cNvPr id="0" name=""/>
        <dsp:cNvSpPr/>
      </dsp:nvSpPr>
      <dsp:spPr>
        <a:xfrm>
          <a:off x="2314183" y="1768303"/>
          <a:ext cx="1493033" cy="895194"/>
        </a:xfrm>
        <a:prstGeom prst="ellipse">
          <a:avLst/>
        </a:prstGeom>
        <a:solidFill>
          <a:schemeClr val="accent4">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Strategia Rozwoju Ponadlokalnego Leżajskiego Obszaru Funkcjonalnego</a:t>
          </a:r>
        </a:p>
      </dsp:txBody>
      <dsp:txXfrm>
        <a:off x="2532833" y="1899401"/>
        <a:ext cx="1055733" cy="632998"/>
      </dsp:txXfrm>
    </dsp:sp>
    <dsp:sp modelId="{9A9D08DE-37DD-449A-AC37-AA5D2D3CBF5D}">
      <dsp:nvSpPr>
        <dsp:cNvPr id="0" name=""/>
        <dsp:cNvSpPr/>
      </dsp:nvSpPr>
      <dsp:spPr>
        <a:xfrm rot="16200000">
          <a:off x="2829746" y="1193432"/>
          <a:ext cx="461906" cy="304366"/>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pl-PL" sz="700" b="1" kern="1200"/>
        </a:p>
      </dsp:txBody>
      <dsp:txXfrm>
        <a:off x="2875401" y="1299960"/>
        <a:ext cx="370596" cy="182620"/>
      </dsp:txXfrm>
    </dsp:sp>
    <dsp:sp modelId="{139A8541-759C-4E50-85C8-12B7C0F5DFFB}">
      <dsp:nvSpPr>
        <dsp:cNvPr id="0" name=""/>
        <dsp:cNvSpPr/>
      </dsp:nvSpPr>
      <dsp:spPr>
        <a:xfrm>
          <a:off x="2314183" y="1586"/>
          <a:ext cx="1493033" cy="895194"/>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Strategia na Rzecz Odpowiedzialnego Rozwoju</a:t>
          </a:r>
        </a:p>
      </dsp:txBody>
      <dsp:txXfrm>
        <a:off x="2532833" y="132684"/>
        <a:ext cx="1055733" cy="632998"/>
      </dsp:txXfrm>
    </dsp:sp>
    <dsp:sp modelId="{114A4FE1-2F27-42EA-A5E6-F0054F343ADF}">
      <dsp:nvSpPr>
        <dsp:cNvPr id="0" name=""/>
        <dsp:cNvSpPr/>
      </dsp:nvSpPr>
      <dsp:spPr>
        <a:xfrm rot="19453498">
          <a:off x="3636375" y="1502999"/>
          <a:ext cx="404991" cy="304366"/>
        </a:xfrm>
        <a:prstGeom prst="rightArrow">
          <a:avLst>
            <a:gd name="adj1" fmla="val 60000"/>
            <a:gd name="adj2" fmla="val 50000"/>
          </a:avLst>
        </a:prstGeom>
        <a:solidFill>
          <a:schemeClr val="accent5">
            <a:hueOff val="-941356"/>
            <a:satOff val="-12503"/>
            <a:lumOff val="19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pl-PL" sz="700" b="1" kern="1200"/>
        </a:p>
      </dsp:txBody>
      <dsp:txXfrm>
        <a:off x="3644989" y="1590562"/>
        <a:ext cx="313681" cy="182620"/>
      </dsp:txXfrm>
    </dsp:sp>
    <dsp:sp modelId="{C9FBF7FC-C63D-4D78-AC23-2010A5938088}">
      <dsp:nvSpPr>
        <dsp:cNvPr id="0" name=""/>
        <dsp:cNvSpPr/>
      </dsp:nvSpPr>
      <dsp:spPr>
        <a:xfrm>
          <a:off x="3889123" y="633464"/>
          <a:ext cx="1493033" cy="895194"/>
        </a:xfrm>
        <a:prstGeom prst="ellipse">
          <a:avLst/>
        </a:prstGeom>
        <a:solidFill>
          <a:schemeClr val="accent5">
            <a:hueOff val="-941356"/>
            <a:satOff val="-12503"/>
            <a:lumOff val="196"/>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Strategia Rozwoju Województwa Podkarpackiego 2030</a:t>
          </a:r>
        </a:p>
      </dsp:txBody>
      <dsp:txXfrm>
        <a:off x="4107773" y="764562"/>
        <a:ext cx="1055733" cy="632998"/>
      </dsp:txXfrm>
    </dsp:sp>
    <dsp:sp modelId="{74C73C2E-339D-4FBC-A85F-B249792851AE}">
      <dsp:nvSpPr>
        <dsp:cNvPr id="0" name=""/>
        <dsp:cNvSpPr/>
      </dsp:nvSpPr>
      <dsp:spPr>
        <a:xfrm rot="12980149">
          <a:off x="2074931" y="1491473"/>
          <a:ext cx="415542" cy="304366"/>
        </a:xfrm>
        <a:prstGeom prst="rightArrow">
          <a:avLst>
            <a:gd name="adj1" fmla="val 60000"/>
            <a:gd name="adj2" fmla="val 50000"/>
          </a:avLst>
        </a:prstGeom>
        <a:solidFill>
          <a:schemeClr val="accent5">
            <a:hueOff val="-1882712"/>
            <a:satOff val="-25007"/>
            <a:lumOff val="39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pl-PL" sz="700" b="1" kern="1200"/>
        </a:p>
      </dsp:txBody>
      <dsp:txXfrm rot="10800000">
        <a:off x="2157364" y="1579397"/>
        <a:ext cx="324232" cy="182620"/>
      </dsp:txXfrm>
    </dsp:sp>
    <dsp:sp modelId="{243C0AC0-9BBC-496F-B04C-FF5C53C04A47}">
      <dsp:nvSpPr>
        <dsp:cNvPr id="0" name=""/>
        <dsp:cNvSpPr/>
      </dsp:nvSpPr>
      <dsp:spPr>
        <a:xfrm>
          <a:off x="739240" y="609876"/>
          <a:ext cx="1493033" cy="895194"/>
        </a:xfrm>
        <a:prstGeom prst="ellipse">
          <a:avLst/>
        </a:prstGeom>
        <a:solidFill>
          <a:schemeClr val="accent5">
            <a:hueOff val="-1882712"/>
            <a:satOff val="-25007"/>
            <a:lumOff val="393"/>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Rozporządzenia Parlamentu Europejskiego i Rady</a:t>
          </a:r>
        </a:p>
      </dsp:txBody>
      <dsp:txXfrm>
        <a:off x="957890" y="740974"/>
        <a:ext cx="1055733" cy="632998"/>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seta">
  <a:themeElements>
    <a:clrScheme name="Neon">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Niestandardowy 1">
      <a:majorFont>
        <a:latin typeface="Times New Roman"/>
        <a:ea typeface=""/>
        <a:cs typeface=""/>
      </a:majorFont>
      <a:minorFont>
        <a:latin typeface="Times New Roman"/>
        <a:ea typeface=""/>
        <a:cs typeface=""/>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929FE8-0EF5-441D-A4AD-E6E9E0899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26</Pages>
  <Words>8062</Words>
  <Characters>48374</Characters>
  <Application>Microsoft Office Word</Application>
  <DocSecurity>0</DocSecurity>
  <Lines>403</Lines>
  <Paragraphs>112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Strategia Rozwoju Gminy Kocierzew Południowy na lata 2020-2030</vt:lpstr>
    </vt:vector>
  </TitlesOfParts>
  <Company/>
  <LinksUpToDate>false</LinksUpToDate>
  <CharactersWithSpaces>56324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dc:creator>
  <cp:lastModifiedBy>Roman Szałajko</cp:lastModifiedBy>
  <cp:revision>74</cp:revision>
  <cp:lastPrinted>2021-06-25T08:55:00Z</cp:lastPrinted>
  <dcterms:created xsi:type="dcterms:W3CDTF">2021-10-12T22:45:00Z</dcterms:created>
  <dcterms:modified xsi:type="dcterms:W3CDTF">2022-07-08T09:36:00Z</dcterms:modified>
</cp:coreProperties>
</file>