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8F" w:rsidRPr="00082883" w:rsidRDefault="005A638F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i/>
          <w:lang w:eastAsia="pl-PL"/>
        </w:rPr>
        <w:t>PROJEKT</w:t>
      </w:r>
    </w:p>
    <w:p w:rsidR="005A638F" w:rsidRPr="00EA0100" w:rsidRDefault="005A638F" w:rsidP="003C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F271E3" w:rsidRPr="00EA0100" w:rsidRDefault="00F271E3" w:rsidP="003C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 NR …./…/202</w:t>
      </w:r>
      <w:r w:rsidR="0032708F"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RADY GMINY KURYŁÓWKA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 202</w:t>
      </w:r>
      <w:r w:rsidR="0032708F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„Rocznego programu współpracy Gminy Kuryłówka z organizacjami pozarządowymi oraz podmiotami wymienionymi w art. 3 ust 3 ustawy o działalności pożytku publicznego i o wolontariacie na 202</w:t>
      </w:r>
      <w:r w:rsidR="00CD3960"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rok”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EA0100" w:rsidRDefault="00F271E3" w:rsidP="003C2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6196E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 7 ust. 1 pkt 19,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 art. 18 ust. 2 pkt 15</w:t>
      </w:r>
      <w:r w:rsidR="00464E46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64E46" w:rsidRPr="00EA0100">
        <w:rPr>
          <w:rFonts w:ascii="Times New Roman" w:hAnsi="Times New Roman" w:cs="Times New Roman"/>
          <w:sz w:val="24"/>
          <w:szCs w:val="24"/>
        </w:rPr>
        <w:t xml:space="preserve"> art. 40</w:t>
      </w:r>
      <w:r w:rsidR="00B6196E" w:rsidRPr="00EA0100">
        <w:rPr>
          <w:rFonts w:ascii="Times New Roman" w:hAnsi="Times New Roman" w:cs="Times New Roman"/>
          <w:sz w:val="24"/>
          <w:szCs w:val="24"/>
        </w:rPr>
        <w:t xml:space="preserve"> ust. 1, art. 41 ust. 1  i art.</w:t>
      </w:r>
      <w:r w:rsidR="00464E46" w:rsidRPr="00EA0100">
        <w:rPr>
          <w:rFonts w:ascii="Times New Roman" w:hAnsi="Times New Roman" w:cs="Times New Roman"/>
          <w:sz w:val="24"/>
          <w:szCs w:val="24"/>
        </w:rPr>
        <w:t>42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 z dnia 8 marca 1990 r. o samorządzie gminnym (</w:t>
      </w:r>
      <w:proofErr w:type="spellStart"/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. - Dz. U. z 202</w:t>
      </w:r>
      <w:r w:rsidR="00CD3960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 r., poz. </w:t>
      </w:r>
      <w:r w:rsidR="00CD3960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559 ze zm</w:t>
      </w:r>
      <w:r w:rsidR="00166C58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20203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6196E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 5 ust. 1 i art. 5a ust. 1 i 4 ustawy z dnia 24 kwietnia 2003 r. o działalności pożytku publicznego i o wolontariacie (</w:t>
      </w:r>
      <w:proofErr w:type="spellStart"/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. - Dz. U. z 202</w:t>
      </w:r>
      <w:r w:rsidR="00CD3960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 r., poz. </w:t>
      </w:r>
      <w:r w:rsidR="00CD3960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1327</w:t>
      </w:r>
      <w:r w:rsidR="000F6B93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Gminy Kuryłówka uchwala, co następuje: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„Roczny program współpracy Gminy Kuryłówka z organizacjami pozarządowymi oraz podmiotami wymienionymi w art.</w:t>
      </w:r>
      <w:r w:rsidR="000F6B93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</w:t>
      </w:r>
      <w:r w:rsidR="000F6B93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o działalności pożytku publicznego i  wolontariacie na 202</w:t>
      </w:r>
      <w:r w:rsidR="00CD3960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 rok”, w brzmieniu załącznika do niniejszej uchwały.</w:t>
      </w:r>
    </w:p>
    <w:p w:rsidR="00073512" w:rsidRPr="00EA0100" w:rsidRDefault="00073512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554" w:rsidRPr="00EA0100" w:rsidRDefault="00073512" w:rsidP="003C055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B6196E"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3C0554" w:rsidRPr="00EA0100">
        <w:rPr>
          <w:rFonts w:ascii="Times New Roman" w:hAnsi="Times New Roman" w:cs="Times New Roman"/>
          <w:sz w:val="24"/>
          <w:szCs w:val="24"/>
        </w:rPr>
        <w:t xml:space="preserve">Traci moc uchwała Nr XXXVI/256/2022 Rady Gminy </w:t>
      </w:r>
      <w:r w:rsidR="003C0554" w:rsidRPr="00EA0100">
        <w:rPr>
          <w:rStyle w:val="Uwydatnienie"/>
          <w:rFonts w:ascii="Times New Roman" w:hAnsi="Times New Roman" w:cs="Times New Roman"/>
          <w:i w:val="0"/>
          <w:sz w:val="24"/>
          <w:szCs w:val="24"/>
        </w:rPr>
        <w:t>Kuryłówka</w:t>
      </w:r>
      <w:r w:rsidR="003C0554" w:rsidRPr="00EA0100">
        <w:rPr>
          <w:rFonts w:ascii="Times New Roman" w:hAnsi="Times New Roman" w:cs="Times New Roman"/>
          <w:sz w:val="24"/>
          <w:szCs w:val="24"/>
        </w:rPr>
        <w:t xml:space="preserve"> z dnia 28 października 2022 r. w sprawie "Rocznego programu współpracy Gminy </w:t>
      </w:r>
      <w:r w:rsidR="003C0554" w:rsidRPr="00EA0100">
        <w:rPr>
          <w:rStyle w:val="Uwydatnienie"/>
          <w:rFonts w:ascii="Times New Roman" w:hAnsi="Times New Roman" w:cs="Times New Roman"/>
          <w:i w:val="0"/>
          <w:sz w:val="24"/>
          <w:szCs w:val="24"/>
        </w:rPr>
        <w:t>Kuryłówka</w:t>
      </w:r>
      <w:r w:rsidR="003C0554" w:rsidRPr="00EA0100">
        <w:rPr>
          <w:rFonts w:ascii="Times New Roman" w:hAnsi="Times New Roman" w:cs="Times New Roman"/>
          <w:sz w:val="24"/>
          <w:szCs w:val="24"/>
        </w:rPr>
        <w:t xml:space="preserve"> z organizacjami pozarządowymi oraz podmiotami wymienionymi w art. 3 ust. 3 ustawy o działalności pożytku publicznego i o wolontariacie na 2023 rok".</w:t>
      </w:r>
    </w:p>
    <w:p w:rsidR="00F271E3" w:rsidRPr="00EA0100" w:rsidRDefault="003C0554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="00F271E3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Kuryłówka.</w:t>
      </w:r>
    </w:p>
    <w:p w:rsidR="00F271E3" w:rsidRPr="00EA0100" w:rsidRDefault="00F271E3" w:rsidP="003C25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6B1A" w:rsidRPr="00EA0100" w:rsidRDefault="00F271E3" w:rsidP="002D6B1A">
      <w:pPr>
        <w:pStyle w:val="Bezodstpw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3C0554"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6196E"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D6B1A" w:rsidRPr="00EA0100">
        <w:rPr>
          <w:rFonts w:eastAsiaTheme="minorHAnsi"/>
          <w:lang w:eastAsia="en-US"/>
        </w:rPr>
        <w:t xml:space="preserve"> </w:t>
      </w:r>
      <w:r w:rsidR="002D6B1A" w:rsidRPr="00EA01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Uchwała wchodzi w życie po upływie 14 dni od dnia ogłoszenia w  Dzienniku Urzędowym Województwa Podkarpackiego. </w:t>
      </w:r>
    </w:p>
    <w:p w:rsidR="002D6B1A" w:rsidRPr="00EA0100" w:rsidRDefault="002D6B1A" w:rsidP="002D6B1A">
      <w:pPr>
        <w:rPr>
          <w:rFonts w:ascii="Times New Roman" w:hAnsi="Times New Roman" w:cs="Times New Roman"/>
          <w:sz w:val="24"/>
          <w:szCs w:val="24"/>
        </w:rPr>
      </w:pPr>
    </w:p>
    <w:p w:rsidR="000F6D1E" w:rsidRPr="00EA0100" w:rsidRDefault="000F6D1E" w:rsidP="002D6B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6D1E" w:rsidRPr="00EA0100" w:rsidRDefault="000F6D1E" w:rsidP="003C253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F6D1E" w:rsidRPr="00EA0100" w:rsidRDefault="000F6D1E" w:rsidP="003C253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638F" w:rsidRPr="00EA0100" w:rsidRDefault="000F6D1E" w:rsidP="003C253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EA0100">
        <w:rPr>
          <w:rFonts w:ascii="Times New Roman" w:eastAsia="Times New Roman" w:hAnsi="Times New Roman" w:cs="Times New Roman"/>
          <w:lang w:eastAsia="pl-PL"/>
        </w:rPr>
        <w:tab/>
      </w:r>
      <w:r w:rsidRPr="00EA0100">
        <w:rPr>
          <w:rFonts w:ascii="Times New Roman" w:eastAsia="Times New Roman" w:hAnsi="Times New Roman" w:cs="Times New Roman"/>
          <w:lang w:eastAsia="pl-PL"/>
        </w:rPr>
        <w:tab/>
      </w:r>
    </w:p>
    <w:p w:rsidR="000F6D1E" w:rsidRPr="00EA0100" w:rsidRDefault="000F6D1E" w:rsidP="003C253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A0100">
        <w:rPr>
          <w:rFonts w:ascii="Times New Roman" w:eastAsia="Times New Roman" w:hAnsi="Times New Roman" w:cs="Times New Roman"/>
          <w:lang w:eastAsia="pl-PL"/>
        </w:rPr>
        <w:tab/>
      </w:r>
      <w:r w:rsidRPr="00EA0100">
        <w:rPr>
          <w:rFonts w:ascii="Times New Roman" w:eastAsia="Times New Roman" w:hAnsi="Times New Roman" w:cs="Times New Roman"/>
          <w:lang w:eastAsia="pl-PL"/>
        </w:rPr>
        <w:tab/>
      </w:r>
    </w:p>
    <w:p w:rsidR="00082883" w:rsidRPr="00EA0100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82883" w:rsidRPr="00EA0100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82883" w:rsidRPr="00EA0100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82883" w:rsidRPr="00EA0100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C6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C2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F6B93" w:rsidRPr="00EA0100" w:rsidRDefault="00F271E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</w:t>
      </w:r>
    </w:p>
    <w:p w:rsidR="00F271E3" w:rsidRPr="00EA0100" w:rsidRDefault="00F271E3" w:rsidP="003C253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 w:rsidR="000F6D1E" w:rsidRPr="00EA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</w:t>
      </w:r>
      <w:r w:rsidRPr="00EA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F26D5D" w:rsidRPr="00EA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0F6D1E" w:rsidRPr="00EA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  <w:r w:rsidRPr="00EA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</w:t>
      </w:r>
      <w:r w:rsidR="0032708F" w:rsidRPr="00EA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</w:p>
    <w:p w:rsidR="00F271E3" w:rsidRPr="00EA0100" w:rsidRDefault="00F271E3" w:rsidP="003C2536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Kuryłówka</w:t>
      </w:r>
    </w:p>
    <w:p w:rsidR="00F271E3" w:rsidRPr="00EA0100" w:rsidRDefault="00F271E3" w:rsidP="003C253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0F6D1E" w:rsidRPr="00EA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</w:t>
      </w:r>
      <w:r w:rsidR="00F26D5D" w:rsidRPr="00EA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............</w:t>
      </w:r>
      <w:r w:rsidR="000F6D1E" w:rsidRPr="00EA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  <w:r w:rsidRPr="00EA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 202</w:t>
      </w:r>
      <w:r w:rsidR="0032708F" w:rsidRPr="00EA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 w:rsidRPr="00EA01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r.</w:t>
      </w:r>
    </w:p>
    <w:p w:rsidR="003C2536" w:rsidRPr="00EA0100" w:rsidRDefault="003C2536" w:rsidP="003C253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Roczny pro</w:t>
      </w:r>
      <w:r w:rsidR="000F6B93"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gram współpracy Gminy Kuryłówka </w:t>
      </w: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 organizacjami pozarządowymi oraz podmiotami wymienionymi w art. 3 ust. 3 ustawy o działalności pożytku publicznego i o wolontariacie na 202</w:t>
      </w:r>
      <w:r w:rsidR="000A19BA"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</w:p>
    <w:p w:rsidR="000F6D1E" w:rsidRPr="00EA0100" w:rsidRDefault="000F6D1E" w:rsidP="003C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Postanowienia ogólne.</w:t>
      </w:r>
    </w:p>
    <w:p w:rsidR="00F271E3" w:rsidRPr="00EA0100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1. Ilekroć w niniejszym Programie jest mowa o:</w:t>
      </w:r>
    </w:p>
    <w:p w:rsidR="00F271E3" w:rsidRPr="00EA0100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1) ustawie - rozumie się przez to ustawę z dnia 24 kwietnia 2003 r. o działalności pożytku publicznego i o wolontariacie (</w:t>
      </w:r>
      <w:proofErr w:type="spellStart"/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6D5D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- Dz.U. 202</w:t>
      </w:r>
      <w:r w:rsidR="00CD3960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 r., poz.</w:t>
      </w:r>
      <w:r w:rsidR="00CD3960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1327</w:t>
      </w:r>
      <w:r w:rsidR="000F6B93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271E3" w:rsidRPr="00EA0100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2) Programie - rozumie się przez to „Roczny program współpracy Gminy Kuryłówka z organizacjami pozarządowymi oraz podmiotami wymienionymi w art. 3 ust. 3 ustawy o działalności pożytku publicznego i o wolontariacie na 202</w:t>
      </w:r>
      <w:r w:rsidR="00CD3960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 r.”;</w:t>
      </w:r>
    </w:p>
    <w:p w:rsidR="00F271E3" w:rsidRPr="00EA0100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3) uchwale - rozumie się przez to uchwałę, do której załącznikiem jest Program;</w:t>
      </w:r>
    </w:p>
    <w:p w:rsidR="00F271E3" w:rsidRPr="00EA0100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4) Gminie - rozumie się przez to Gminę Kuryłówka;</w:t>
      </w:r>
    </w:p>
    <w:p w:rsidR="00F271E3" w:rsidRPr="00EA0100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5) organizacjach – należy przez to rozumieć organizacje pozarządowe oraz inne podmioty prowadzące działalność pożytku publicznego, o których mowa w art. 3 ust. 3 ustawy;</w:t>
      </w:r>
    </w:p>
    <w:p w:rsidR="00F271E3" w:rsidRPr="00EA0100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6) dotacji - rozumie się przez to dotację w rozumieniu art. 221 ustawy z dnia 27 sierpnia 2009 r. o finansach publicznych (</w:t>
      </w:r>
      <w:proofErr w:type="spellStart"/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. - Dz.U. z 20</w:t>
      </w:r>
      <w:r w:rsidR="000F6D1E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D3960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26D5D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 </w:t>
      </w:r>
      <w:r w:rsidR="00CD3960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1634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 ze zm.);</w:t>
      </w:r>
    </w:p>
    <w:p w:rsidR="00F271E3" w:rsidRPr="00EA0100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7) konkursie - rozumie się przez to otwarty konkurs ofert, o którym mowa w art. 11 ust. 2 i w art.13 ustawy.</w:t>
      </w:r>
    </w:p>
    <w:p w:rsidR="00140111" w:rsidRPr="00EA0100" w:rsidRDefault="00140111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Cel główny i cele szczegółowe Programu.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1. Celem głównym Programu jest budowanie i umacnianie partnerstwa pomiędzy Gminą, a organizacjami pozarządowymi.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2. Celami szczegółowymi Programu są: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1) podniesienie jakości życia i pełniejsze zaspokojenie potrzeb mieszkańców Gminy poprzez zwiększenie aktywności organizacji;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2) stworzenie warunków do powstania inicjatyw i struktur funkcjonujących na rzecz społeczności lokalnej;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3) wykorzystanie potencjału i możliwości organizacji pozarządowych;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4) otwarcie na innowacyjność i konkurencyjność w wykonywaniu zadań publicznych;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5) integracja organizacji realizujących zadania publiczne;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6) promowanie i wzmacnianie postaw obywatelskich;</w:t>
      </w:r>
    </w:p>
    <w:p w:rsidR="000F6D1E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7) racjonalne wykorzystanie publicznych środków finansowych.</w:t>
      </w:r>
    </w:p>
    <w:p w:rsidR="000F6D1E" w:rsidRPr="00EA0100" w:rsidRDefault="000F6D1E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D1E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Zasady współpracy.</w:t>
      </w:r>
    </w:p>
    <w:p w:rsidR="00F271E3" w:rsidRPr="00EA0100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Gminy z organizacjami odbywa się na zasadach:</w:t>
      </w:r>
    </w:p>
    <w:p w:rsidR="00CD3960" w:rsidRPr="00EA0100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pomocniczości – oznacza współpracę Gminy z organizacjami opartą na obopólnej chęci </w:t>
      </w:r>
      <w:r w:rsidR="00CD3960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wzajemnych działań, dążących do jak najlepszych efektów w realizacji zadań publicznych, </w:t>
      </w:r>
    </w:p>
    <w:p w:rsidR="00F271E3" w:rsidRPr="00EA0100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w celu realizacji ich w sposób ekonomiczny, profesjonalny i terminowy;</w:t>
      </w:r>
    </w:p>
    <w:p w:rsidR="00F271E3" w:rsidRPr="00EA0100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2) suwerenności stron – oznacza, że strony mają prawo do niezależności i odrębności w samodzielnym definiowaniu i poszukiwaniu sposobów rozwiązywania problemów i zadań;</w:t>
      </w:r>
    </w:p>
    <w:p w:rsidR="00F271E3" w:rsidRPr="00EA0100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3) partnerstwa – oznacza dobrowolną współpracę równorzędnych sobie podmiotów w rozwiązywaniu wspólnie zdefiniowanych problemów i osiąganiu razem wytyczonych celów;</w:t>
      </w:r>
    </w:p>
    <w:p w:rsidR="00FB59CC" w:rsidRPr="00EA0100" w:rsidRDefault="00F271E3" w:rsidP="000828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t>4) efektywności – oznacza wspólne dążenie do osiągnięcia możliwie największych efektów realizacji zadań</w:t>
      </w:r>
      <w:r w:rsidR="00FB59CC" w:rsidRPr="00EA0100">
        <w:rPr>
          <w:rFonts w:ascii="Times New Roman" w:hAnsi="Times New Roman" w:cs="Times New Roman"/>
          <w:sz w:val="24"/>
          <w:szCs w:val="24"/>
        </w:rPr>
        <w:t xml:space="preserve">  </w:t>
      </w:r>
      <w:r w:rsidRPr="00EA0100">
        <w:rPr>
          <w:rFonts w:ascii="Times New Roman" w:hAnsi="Times New Roman" w:cs="Times New Roman"/>
          <w:sz w:val="24"/>
          <w:szCs w:val="24"/>
        </w:rPr>
        <w:t>publicznych;</w:t>
      </w:r>
      <w:r w:rsidR="005A638F" w:rsidRPr="00EA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93DC2" w:rsidRPr="00EA01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59CC" w:rsidRPr="00EA010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271E3" w:rsidRPr="00EA0100" w:rsidRDefault="00F271E3" w:rsidP="000828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lastRenderedPageBreak/>
        <w:t>5) uczciwej konkurencji – oznacza wymóg udzielania tych samych informacji odnośnie wykonywanych działań zarówno przez podmioty publiczne jak i niepubliczne, a także obowiązek stosowania tych samych kryteriów przy dokonywaniu oceny tych działań i podejmowaniu decyzji odnośnie ich finansowania;</w:t>
      </w:r>
    </w:p>
    <w:p w:rsidR="00F271E3" w:rsidRPr="00EA0100" w:rsidRDefault="00F271E3" w:rsidP="000828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t>6) jawności – oznacza, że wszystkie możliwości współpracy Gminy z organizacjami są powszechnie wiadome i dostępne oraz jasne i zrozumiałe w zakresie stosowanych procedur i kryteriów podejmowanych decyzji.</w:t>
      </w:r>
    </w:p>
    <w:p w:rsidR="000F6D1E" w:rsidRPr="00EA0100" w:rsidRDefault="000F6D1E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D1E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Zakres przedmiotowy.</w:t>
      </w:r>
    </w:p>
    <w:p w:rsidR="005A37D3" w:rsidRPr="00EA0100" w:rsidRDefault="005A37D3" w:rsidP="006D13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t xml:space="preserve">Przedmiotem współpracy </w:t>
      </w:r>
      <w:r w:rsidR="00C9592E" w:rsidRPr="00EA0100">
        <w:rPr>
          <w:rFonts w:ascii="Times New Roman" w:hAnsi="Times New Roman" w:cs="Times New Roman"/>
          <w:sz w:val="24"/>
          <w:szCs w:val="24"/>
        </w:rPr>
        <w:t>Gminy Kuryłówka</w:t>
      </w:r>
      <w:r w:rsidRPr="00EA0100">
        <w:rPr>
          <w:rFonts w:ascii="Times New Roman" w:hAnsi="Times New Roman" w:cs="Times New Roman"/>
          <w:sz w:val="24"/>
          <w:szCs w:val="24"/>
        </w:rPr>
        <w:t xml:space="preserve"> z podmiotami prowadzącymi działalność pożytku publicznego jest:</w:t>
      </w:r>
    </w:p>
    <w:p w:rsidR="005A37D3" w:rsidRPr="00EA0100" w:rsidRDefault="005A37D3" w:rsidP="006D13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t>1</w:t>
      </w:r>
      <w:r w:rsidR="008666A5" w:rsidRPr="00EA0100">
        <w:rPr>
          <w:rFonts w:ascii="Times New Roman" w:hAnsi="Times New Roman" w:cs="Times New Roman"/>
          <w:sz w:val="24"/>
          <w:szCs w:val="24"/>
        </w:rPr>
        <w:t>)</w:t>
      </w:r>
      <w:r w:rsidR="00B6196E" w:rsidRPr="00EA0100">
        <w:rPr>
          <w:rFonts w:ascii="Times New Roman" w:hAnsi="Times New Roman" w:cs="Times New Roman"/>
          <w:sz w:val="24"/>
          <w:szCs w:val="24"/>
        </w:rPr>
        <w:t xml:space="preserve"> </w:t>
      </w:r>
      <w:r w:rsidRPr="00EA0100">
        <w:rPr>
          <w:rFonts w:ascii="Times New Roman" w:hAnsi="Times New Roman" w:cs="Times New Roman"/>
          <w:sz w:val="24"/>
          <w:szCs w:val="24"/>
        </w:rPr>
        <w:t xml:space="preserve">realizacja zadań określonych w </w:t>
      </w:r>
      <w:r w:rsidR="003C0554" w:rsidRPr="00EA0100">
        <w:rPr>
          <w:rFonts w:ascii="Times New Roman" w:hAnsi="Times New Roman" w:cs="Times New Roman"/>
          <w:sz w:val="24"/>
          <w:szCs w:val="24"/>
        </w:rPr>
        <w:t>obowiązujących ustawach;</w:t>
      </w:r>
    </w:p>
    <w:p w:rsidR="005A37D3" w:rsidRPr="00EA0100" w:rsidRDefault="005A37D3" w:rsidP="006D13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t>2</w:t>
      </w:r>
      <w:r w:rsidR="008666A5" w:rsidRPr="00EA0100">
        <w:rPr>
          <w:rFonts w:ascii="Times New Roman" w:hAnsi="Times New Roman" w:cs="Times New Roman"/>
          <w:sz w:val="24"/>
          <w:szCs w:val="24"/>
        </w:rPr>
        <w:t>)</w:t>
      </w:r>
      <w:r w:rsidR="00B6196E" w:rsidRPr="00EA0100">
        <w:rPr>
          <w:rFonts w:ascii="Times New Roman" w:hAnsi="Times New Roman" w:cs="Times New Roman"/>
          <w:sz w:val="24"/>
          <w:szCs w:val="24"/>
        </w:rPr>
        <w:t xml:space="preserve"> </w:t>
      </w:r>
      <w:r w:rsidRPr="00EA0100">
        <w:rPr>
          <w:rFonts w:ascii="Times New Roman" w:hAnsi="Times New Roman" w:cs="Times New Roman"/>
          <w:sz w:val="24"/>
          <w:szCs w:val="24"/>
        </w:rPr>
        <w:t xml:space="preserve">podwyższenie efektywności działań kierowanych do mieszkańców </w:t>
      </w:r>
      <w:r w:rsidR="00C9592E" w:rsidRPr="00EA0100">
        <w:rPr>
          <w:rFonts w:ascii="Times New Roman" w:hAnsi="Times New Roman" w:cs="Times New Roman"/>
          <w:sz w:val="24"/>
          <w:szCs w:val="24"/>
        </w:rPr>
        <w:t>gminy</w:t>
      </w:r>
      <w:r w:rsidR="003C0554" w:rsidRPr="00EA0100">
        <w:rPr>
          <w:rFonts w:ascii="Times New Roman" w:hAnsi="Times New Roman" w:cs="Times New Roman"/>
          <w:sz w:val="24"/>
          <w:szCs w:val="24"/>
        </w:rPr>
        <w:t>;</w:t>
      </w:r>
    </w:p>
    <w:p w:rsidR="005A37D3" w:rsidRPr="00EA0100" w:rsidRDefault="005A37D3" w:rsidP="006D13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t>3</w:t>
      </w:r>
      <w:r w:rsidR="008666A5" w:rsidRPr="00EA0100">
        <w:rPr>
          <w:rFonts w:ascii="Times New Roman" w:hAnsi="Times New Roman" w:cs="Times New Roman"/>
          <w:sz w:val="24"/>
          <w:szCs w:val="24"/>
        </w:rPr>
        <w:t>)</w:t>
      </w:r>
      <w:r w:rsidR="00B6196E" w:rsidRPr="00EA0100">
        <w:rPr>
          <w:rFonts w:ascii="Times New Roman" w:hAnsi="Times New Roman" w:cs="Times New Roman"/>
          <w:sz w:val="24"/>
          <w:szCs w:val="24"/>
        </w:rPr>
        <w:t xml:space="preserve"> </w:t>
      </w:r>
      <w:r w:rsidRPr="00EA0100">
        <w:rPr>
          <w:rFonts w:ascii="Times New Roman" w:hAnsi="Times New Roman" w:cs="Times New Roman"/>
          <w:sz w:val="24"/>
          <w:szCs w:val="24"/>
        </w:rPr>
        <w:t xml:space="preserve">konsultowanie projektów uchwał Rady </w:t>
      </w:r>
      <w:r w:rsidR="00C9592E" w:rsidRPr="00EA0100">
        <w:rPr>
          <w:rFonts w:ascii="Times New Roman" w:hAnsi="Times New Roman" w:cs="Times New Roman"/>
          <w:sz w:val="24"/>
          <w:szCs w:val="24"/>
        </w:rPr>
        <w:t>Gminy Kuryłówka</w:t>
      </w:r>
      <w:r w:rsidR="003C0554" w:rsidRPr="00EA0100">
        <w:rPr>
          <w:rFonts w:ascii="Times New Roman" w:hAnsi="Times New Roman" w:cs="Times New Roman"/>
          <w:sz w:val="24"/>
          <w:szCs w:val="24"/>
        </w:rPr>
        <w:t xml:space="preserve"> na etapie ich tworzenia;</w:t>
      </w:r>
    </w:p>
    <w:p w:rsidR="005A37D3" w:rsidRPr="00EA0100" w:rsidRDefault="005A37D3" w:rsidP="006D13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t>4</w:t>
      </w:r>
      <w:r w:rsidR="008666A5" w:rsidRPr="00EA0100">
        <w:rPr>
          <w:rFonts w:ascii="Times New Roman" w:hAnsi="Times New Roman" w:cs="Times New Roman"/>
          <w:sz w:val="24"/>
          <w:szCs w:val="24"/>
        </w:rPr>
        <w:t>)</w:t>
      </w:r>
      <w:r w:rsidR="00B6196E" w:rsidRPr="00EA0100">
        <w:rPr>
          <w:rFonts w:ascii="Times New Roman" w:hAnsi="Times New Roman" w:cs="Times New Roman"/>
          <w:sz w:val="24"/>
          <w:szCs w:val="24"/>
        </w:rPr>
        <w:t xml:space="preserve"> </w:t>
      </w:r>
      <w:r w:rsidRPr="00EA0100">
        <w:rPr>
          <w:rFonts w:ascii="Times New Roman" w:hAnsi="Times New Roman" w:cs="Times New Roman"/>
          <w:sz w:val="24"/>
          <w:szCs w:val="24"/>
        </w:rPr>
        <w:t>określenie potrzeb społecznych i sposobu ich zaspokajania.</w:t>
      </w:r>
    </w:p>
    <w:p w:rsidR="0032708F" w:rsidRPr="00EA0100" w:rsidRDefault="0032708F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Formy współpracy.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1. Współpraca, o której mowa w § 4 może przybierać następujące formy: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1) zlecania realizacji zadań publicznych na zasadach określonych w ustawie, w ramach organizowanych otwartych konkursów ofert, które może mieć następujące formy: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a) powierzania wykonania zadań publicznych wraz z udzieleniem dotacji na finansowanie ich realizacji,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b) wspierania wykonywania zadań publicznych wraz z udzieleniem dotacji na dofinansowanie ich realizacji;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2) zlecania realizacji zadań publicznych z pominięciem otwartego konkursu ofert, zgodnie z przepisami określonymi w art.19a ustawy;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3) wzajemnego informowania się o planowanych kierunkach działalności i współdziałanie w celu zharmonizowania tych kierunków poprzez: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a) publikowanie ważnych informacji na stronach internetowych Urzędu Gminy Kuryłówka,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b) prowadzenie bieżącej wymiany informacji i korespondencji z organizacjami,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c) inicjowanie spotkań informacyjnych, narad z udziałem przedstawicieli organizacji,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d) przekazywanie przez organizacje informacji o przewidywanych lub realizowanych zadaniach sfery publicznej,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e) informowanie o dostępnych programach pomocowych, szkoleniach, konferencjach za pośrednictwem poczty elektronicznej;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4) konsultowania z podmiotami Programu, odpowiednio do zakresu ich działania, projektów aktów normatywnych w dziedzinach dotyczących działalności statutowej tych organizacji;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5) tworzenia wspólnych zespołów o charakterze doradczym i inicjatywnym;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6) współdziałanie w pozyskiwaniu środków finansowych z innych źródeł, w szczególności z funduszy strukturalnych Unii Europejskiej;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7) wspomaganie techniczne, szkoleniowe, informacyjne lub finansowe podmiotów Programu w zakresie określonym uchwałą.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2. Gmina może udzielać pożyczek, gwarancji, poręczeń organizacjom pozarządowym oraz podmiotom wymienionym w art. 3 ust. 3, na realizację zadań w sferze pożytku publicznego, na zasadach określonych w odrębnych przepisach.</w:t>
      </w:r>
    </w:p>
    <w:p w:rsidR="000F6D1E" w:rsidRPr="00EA0100" w:rsidRDefault="000F6D1E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 Priorytetowe zadania publiczne.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1. Ustala się następujące zadania priorytetowe Gminy, które mogą być zlecane do realizacji organizacjom: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ochrony i promocji zdrowia:</w:t>
      </w:r>
    </w:p>
    <w:p w:rsidR="00F271E3" w:rsidRPr="00EA0100" w:rsidRDefault="00F271E3" w:rsidP="000828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lastRenderedPageBreak/>
        <w:t>a) wspieranie działań z zakresu profilaktycznej działalności informacyjnej i edukacyjnej w zakresie rozwiązywania problemów uzależnień i wywoływanych nimi patologii,</w:t>
      </w:r>
    </w:p>
    <w:p w:rsidR="00F271E3" w:rsidRPr="00EA0100" w:rsidRDefault="00F271E3" w:rsidP="000828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t>b) wspierania działań z zakresu bezpieczeństwa i przeciwdziałania patologiom społecznym,</w:t>
      </w:r>
    </w:p>
    <w:p w:rsidR="00F271E3" w:rsidRPr="00EA0100" w:rsidRDefault="00F271E3" w:rsidP="000828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t>c) powierzanie organizacji wolnego czasu oraz aktywizacja społeczna dzieci i młodzieży,</w:t>
      </w:r>
    </w:p>
    <w:p w:rsidR="00F271E3" w:rsidRPr="00EA0100" w:rsidRDefault="00F271E3" w:rsidP="000828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t>d) wspierania organizacji i promocji bezpłatnych badań profilaktycznych w zakresie przeciwdziałania chorobom cywilizacyjnym,</w:t>
      </w:r>
    </w:p>
    <w:p w:rsidR="00F271E3" w:rsidRPr="00EA0100" w:rsidRDefault="00F271E3" w:rsidP="000828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t>e) działalności na rzecz osób niepełnosprawnych;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wspierania i  upowszechniania kultury fizycznej i sportu: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a) powierzanie zadań polegających na upowszechnianiu kultury fizycznej i sportu,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b) wspieranie organizacji gminnych dni sportu, zawodów sportowych, jako form propagowania kultury fizycznej i zdrowego trybu życia,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c) wspieranie organizacji imprez sportowo – rekreacyjnych dla dzieci i młodzieży;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kultury, sztuki, ochrony dóbr kultury i dziedzictwa narodowego: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a) organizacja imprez kulturalnych na terenie Gminy,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b) organizacja imprez patriotycznych i przedsięwzięć z zakresu ochrony dziedzictwa narodowego,</w:t>
      </w:r>
    </w:p>
    <w:p w:rsidR="00F271E3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c) organizacja działań promujących bezpieczeństwo ludności, ochronę przeciwpożarową, bhp podczas prac w gospodarstwie rolnym oraz wypoczynku;</w:t>
      </w:r>
    </w:p>
    <w:p w:rsidR="003B7556" w:rsidRPr="00EA0100" w:rsidRDefault="003B7556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d)publikacja wydawnictw ,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zakresie polityki społecznej: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a) pomocy społecznej, w tym pomocy rodzinom i osobom w trudnej sytuacji życiowej oraz wyrównywania szans tych rodzin i osób,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b) działalności na rzecz integracji i reintegracji zawodowej i społecznej osób zagrożonych wykluczeniem społecznym,</w:t>
      </w:r>
    </w:p>
    <w:p w:rsidR="00140111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c) działalności na rzecz równych praw kobiet i mężczyzn.</w:t>
      </w:r>
    </w:p>
    <w:p w:rsidR="00140111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wyniku stwierdzenia potrzeb lokalnych lub na uzasadniony wniosek organizacji Rada Gminy Kuryłówka może w drodze uchwały wskazać inne niż określone w ust. 1 zadania, które wymagają realizacji, w celu ich zlecenia organizacjom na zasadach określonych w ustawie lub odrębnych przepisach.</w:t>
      </w:r>
    </w:p>
    <w:p w:rsidR="00140111" w:rsidRPr="00EA0100" w:rsidRDefault="00140111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 Okres realizacji Programu.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1. Niniejszy Program realizowany będzie w okresie od 1 stycznia 202</w:t>
      </w:r>
      <w:r w:rsidR="00CD3960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 grudnia 202</w:t>
      </w:r>
      <w:r w:rsidR="00CD3960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Terminy realizacji poszczególnych zadań w ramach Programu określone będą w ogłoszeniach o otwartym konkursie ofert.</w:t>
      </w:r>
    </w:p>
    <w:p w:rsidR="00140111" w:rsidRPr="00EA0100" w:rsidRDefault="00140111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 Sposób realizacji Programu.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Gminy z organizacjami w ramach Programu obejmuje działania o charakterze finansowym i pozafinansowym, w tym: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1) przeprowadzanie otwartych konkursów ofert odbywające się według następujących zasad: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a) zlecanie realizacji zadań Gminy organizacjom obejmuje w pierwszej kolejności zadania priorytetowe i odbywać się będzie po przeprowadzeniu otwartego konkursu ofert, chyba że przepisy odrębne przewidują inny tryb zlecania lub dane zadanie można zrealizować w inny sposób określony w przepisach odrębnych,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b) otwarty konkurs ofert ogłasza Wójt Gminy Kuryłówka,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c) termin składania ofert nie może być krótszy niż 21 dni od dnia ukazania się ostatniego ogłoszenia,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d) otwarty konkurs ofert ogłasza się: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-  w Biuletynie Informacji Publicznej – </w:t>
      </w:r>
      <w:hyperlink r:id="rId5" w:history="1">
        <w:r w:rsidRPr="00EA01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www.kurylowka.biuletyn.net</w:t>
        </w:r>
      </w:hyperlink>
      <w:r w:rsidR="00EF775D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 ,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-  na stronie internetowej Gminy – </w:t>
      </w:r>
      <w:hyperlink r:id="rId6" w:history="1">
        <w:r w:rsidRPr="00EA01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www.kurylowka.pl</w:t>
        </w:r>
      </w:hyperlink>
      <w:r w:rsidR="00EF775D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- na tablicy ogłoszeń w budynku Urzędu Gminy Kuryłówka,</w:t>
      </w:r>
    </w:p>
    <w:p w:rsidR="00664171" w:rsidRPr="00EA0100" w:rsidRDefault="00F271E3" w:rsidP="00EF77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lastRenderedPageBreak/>
        <w:t>- konkurs ofert prowadzi Komisja Konkursowa powołana przez Wójta Gminy Kuryłówka,</w:t>
      </w:r>
      <w:r w:rsidR="00140111" w:rsidRPr="00EA01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A0100">
        <w:rPr>
          <w:rFonts w:ascii="Times New Roman" w:hAnsi="Times New Roman" w:cs="Times New Roman"/>
          <w:sz w:val="24"/>
          <w:szCs w:val="24"/>
        </w:rPr>
        <w:t>- decyzję o wyborze ofert wyłonionych przez Komisję Konkursową i udzieleniu dotacji podejmuje Wójt Gminy Kuryłówka w drodze zarządzenia, po zasięgnięciu opinii Komisji Konkursowej,</w:t>
      </w:r>
      <w:r w:rsidR="00CD3960" w:rsidRPr="00EA0100">
        <w:rPr>
          <w:rFonts w:ascii="Times New Roman" w:hAnsi="Times New Roman" w:cs="Times New Roman"/>
          <w:sz w:val="24"/>
          <w:szCs w:val="24"/>
        </w:rPr>
        <w:t xml:space="preserve"> </w:t>
      </w:r>
      <w:r w:rsidRPr="00EA0100">
        <w:rPr>
          <w:rFonts w:ascii="Times New Roman" w:hAnsi="Times New Roman" w:cs="Times New Roman"/>
          <w:sz w:val="24"/>
          <w:szCs w:val="24"/>
        </w:rPr>
        <w:t>zarządzenie jest podstawą do zawarcia pomiędzy upoważnionymi przedstawicielami stron podejmujących współpracę pisemnych umów określających sposób i termin przekazania dotacji oraz jej rozliczenia</w:t>
      </w:r>
      <w:r w:rsidR="00664171" w:rsidRPr="00EA0100">
        <w:rPr>
          <w:rFonts w:ascii="Times New Roman" w:hAnsi="Times New Roman" w:cs="Times New Roman"/>
          <w:sz w:val="24"/>
          <w:szCs w:val="24"/>
        </w:rPr>
        <w:t>,</w:t>
      </w:r>
    </w:p>
    <w:p w:rsidR="00F271E3" w:rsidRPr="00EA0100" w:rsidRDefault="00664171" w:rsidP="006641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t>-</w:t>
      </w:r>
      <w:r w:rsidR="00EF775D" w:rsidRPr="00EA0100">
        <w:rPr>
          <w:rFonts w:ascii="Times New Roman" w:hAnsi="Times New Roman" w:cs="Times New Roman"/>
          <w:sz w:val="24"/>
          <w:szCs w:val="24"/>
        </w:rPr>
        <w:t xml:space="preserve"> </w:t>
      </w:r>
      <w:r w:rsidR="005A638F" w:rsidRPr="00EA0100">
        <w:rPr>
          <w:rFonts w:ascii="Times New Roman" w:hAnsi="Times New Roman" w:cs="Times New Roman"/>
          <w:sz w:val="24"/>
          <w:szCs w:val="24"/>
        </w:rPr>
        <w:t xml:space="preserve">wyniki </w:t>
      </w:r>
      <w:r w:rsidR="00F271E3" w:rsidRPr="00EA0100">
        <w:rPr>
          <w:rFonts w:ascii="Times New Roman" w:hAnsi="Times New Roman" w:cs="Times New Roman"/>
          <w:sz w:val="24"/>
          <w:szCs w:val="24"/>
        </w:rPr>
        <w:t>konkursu są publikowane na stronie internetowej Gminy, w Biuletynie Informacji Publicznej oraz na tablicy ogłoszeń w budynku Urzędu Gminy Kuryłówka,</w:t>
      </w:r>
      <w:r w:rsidR="005A638F" w:rsidRPr="00EA0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271E3" w:rsidRPr="00EA0100">
        <w:rPr>
          <w:rFonts w:ascii="Times New Roman" w:hAnsi="Times New Roman" w:cs="Times New Roman"/>
          <w:sz w:val="24"/>
          <w:szCs w:val="24"/>
        </w:rPr>
        <w:t>- wspólną ofertę w konkursie mogą złożyć dwie lub więcej organizacji działających wspólnie, zgodnie z art. 14 ust. 2 ustawy;</w:t>
      </w:r>
    </w:p>
    <w:p w:rsidR="00F271E3" w:rsidRPr="00EA0100" w:rsidRDefault="00F271E3" w:rsidP="00EF77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t>2) zlecanie, z pominięciem otwartego konkursu ofert, realizacji – na wniosek organizacji – zadania publicznego o charakterze lokalnym lub regionalnym, na zasadach i trybie określonych w art.19a ustawy;</w:t>
      </w:r>
    </w:p>
    <w:p w:rsidR="00F271E3" w:rsidRPr="00EA0100" w:rsidRDefault="00F271E3" w:rsidP="00EF77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0100">
        <w:rPr>
          <w:rFonts w:ascii="Times New Roman" w:hAnsi="Times New Roman" w:cs="Times New Roman"/>
          <w:sz w:val="24"/>
          <w:szCs w:val="24"/>
        </w:rPr>
        <w:t>3) współpraca o charakterze pozafinansowym obejmuje swym zakresem działania określone §5 ust. 1 pkt 3–7.</w:t>
      </w:r>
    </w:p>
    <w:p w:rsidR="00140111" w:rsidRPr="00EA0100" w:rsidRDefault="00140111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 Wysokość środków planowanych na realizację Programu.</w:t>
      </w:r>
    </w:p>
    <w:p w:rsidR="00140111" w:rsidRPr="00EA0100" w:rsidRDefault="00F271E3" w:rsidP="002D6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2D6B1A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uchwalonego Programu na 202</w:t>
      </w:r>
      <w:r w:rsidR="00CD3960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 przeznacza środki finansowe w wysokości </w:t>
      </w:r>
      <w:r w:rsidR="002D6B1A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10 000 tys. zł (słownie dziesięć tysięcy złotych 00/100)</w:t>
      </w:r>
      <w:r w:rsidR="005A63EA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6B1A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6B1A" w:rsidRPr="00EA0100" w:rsidRDefault="002D6B1A" w:rsidP="002D6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10. Sposób oceny realizacji Programu.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1. Realizacja Programu poddana jest ewaluacji rozumianej jako planowe badanie Programu mające na celu ocenę rezultatów w jego realizacji.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2. Celem ewaluacji w kolejnych latach realizacji Programu będzie ocena wpływu Programu na wzmocnienie organizacji i partnerstwa.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3. Wskaźnikami efektywności realizacji Programu są w szczególności: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1) liczba ogłoszonych otwartych konkursów ofert na realizację zadań publicznych;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2) liczba ofert złożonych w otwartych konkursach ofert;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3) liczba zawartych umów na realizację zadania publicznego;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4) liczba umów zawartych w trybie art.19a ustawy;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5) beneficjenci zrealizowanych zadań;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6) wysokość środków finansowych przeznaczonych z budżetu Gminy na realizację zadań publicznych przez organizacje;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7) liczba projektów aktów normatywnych konsultowanych przez organizacje.</w:t>
      </w:r>
    </w:p>
    <w:p w:rsidR="00140111" w:rsidRPr="00EA0100" w:rsidRDefault="00140111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11. Informacja o sposobie tworzenia Programu oraz o przebiegu konsultacji.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Program współpracy Gminy Kuryłówka z organizacjami pozarządowymi został opracowany po konsultacjach przeprowadzonych w sposób określony w uchwale nr XLIX/296/10 Rady Gminy Kuryłówka z dnia 29 września 2010 r. w sprawie określenia szczegółowego sposobu konsultowania z organizacjami pozarządowymi i podmiotami wymienionymi w art. 3 ust. 3 ustawy z dnia 24 kwietnia 2003 roku o działalności pożytku publicznego i o wolontariacie, projektów aktów prawa miejscowego (Dz. Urz. Woj. </w:t>
      </w:r>
      <w:proofErr w:type="spellStart"/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Podka</w:t>
      </w:r>
      <w:r w:rsidR="00CD3960"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proofErr w:type="spellEnd"/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. z 2010 r., Nr 99, poz. 1803).</w:t>
      </w:r>
    </w:p>
    <w:p w:rsidR="00F271E3" w:rsidRPr="00EA0100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celu wniesienia uwag i propozycji od organizacji, projekt Programu został zamieszczony na tablicy ogłoszeń oraz na stronie internetowej Gminy </w:t>
      </w:r>
      <w:hyperlink r:id="rId7" w:history="1">
        <w:r w:rsidRPr="00EA01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www.kurylowka.pl</w:t>
        </w:r>
      </w:hyperlink>
      <w:r w:rsidRPr="00EA0100">
        <w:rPr>
          <w:rFonts w:ascii="Times New Roman" w:eastAsia="Times New Roman" w:hAnsi="Times New Roman" w:cs="Times New Roman"/>
          <w:sz w:val="24"/>
          <w:szCs w:val="24"/>
          <w:lang w:eastAsia="pl-PL"/>
        </w:rPr>
        <w:t> .</w:t>
      </w:r>
    </w:p>
    <w:p w:rsidR="00140111" w:rsidRPr="00EA0100" w:rsidRDefault="00140111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EA0100" w:rsidRDefault="00F271E3" w:rsidP="00BE0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0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12. Tryb powoływania i zasady działania komisji konkursowych do opiniowania ofert w otwartych konkursach ofert.</w:t>
      </w:r>
    </w:p>
    <w:p w:rsidR="00EA0100" w:rsidRPr="00C26AAA" w:rsidRDefault="00EA0100" w:rsidP="00EA0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1. Komisje konkursowe powoływane są w celu opiniowania ofert w otwartych konkursach ofert.</w:t>
      </w:r>
    </w:p>
    <w:p w:rsidR="00EA0100" w:rsidRPr="00C26AAA" w:rsidRDefault="00EA0100" w:rsidP="00EA0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lastRenderedPageBreak/>
        <w:t>2. Wójt Gminy Kuryłówka każdorazowo po ogłoszeniu otwartego konkursu ofert na realizację zadań publicznych powołuje w drodze zarządzenia komisję konkursową do oceny złożonych ofert.</w:t>
      </w:r>
    </w:p>
    <w:p w:rsidR="00EA0100" w:rsidRPr="00C26AAA" w:rsidRDefault="00EA0100" w:rsidP="00EA0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Pr="00C26AAA">
        <w:rPr>
          <w:rFonts w:ascii="Times New Roman" w:hAnsi="Times New Roman" w:cs="Times New Roman"/>
          <w:sz w:val="24"/>
          <w:szCs w:val="24"/>
        </w:rPr>
        <w:t xml:space="preserve"> W ocenie oferty złożonej w konkursie nie może brać udziału osoba, której powiązania ze składającym ją podmiotem mogą budzić zastrzeżenia co do jej bezstronności.                                               </w:t>
      </w:r>
    </w:p>
    <w:p w:rsidR="00EA0100" w:rsidRPr="00C26AAA" w:rsidRDefault="00EA0100" w:rsidP="00EA0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26AAA">
        <w:rPr>
          <w:rFonts w:ascii="Times New Roman" w:hAnsi="Times New Roman" w:cs="Times New Roman"/>
          <w:sz w:val="24"/>
          <w:szCs w:val="24"/>
        </w:rPr>
        <w:t xml:space="preserve">. W przypadku stwierdzenia istnienia powiązań, o których mowa w ust. 5, członek komisji konkursowej zostaje wyłączony z oceny oferty podmiotu, z którym powiązanie występuje.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6AAA">
        <w:rPr>
          <w:rFonts w:ascii="Times New Roman" w:hAnsi="Times New Roman" w:cs="Times New Roman"/>
          <w:sz w:val="24"/>
          <w:szCs w:val="24"/>
        </w:rPr>
        <w:t xml:space="preserve">. Pracami komisji konkursowej kieruje Przewodniczący Komisji.                                                </w:t>
      </w:r>
    </w:p>
    <w:p w:rsidR="00EA0100" w:rsidRPr="00C26AAA" w:rsidRDefault="00EA0100" w:rsidP="00EA0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26AAA">
        <w:rPr>
          <w:rFonts w:ascii="Times New Roman" w:hAnsi="Times New Roman" w:cs="Times New Roman"/>
          <w:sz w:val="24"/>
          <w:szCs w:val="24"/>
        </w:rPr>
        <w:t xml:space="preserve">. Komisja konkursowa obraduje na posiedzeniach zamkniętych, bez udziału oferentów.                  </w:t>
      </w:r>
    </w:p>
    <w:p w:rsidR="00EA0100" w:rsidRPr="00C26AAA" w:rsidRDefault="00EA0100" w:rsidP="00EA0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26AAA">
        <w:rPr>
          <w:rFonts w:ascii="Times New Roman" w:hAnsi="Times New Roman" w:cs="Times New Roman"/>
          <w:sz w:val="24"/>
          <w:szCs w:val="24"/>
        </w:rPr>
        <w:t xml:space="preserve">. W skład komisji konkursowej wchodzą przewodniczący, wiceprzewodniczący, sekretarz oraz członkowie.                                                                                                                                             </w:t>
      </w:r>
    </w:p>
    <w:p w:rsidR="00EA0100" w:rsidRPr="00C26AAA" w:rsidRDefault="00EA0100" w:rsidP="00EA0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26AAA">
        <w:rPr>
          <w:rFonts w:ascii="Times New Roman" w:hAnsi="Times New Roman" w:cs="Times New Roman"/>
          <w:sz w:val="24"/>
          <w:szCs w:val="24"/>
        </w:rPr>
        <w:t>. Wójt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B13">
        <w:rPr>
          <w:rFonts w:ascii="Times New Roman" w:hAnsi="Times New Roman" w:cs="Times New Roman"/>
          <w:sz w:val="24"/>
          <w:szCs w:val="24"/>
        </w:rPr>
        <w:t xml:space="preserve">Gminy Kuryłówka </w:t>
      </w:r>
      <w:r w:rsidRPr="00C26AAA">
        <w:rPr>
          <w:rFonts w:ascii="Times New Roman" w:hAnsi="Times New Roman" w:cs="Times New Roman"/>
          <w:sz w:val="24"/>
          <w:szCs w:val="24"/>
        </w:rPr>
        <w:t xml:space="preserve">powołując Komisję konkursową wskazuje jej przewodniczącego i wiceprzewodniczącego oraz sekretarza.                                                                                                                                    </w:t>
      </w:r>
    </w:p>
    <w:p w:rsidR="00EA0100" w:rsidRPr="00C26AAA" w:rsidRDefault="00EA0100" w:rsidP="00EA0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26AAA">
        <w:rPr>
          <w:rFonts w:ascii="Times New Roman" w:hAnsi="Times New Roman" w:cs="Times New Roman"/>
          <w:sz w:val="24"/>
          <w:szCs w:val="24"/>
        </w:rPr>
        <w:t xml:space="preserve">. Komisja konkursowa podejmuje rozstrzygnięcia w głosowaniu jawnym, zwykłą większością głosów, w obecności co najmniej połowy pełnego składu. W przypadku równej liczby głosów decyduje głos Przewodniczącego komisji.                                                                                            </w:t>
      </w:r>
    </w:p>
    <w:p w:rsidR="00EA0100" w:rsidRPr="00C26AAA" w:rsidRDefault="00EA0100" w:rsidP="00EA0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26AAA">
        <w:rPr>
          <w:rFonts w:ascii="Times New Roman" w:hAnsi="Times New Roman" w:cs="Times New Roman"/>
          <w:sz w:val="24"/>
          <w:szCs w:val="24"/>
        </w:rPr>
        <w:t>. Z prac komisji sporządza się protokół, który zostaje przedstawiony Wójtowi Gminy Kuryłówka z propozycją kwot dotacji na realizację poszczególnych ofert.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6AAA">
        <w:rPr>
          <w:rFonts w:ascii="Times New Roman" w:hAnsi="Times New Roman" w:cs="Times New Roman"/>
          <w:sz w:val="24"/>
          <w:szCs w:val="24"/>
        </w:rPr>
        <w:t>. Ostateczną decyzję o przyznaniu i wysokości dotacji podejmuje Wójt Gminy Kuryłówka.</w:t>
      </w:r>
    </w:p>
    <w:p w:rsidR="00EA0100" w:rsidRPr="00C26AAA" w:rsidRDefault="00EA0100" w:rsidP="00EA01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594E" w:rsidRPr="00EA0100" w:rsidRDefault="009B594E" w:rsidP="00BE0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B594E" w:rsidRPr="00EA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7"/>
    <w:rsid w:val="00073512"/>
    <w:rsid w:val="00082883"/>
    <w:rsid w:val="000A19BA"/>
    <w:rsid w:val="000F6B93"/>
    <w:rsid w:val="000F6D1E"/>
    <w:rsid w:val="0012790D"/>
    <w:rsid w:val="00140111"/>
    <w:rsid w:val="00166C58"/>
    <w:rsid w:val="00193EB7"/>
    <w:rsid w:val="002D6B1A"/>
    <w:rsid w:val="0032708F"/>
    <w:rsid w:val="003B7556"/>
    <w:rsid w:val="003C0554"/>
    <w:rsid w:val="003C2536"/>
    <w:rsid w:val="003D3A93"/>
    <w:rsid w:val="00464E46"/>
    <w:rsid w:val="00502B13"/>
    <w:rsid w:val="00525542"/>
    <w:rsid w:val="00541EDE"/>
    <w:rsid w:val="005A37D3"/>
    <w:rsid w:val="005A638F"/>
    <w:rsid w:val="005A63EA"/>
    <w:rsid w:val="00620203"/>
    <w:rsid w:val="00664171"/>
    <w:rsid w:val="006D1387"/>
    <w:rsid w:val="00752855"/>
    <w:rsid w:val="00762A87"/>
    <w:rsid w:val="00765488"/>
    <w:rsid w:val="007F1E0C"/>
    <w:rsid w:val="00860D37"/>
    <w:rsid w:val="008666A5"/>
    <w:rsid w:val="008D4E9F"/>
    <w:rsid w:val="00902EFD"/>
    <w:rsid w:val="009B594E"/>
    <w:rsid w:val="00B22A3F"/>
    <w:rsid w:val="00B6196E"/>
    <w:rsid w:val="00BE001B"/>
    <w:rsid w:val="00C23D53"/>
    <w:rsid w:val="00C26AAA"/>
    <w:rsid w:val="00C360BF"/>
    <w:rsid w:val="00C53554"/>
    <w:rsid w:val="00C64C32"/>
    <w:rsid w:val="00C9592E"/>
    <w:rsid w:val="00CD3960"/>
    <w:rsid w:val="00CF40C9"/>
    <w:rsid w:val="00D93DC2"/>
    <w:rsid w:val="00E36404"/>
    <w:rsid w:val="00EA0100"/>
    <w:rsid w:val="00EF775D"/>
    <w:rsid w:val="00F26D5D"/>
    <w:rsid w:val="00F271E3"/>
    <w:rsid w:val="00F352AE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EE733-49F3-4D06-9656-56DF3F12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27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71E3"/>
    <w:rPr>
      <w:b/>
      <w:bCs/>
    </w:rPr>
  </w:style>
  <w:style w:type="paragraph" w:customStyle="1" w:styleId="podstawa-prawna">
    <w:name w:val="podstawa-prawna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F271E3"/>
  </w:style>
  <w:style w:type="paragraph" w:customStyle="1" w:styleId="ustep">
    <w:name w:val="ustep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71E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271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271E3"/>
  </w:style>
  <w:style w:type="character" w:customStyle="1" w:styleId="ng-scope">
    <w:name w:val="ng-scope"/>
    <w:basedOn w:val="Domylnaczcionkaakapitu"/>
    <w:rsid w:val="00F271E3"/>
  </w:style>
  <w:style w:type="paragraph" w:styleId="Bezodstpw">
    <w:name w:val="No Spacing"/>
    <w:qFormat/>
    <w:rsid w:val="00193EB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3EB7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3EB7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D3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A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C0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16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896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0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9013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1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75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rylowka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ylowka.pl/" TargetMode="External"/><Relationship Id="rId5" Type="http://schemas.openxmlformats.org/officeDocument/2006/relationships/hyperlink" Target="http://www.kurylowka.biuletyn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82AE-1297-4A4E-825D-3E084256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2246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Szałajko</dc:creator>
  <cp:keywords/>
  <dc:description/>
  <cp:lastModifiedBy>Roman Szałajko</cp:lastModifiedBy>
  <cp:revision>7</cp:revision>
  <cp:lastPrinted>2022-10-13T09:12:00Z</cp:lastPrinted>
  <dcterms:created xsi:type="dcterms:W3CDTF">2023-01-05T11:19:00Z</dcterms:created>
  <dcterms:modified xsi:type="dcterms:W3CDTF">2023-01-05T12:34:00Z</dcterms:modified>
</cp:coreProperties>
</file>